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仿宋"/>
          <w:lang w:val="en-US"/>
        </w:rPr>
      </w:pPr>
      <w:r>
        <w:rPr>
          <w:rFonts w:hint="eastAsia" w:ascii="Times New Roman" w:hAnsi="Times New Roman" w:eastAsia="仿宋" w:cs="仿宋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-189865</wp:posOffset>
            </wp:positionV>
            <wp:extent cx="7846060" cy="11130915"/>
            <wp:effectExtent l="0" t="0" r="2540" b="13334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6060" cy="11130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新源县统计局        第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期        二〇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二五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  <w:shd w:val="clear" w:fill="FFFFFF"/>
          <w:lang w:val="en-US" w:eastAsia="zh-CN"/>
        </w:rPr>
        <w:t>1-5月新源县经济运行分析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color w:val="333333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2025年，全县上下坚持以习近平总书记系列重要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讲话精神为指导，深入贯彻落实党的二十大精神，完整准确落实新时代党的治疆方略，坚持稳中求进工作总基调，扎实推动经济高质量发展。1-5月全县经济运行总体增长，但增速较1-4月有所回落。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一、采矿业拉动工业经济低速增长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1-5月，完成规模以上工业总产值28.89亿元，同比下降18.3%,实现增加值5.88亿元，增速3.1%，低于1-4月1.7个百分点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从三大门类看：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采矿业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实现增加值7505万元（占比12.8%），同比增长270.8%，上拉工业增加值增速9.1个百分点。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实现增加值47141万元（占比80.2%），同比下降5.7%，下拉工业增加值增速5.1个百分点。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电力、热力燃气及水的生产和供应业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实现增加值4112万元（占比7.0%），同比下降11.3%，下拉工业增加值增速0.7个百分点。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从重点行业看：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12个大类行业增加价值“八增四降”。黑色金属矿采选业1-5月实现工业增加值7505万元（占比12.8%），同比增长270.8%，上拉规上工业增加值9.1个百分点；非金属矿物制品业1-5月实现工业增加值15068亿元（占比25.6%），同比下降29.3%，下拉规上工业增加值13.7个百分点；黑色金属冶炼和压延加工业1-5月实现工业增加值18659万元（占比31.8%），同比增长8.6%，上拉规模以上工业增加值2.5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二、基础设施投资强劲增长，工业、民生投资亮点突出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1-5月，我县固定资产投资（不含农户）完成199221万元，同比增长10.8%，其中：项目投资完成170049万元，同比增长12.16%，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拉动投资10.25个百分点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；房地产开发投资完成29172万元，同比增长3.47%，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拉动投资0.54个百分点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占比分别为85.36：14.64。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1.基础设施投资拉动增长，交通运输仓储和邮政业贡献作用凸显。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善民生优化营商环境，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提升服务品质，满足游客及辖区群众需求，那拉提镇及县域基础设施配套建设项目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投入力度持续加大，成为我县投资增长的重要支撑力量。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1-5月，全县基础设施行业投资同比增长35.62%，拉动投资增长10.54个百分点。其中：交通运输、仓储和邮政业增长84.61%，分别拉动固定资产投资、基础设施行业投资增长8.62、29.13个百分点；水利、环境和公共设施管理业投资增长7.47%，分别拉动固定资产投资、基础设施行业投资增长1.19、4.02个百分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2.工业投资成倍增长，六成来自采矿项目投资。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1-5月，全县工业项目完成投资同比增长243.31%，高于全部投资增速232.51个百分点，拉动全部投资20.37个百分点、贡献率为188.62%、占全部投资比重为25.94%。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三、房地产在库施工项目投资、商品房销售均稳步增长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1-5月，我县房地产开发投资完成29172万元，同比增长3.47%，增速高于同期8.37个百分点，商品房销售面积完成58869平方米，同比增长17.99%，增速高于5.85个百分点；销售额完成29106万元，同比增长27.73%，增速高于同期24.91个百分点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四、汽车类消费增长突出，药品类消费下降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1-5月，我县限上社会消费品零售总额2.32亿元，同比增长6%。按消费形态来看，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粮油、食品类、汽车类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消费同比增速较高，其中新能源汽车同比增长364%；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药品类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消费同比下降30%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五、营利性服务业权重行业增速较上月回落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1-4月，我县规模以上营利性服务业实现营业收入0.47亿元，同比增长6.9%。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租赁和商务服务业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占我县规模以上营利性服务业的86.1%，是我县营利性服务业的权重行业，该行业1-4月营业收入增速5.0%，增速低于上月48.7%个百分点。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984" w:left="153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GMxNTUwMTgwMjUxODRiMjM0ZTliZjliYWViYTgifQ=="/>
  </w:docVars>
  <w:rsids>
    <w:rsidRoot w:val="00000000"/>
    <w:rsid w:val="01787946"/>
    <w:rsid w:val="0339698D"/>
    <w:rsid w:val="04337082"/>
    <w:rsid w:val="090B5EF3"/>
    <w:rsid w:val="0B2B4B17"/>
    <w:rsid w:val="0C705570"/>
    <w:rsid w:val="10E6411B"/>
    <w:rsid w:val="129E3ED1"/>
    <w:rsid w:val="171D1D58"/>
    <w:rsid w:val="185074B7"/>
    <w:rsid w:val="1A8C3696"/>
    <w:rsid w:val="1B6F33A0"/>
    <w:rsid w:val="1BCD09B3"/>
    <w:rsid w:val="1CC40171"/>
    <w:rsid w:val="1DAB4D83"/>
    <w:rsid w:val="1F9C6E3F"/>
    <w:rsid w:val="21711441"/>
    <w:rsid w:val="226E341B"/>
    <w:rsid w:val="22FE5379"/>
    <w:rsid w:val="2360649B"/>
    <w:rsid w:val="26154173"/>
    <w:rsid w:val="27097636"/>
    <w:rsid w:val="29DD2A1A"/>
    <w:rsid w:val="2AA565B5"/>
    <w:rsid w:val="2CD32C28"/>
    <w:rsid w:val="2D8D0A4F"/>
    <w:rsid w:val="2FDC1914"/>
    <w:rsid w:val="33A32E65"/>
    <w:rsid w:val="33C957BB"/>
    <w:rsid w:val="33E936B8"/>
    <w:rsid w:val="34BA50E5"/>
    <w:rsid w:val="35113D93"/>
    <w:rsid w:val="356A05C7"/>
    <w:rsid w:val="368261E9"/>
    <w:rsid w:val="37341628"/>
    <w:rsid w:val="374F2CEF"/>
    <w:rsid w:val="392C2437"/>
    <w:rsid w:val="39E85592"/>
    <w:rsid w:val="3A4F75F0"/>
    <w:rsid w:val="3B6D3641"/>
    <w:rsid w:val="3E3E66FE"/>
    <w:rsid w:val="44DF7DE9"/>
    <w:rsid w:val="462D4481"/>
    <w:rsid w:val="480F2C57"/>
    <w:rsid w:val="48AA496F"/>
    <w:rsid w:val="490948F4"/>
    <w:rsid w:val="49594485"/>
    <w:rsid w:val="49B64C43"/>
    <w:rsid w:val="4B270E47"/>
    <w:rsid w:val="508C666F"/>
    <w:rsid w:val="51324FD6"/>
    <w:rsid w:val="54B23402"/>
    <w:rsid w:val="56243BE8"/>
    <w:rsid w:val="58423016"/>
    <w:rsid w:val="58AF5914"/>
    <w:rsid w:val="5A856CA4"/>
    <w:rsid w:val="5C714593"/>
    <w:rsid w:val="5E195599"/>
    <w:rsid w:val="60217428"/>
    <w:rsid w:val="60361C82"/>
    <w:rsid w:val="62483C56"/>
    <w:rsid w:val="626E7904"/>
    <w:rsid w:val="636E73D6"/>
    <w:rsid w:val="63F542FE"/>
    <w:rsid w:val="6456020D"/>
    <w:rsid w:val="64914F83"/>
    <w:rsid w:val="64CC2606"/>
    <w:rsid w:val="659C6A47"/>
    <w:rsid w:val="65D97B21"/>
    <w:rsid w:val="6693610A"/>
    <w:rsid w:val="6738623C"/>
    <w:rsid w:val="67612B9E"/>
    <w:rsid w:val="681A38D9"/>
    <w:rsid w:val="68743E4C"/>
    <w:rsid w:val="69CD098C"/>
    <w:rsid w:val="69E37EB2"/>
    <w:rsid w:val="6A1B634C"/>
    <w:rsid w:val="6A7A12DA"/>
    <w:rsid w:val="6D68156D"/>
    <w:rsid w:val="6E350096"/>
    <w:rsid w:val="6F2A3BBC"/>
    <w:rsid w:val="708D6A74"/>
    <w:rsid w:val="72F20661"/>
    <w:rsid w:val="73CA1587"/>
    <w:rsid w:val="775E5C88"/>
    <w:rsid w:val="778C2E19"/>
    <w:rsid w:val="77B334D2"/>
    <w:rsid w:val="79A27AE1"/>
    <w:rsid w:val="7A044199"/>
    <w:rsid w:val="7B965484"/>
    <w:rsid w:val="7BE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4"/>
    <w:qFormat/>
    <w:uiPriority w:val="0"/>
    <w:pPr>
      <w:widowControl w:val="0"/>
      <w:suppressAutoHyphens/>
      <w:bidi w:val="0"/>
      <w:ind w:firstLine="42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4">
    <w:name w:val="toc 8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ind w:left="-523" w:leftChars="-254" w:firstLine="471" w:firstLineChars="200"/>
    </w:pPr>
    <w:rPr>
      <w:sz w:val="24"/>
    </w:rPr>
  </w:style>
  <w:style w:type="paragraph" w:styleId="6">
    <w:name w:val="Body Text First Indent 2"/>
    <w:basedOn w:val="5"/>
    <w:next w:val="7"/>
    <w:qFormat/>
    <w:uiPriority w:val="0"/>
    <w:pPr>
      <w:ind w:firstLine="420" w:firstLineChars="200"/>
    </w:p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1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footnote reference"/>
    <w:basedOn w:val="1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1260</Words>
  <Characters>1555</Characters>
  <Paragraphs>51</Paragraphs>
  <TotalTime>119</TotalTime>
  <ScaleCrop>false</ScaleCrop>
  <LinksUpToDate>false</LinksUpToDate>
  <CharactersWithSpaces>1573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2021-02-10T02:39:00Z</dcterms:created>
  <dc:creator>。。。。。。</dc:creator>
  <cp:lastModifiedBy>Administrator</cp:lastModifiedBy>
  <cp:lastPrinted>2025-06-19T02:36:00Z</cp:lastPrinted>
  <dcterms:modified xsi:type="dcterms:W3CDTF">2025-06-23T11:27:16Z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629582790_cloud</vt:lpwstr>
  </property>
  <property fmtid="{D5CDD505-2E9C-101B-9397-08002B2CF9AE}" pid="4" name="ICV">
    <vt:lpwstr>816DDEBC36BE47EBB3D94A542E0EDBDF_13</vt:lpwstr>
  </property>
  <property fmtid="{D5CDD505-2E9C-101B-9397-08002B2CF9AE}" pid="5" name="KSOTemplateDocerSaveRecord">
    <vt:lpwstr>eyJoZGlkIjoiY2MxYTNjOGYzODA4ODBjYTgzNmIyOWQxM2ExNTI3MTgiLCJ1c2VySWQiOiIyNDYxMjYwNjkifQ==</vt:lpwstr>
  </property>
</Properties>
</file>