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rPr>
          <w:rFonts w:ascii="Times New Roman" w:hAnsi="Times New Roman" w:cs="Times New Roman"/>
          <w:sz w:val="20"/>
          <w:lang w:eastAsia="zh-CN"/>
        </w:rPr>
      </w:pPr>
    </w:p>
    <w:p>
      <w:pPr>
        <w:pStyle w:val="7"/>
        <w:rPr>
          <w:rFonts w:ascii="Times New Roman" w:hAnsi="Times New Roman" w:cs="Times New Roman"/>
          <w:sz w:val="20"/>
        </w:rPr>
      </w:pPr>
    </w:p>
    <w:p>
      <w:pPr>
        <w:pStyle w:val="7"/>
        <w:rPr>
          <w:rFonts w:ascii="Times New Roman" w:hAnsi="Times New Roman" w:cs="Times New Roman"/>
          <w:sz w:val="20"/>
        </w:rPr>
      </w:pPr>
    </w:p>
    <w:p>
      <w:pPr>
        <w:pStyle w:val="7"/>
        <w:rPr>
          <w:rFonts w:ascii="Times New Roman" w:hAnsi="Times New Roman" w:cs="Times New Roman"/>
          <w:sz w:val="20"/>
        </w:rPr>
      </w:pPr>
    </w:p>
    <w:p>
      <w:pPr>
        <w:pStyle w:val="7"/>
        <w:rPr>
          <w:rFonts w:ascii="Times New Roman" w:hAnsi="Times New Roman" w:cs="Times New Roman"/>
          <w:sz w:val="20"/>
        </w:rPr>
      </w:pPr>
    </w:p>
    <w:p>
      <w:pPr>
        <w:pStyle w:val="7"/>
        <w:rPr>
          <w:rFonts w:ascii="Times New Roman" w:hAnsi="Times New Roman" w:cs="Times New Roman"/>
          <w:sz w:val="20"/>
        </w:rPr>
      </w:pPr>
    </w:p>
    <w:p>
      <w:pPr>
        <w:pStyle w:val="7"/>
        <w:rPr>
          <w:rFonts w:ascii="Times New Roman" w:hAnsi="Times New Roman" w:cs="Times New Roman"/>
          <w:sz w:val="20"/>
        </w:rPr>
      </w:pPr>
    </w:p>
    <w:p>
      <w:pPr>
        <w:pStyle w:val="7"/>
        <w:rPr>
          <w:rFonts w:ascii="Times New Roman" w:hAnsi="Times New Roman" w:cs="Times New Roman"/>
          <w:sz w:val="20"/>
        </w:rPr>
      </w:pPr>
    </w:p>
    <w:p>
      <w:pPr>
        <w:pStyle w:val="7"/>
        <w:rPr>
          <w:rFonts w:ascii="Times New Roman" w:hAnsi="Times New Roman" w:cs="Times New Roman"/>
          <w:sz w:val="20"/>
        </w:rPr>
      </w:pPr>
    </w:p>
    <w:p>
      <w:pPr>
        <w:pStyle w:val="7"/>
        <w:spacing w:before="5"/>
        <w:rPr>
          <w:rFonts w:ascii="Times New Roman" w:hAnsi="Times New Roman" w:cs="Times New Roman"/>
          <w:b/>
          <w:bCs/>
          <w:sz w:val="27"/>
        </w:rPr>
      </w:pPr>
    </w:p>
    <w:p>
      <w:pPr>
        <w:spacing w:line="1051" w:lineRule="exact"/>
        <w:ind w:right="554"/>
        <w:jc w:val="center"/>
        <w:rPr>
          <w:rFonts w:ascii="黑体" w:hAnsi="黑体" w:eastAsia="黑体" w:cs="Times New Roman"/>
          <w:b/>
          <w:bCs/>
          <w:sz w:val="72"/>
          <w:lang w:eastAsia="zh-CN"/>
        </w:rPr>
      </w:pPr>
      <w:r>
        <w:rPr>
          <w:rFonts w:ascii="黑体" w:hAnsi="黑体" w:eastAsia="黑体" w:cs="Times New Roman"/>
          <w:b/>
          <w:bCs/>
          <w:sz w:val="72"/>
          <w:lang w:eastAsia="zh-CN"/>
        </w:rPr>
        <w:t>建设项目环境影响报告表</w:t>
      </w:r>
    </w:p>
    <w:p>
      <w:pPr>
        <w:spacing w:before="234"/>
        <w:ind w:right="553"/>
        <w:jc w:val="center"/>
        <w:rPr>
          <w:rFonts w:ascii="黑体" w:hAnsi="黑体" w:eastAsia="黑体" w:cs="Times New Roman"/>
          <w:sz w:val="48"/>
          <w:lang w:eastAsia="zh-CN"/>
        </w:rPr>
      </w:pPr>
      <w:r>
        <w:rPr>
          <w:rFonts w:ascii="黑体" w:hAnsi="黑体" w:eastAsia="黑体" w:cs="Times New Roman"/>
          <w:sz w:val="48"/>
          <w:lang w:eastAsia="zh-CN"/>
        </w:rPr>
        <w:t>（生态影响类）</w:t>
      </w:r>
    </w:p>
    <w:p>
      <w:pPr>
        <w:pStyle w:val="7"/>
        <w:rPr>
          <w:rFonts w:ascii="Times New Roman" w:hAnsi="Times New Roman" w:cs="Times New Roman"/>
          <w:sz w:val="62"/>
          <w:lang w:eastAsia="zh-CN"/>
        </w:rPr>
      </w:pPr>
    </w:p>
    <w:p>
      <w:pPr>
        <w:pStyle w:val="7"/>
        <w:rPr>
          <w:rFonts w:ascii="Times New Roman" w:hAnsi="Times New Roman" w:cs="Times New Roman"/>
          <w:sz w:val="62"/>
          <w:lang w:eastAsia="zh-CN"/>
        </w:rPr>
      </w:pPr>
    </w:p>
    <w:p>
      <w:pPr>
        <w:pStyle w:val="7"/>
        <w:spacing w:before="7"/>
        <w:rPr>
          <w:rFonts w:ascii="Times New Roman" w:hAnsi="Times New Roman" w:cs="Times New Roman"/>
          <w:sz w:val="73"/>
          <w:lang w:eastAsia="zh-CN"/>
        </w:rPr>
      </w:pPr>
    </w:p>
    <w:p>
      <w:pPr>
        <w:spacing w:before="234" w:line="400" w:lineRule="exact"/>
        <w:ind w:right="556"/>
        <w:rPr>
          <w:rFonts w:hint="default" w:ascii="Times New Roman" w:hAnsi="Times New Roman" w:cs="Times New Roman"/>
          <w:sz w:val="36"/>
          <w:szCs w:val="36"/>
          <w:u w:val="single"/>
          <w:lang w:val="en-US" w:eastAsia="zh-CN"/>
        </w:rPr>
      </w:pPr>
      <w:r>
        <w:rPr>
          <w:rFonts w:ascii="Times New Roman" w:hAnsi="Times New Roman" w:eastAsia="黑体" w:cs="Times New Roman"/>
          <w:b/>
          <w:bCs/>
          <w:sz w:val="36"/>
          <w:szCs w:val="36"/>
          <w:lang w:eastAsia="zh-CN"/>
        </w:rPr>
        <w:t>项目名称：</w:t>
      </w:r>
      <w:r>
        <w:rPr>
          <w:rFonts w:hint="eastAsia" w:ascii="Times New Roman" w:hAnsi="Times New Roman" w:eastAsia="宋体" w:cs="Times New Roman"/>
          <w:sz w:val="36"/>
          <w:szCs w:val="36"/>
          <w:u w:val="single"/>
          <w:lang w:val="en-US" w:eastAsia="zh-CN"/>
        </w:rPr>
        <w:t>新源县塔勒德镇阿克托别砖瓦用粘土矿</w:t>
      </w:r>
      <w:r>
        <w:rPr>
          <w:rFonts w:hint="default" w:ascii="Times New Roman" w:hAnsi="Times New Roman" w:eastAsia="宋体" w:cs="Times New Roman"/>
          <w:sz w:val="36"/>
          <w:szCs w:val="36"/>
          <w:u w:val="single"/>
          <w:lang w:val="en-US" w:eastAsia="zh-CN"/>
        </w:rPr>
        <w:t>项目</w:t>
      </w:r>
      <w:r>
        <w:rPr>
          <w:rFonts w:hint="eastAsia" w:ascii="Times New Roman" w:hAnsi="Times New Roman" w:eastAsia="宋体" w:cs="Times New Roman"/>
          <w:sz w:val="36"/>
          <w:szCs w:val="36"/>
          <w:u w:val="single"/>
          <w:lang w:val="en-US" w:eastAsia="zh-CN"/>
        </w:rPr>
        <w:t xml:space="preserve">     </w:t>
      </w:r>
    </w:p>
    <w:p>
      <w:pPr>
        <w:spacing w:before="234" w:line="400" w:lineRule="exact"/>
        <w:ind w:right="556"/>
        <w:rPr>
          <w:rFonts w:ascii="Times New Roman" w:hAnsi="Times New Roman" w:eastAsia="微软雅黑" w:cs="Times New Roman"/>
          <w:sz w:val="36"/>
          <w:szCs w:val="36"/>
          <w:lang w:eastAsia="zh-CN"/>
        </w:rPr>
      </w:pPr>
      <w:r>
        <w:rPr>
          <w:rFonts w:ascii="Times New Roman" w:hAnsi="Times New Roman" w:eastAsia="黑体" w:cs="Times New Roman"/>
          <w:b/>
          <w:bCs/>
          <w:sz w:val="36"/>
          <w:szCs w:val="36"/>
          <w:lang w:eastAsia="zh-CN"/>
        </w:rPr>
        <w:t>建设单位（盖章）：</w:t>
      </w:r>
      <w:r>
        <w:rPr>
          <w:rFonts w:hint="eastAsia" w:ascii="Times New Roman" w:hAnsi="Times New Roman" w:eastAsia="宋体" w:cs="Times New Roman"/>
          <w:sz w:val="36"/>
          <w:szCs w:val="36"/>
          <w:u w:val="single"/>
          <w:lang w:val="en-US" w:eastAsia="zh-CN"/>
        </w:rPr>
        <w:t>新源县培缘商贸有限责任公司</w:t>
      </w:r>
      <w:r>
        <w:rPr>
          <w:rFonts w:ascii="Times New Roman" w:hAnsi="Times New Roman" w:eastAsia="宋体" w:cs="Times New Roman"/>
          <w:sz w:val="36"/>
          <w:szCs w:val="36"/>
          <w:u w:val="single"/>
          <w:lang w:eastAsia="zh-CN"/>
        </w:rPr>
        <w:t xml:space="preserve">   </w:t>
      </w:r>
      <w:r>
        <w:rPr>
          <w:rFonts w:ascii="Times New Roman" w:hAnsi="Times New Roman" w:cs="Times New Roman"/>
          <w:sz w:val="36"/>
          <w:szCs w:val="36"/>
          <w:u w:val="single"/>
          <w:lang w:eastAsia="zh-CN"/>
        </w:rPr>
        <w:t xml:space="preserve">                      </w:t>
      </w:r>
    </w:p>
    <w:p>
      <w:pPr>
        <w:spacing w:before="234" w:line="400" w:lineRule="exact"/>
        <w:ind w:right="556"/>
        <w:rPr>
          <w:rFonts w:ascii="Times New Roman" w:hAnsi="Times New Roman" w:eastAsia="微软雅黑" w:cs="Times New Roman"/>
          <w:sz w:val="36"/>
          <w:szCs w:val="36"/>
          <w:lang w:eastAsia="zh-CN"/>
        </w:rPr>
      </w:pPr>
      <w:r>
        <w:rPr>
          <w:rFonts w:ascii="Times New Roman" w:hAnsi="Times New Roman" w:eastAsia="黑体" w:cs="Times New Roman"/>
          <w:b/>
          <w:bCs/>
          <w:sz w:val="36"/>
          <w:szCs w:val="36"/>
          <w:lang w:eastAsia="zh-CN"/>
        </w:rPr>
        <w:t>编制日期：</w:t>
      </w:r>
      <w:r>
        <w:rPr>
          <w:rFonts w:ascii="Times New Roman" w:hAnsi="Times New Roman" w:eastAsia="微软雅黑" w:cs="Times New Roman"/>
          <w:sz w:val="36"/>
          <w:szCs w:val="36"/>
          <w:u w:val="single"/>
          <w:lang w:eastAsia="zh-CN"/>
        </w:rPr>
        <w:t xml:space="preserve">                      </w:t>
      </w:r>
      <w:r>
        <w:rPr>
          <w:rFonts w:ascii="Times New Roman" w:hAnsi="Times New Roman" w:cs="Times New Roman"/>
          <w:sz w:val="36"/>
          <w:szCs w:val="36"/>
          <w:u w:val="single"/>
          <w:lang w:eastAsia="zh-CN"/>
        </w:rPr>
        <w:t>202</w:t>
      </w:r>
      <w:r>
        <w:rPr>
          <w:rFonts w:hint="eastAsia" w:ascii="Times New Roman" w:hAnsi="Times New Roman" w:cs="Times New Roman"/>
          <w:sz w:val="36"/>
          <w:szCs w:val="36"/>
          <w:u w:val="single"/>
          <w:lang w:val="en-US" w:eastAsia="zh-CN"/>
        </w:rPr>
        <w:t>3</w:t>
      </w:r>
      <w:r>
        <w:rPr>
          <w:rFonts w:ascii="Times New Roman" w:hAnsi="Times New Roman" w:cs="Times New Roman"/>
          <w:sz w:val="36"/>
          <w:szCs w:val="36"/>
          <w:u w:val="single"/>
          <w:lang w:eastAsia="zh-CN"/>
        </w:rPr>
        <w:t>年</w:t>
      </w:r>
      <w:r>
        <w:rPr>
          <w:rFonts w:hint="eastAsia" w:ascii="Times New Roman" w:hAnsi="Times New Roman" w:cs="Times New Roman"/>
          <w:sz w:val="36"/>
          <w:szCs w:val="36"/>
          <w:u w:val="single"/>
          <w:lang w:val="en-US" w:eastAsia="zh-CN"/>
        </w:rPr>
        <w:t>9</w:t>
      </w:r>
      <w:r>
        <w:rPr>
          <w:rFonts w:ascii="Times New Roman" w:hAnsi="Times New Roman" w:cs="Times New Roman"/>
          <w:sz w:val="36"/>
          <w:szCs w:val="36"/>
          <w:u w:val="single"/>
          <w:lang w:eastAsia="zh-CN"/>
        </w:rPr>
        <w:t>月</w:t>
      </w:r>
      <w:r>
        <w:rPr>
          <w:rFonts w:ascii="Times New Roman" w:hAnsi="Times New Roman" w:eastAsia="微软雅黑" w:cs="Times New Roman"/>
          <w:sz w:val="36"/>
          <w:szCs w:val="36"/>
          <w:u w:val="single"/>
          <w:lang w:eastAsia="zh-CN"/>
        </w:rPr>
        <w:t xml:space="preserve">                 </w:t>
      </w:r>
      <w:r>
        <w:rPr>
          <w:rFonts w:hint="eastAsia" w:ascii="Times New Roman" w:hAnsi="Times New Roman" w:eastAsia="微软雅黑" w:cs="Times New Roman"/>
          <w:sz w:val="36"/>
          <w:szCs w:val="36"/>
          <w:u w:val="single"/>
          <w:lang w:val="en-US" w:eastAsia="zh-CN"/>
        </w:rPr>
        <w:t xml:space="preserve">                    </w:t>
      </w:r>
      <w:r>
        <w:rPr>
          <w:rFonts w:ascii="Times New Roman" w:hAnsi="Times New Roman" w:eastAsia="微软雅黑" w:cs="Times New Roman"/>
          <w:sz w:val="36"/>
          <w:szCs w:val="36"/>
          <w:u w:val="single"/>
          <w:lang w:eastAsia="zh-CN"/>
        </w:rPr>
        <w:t xml:space="preserve">    </w:t>
      </w:r>
    </w:p>
    <w:p>
      <w:pPr>
        <w:rPr>
          <w:rFonts w:ascii="Times New Roman" w:hAnsi="Times New Roman" w:cs="Times New Roman"/>
          <w:lang w:eastAsia="zh-CN"/>
        </w:rPr>
      </w:pPr>
    </w:p>
    <w:p>
      <w:pPr>
        <w:rPr>
          <w:rFonts w:ascii="Times New Roman" w:hAnsi="Times New Roman" w:cs="Times New Roman"/>
          <w:lang w:eastAsia="zh-CN"/>
        </w:rPr>
      </w:pPr>
    </w:p>
    <w:p>
      <w:pPr>
        <w:rPr>
          <w:rFonts w:ascii="Times New Roman" w:hAnsi="Times New Roman" w:cs="Times New Roman"/>
          <w:lang w:eastAsia="zh-CN"/>
        </w:rPr>
      </w:pPr>
    </w:p>
    <w:p>
      <w:pPr>
        <w:rPr>
          <w:rFonts w:ascii="Times New Roman" w:hAnsi="Times New Roman" w:cs="Times New Roman"/>
          <w:lang w:eastAsia="zh-CN"/>
        </w:rPr>
      </w:pPr>
    </w:p>
    <w:p>
      <w:pPr>
        <w:rPr>
          <w:rFonts w:ascii="Times New Roman" w:hAnsi="Times New Roman" w:cs="Times New Roman"/>
          <w:lang w:eastAsia="zh-CN"/>
        </w:rPr>
      </w:pPr>
    </w:p>
    <w:p>
      <w:pPr>
        <w:rPr>
          <w:rFonts w:ascii="Times New Roman" w:hAnsi="Times New Roman" w:cs="Times New Roman"/>
          <w:lang w:eastAsia="zh-CN"/>
        </w:rPr>
      </w:pPr>
    </w:p>
    <w:p>
      <w:pPr>
        <w:rPr>
          <w:rFonts w:ascii="Times New Roman" w:hAnsi="Times New Roman" w:cs="Times New Roman"/>
          <w:lang w:eastAsia="zh-CN"/>
        </w:rPr>
      </w:pPr>
    </w:p>
    <w:p>
      <w:pPr>
        <w:rPr>
          <w:rFonts w:ascii="Times New Roman" w:hAnsi="Times New Roman" w:cs="Times New Roman"/>
          <w:lang w:eastAsia="zh-CN"/>
        </w:rPr>
      </w:pPr>
    </w:p>
    <w:p>
      <w:pPr>
        <w:rPr>
          <w:rFonts w:ascii="Times New Roman" w:hAnsi="Times New Roman" w:cs="Times New Roman"/>
          <w:lang w:eastAsia="zh-CN"/>
        </w:rPr>
      </w:pPr>
    </w:p>
    <w:p>
      <w:pPr>
        <w:rPr>
          <w:rFonts w:ascii="Times New Roman" w:hAnsi="Times New Roman" w:cs="Times New Roman"/>
          <w:lang w:eastAsia="zh-CN"/>
        </w:rPr>
      </w:pPr>
    </w:p>
    <w:p>
      <w:pPr>
        <w:rPr>
          <w:rFonts w:ascii="Times New Roman" w:hAnsi="Times New Roman" w:cs="Times New Roman"/>
          <w:lang w:eastAsia="zh-CN"/>
        </w:rPr>
      </w:pPr>
    </w:p>
    <w:p>
      <w:pPr>
        <w:rPr>
          <w:rFonts w:ascii="Times New Roman" w:hAnsi="Times New Roman" w:cs="Times New Roman"/>
          <w:lang w:eastAsia="zh-CN"/>
        </w:rPr>
      </w:pPr>
    </w:p>
    <w:p>
      <w:pPr>
        <w:jc w:val="center"/>
        <w:rPr>
          <w:rFonts w:ascii="黑体" w:hAnsi="黑体" w:eastAsia="黑体" w:cs="Times New Roman"/>
          <w:b/>
          <w:bCs/>
          <w:sz w:val="36"/>
          <w:lang w:eastAsia="zh-CN"/>
        </w:rPr>
      </w:pPr>
      <w:r>
        <w:rPr>
          <w:rFonts w:ascii="黑体" w:hAnsi="黑体" w:eastAsia="黑体" w:cs="Times New Roman"/>
          <w:b/>
          <w:bCs/>
          <w:sz w:val="36"/>
          <w:lang w:eastAsia="zh-CN"/>
        </w:rPr>
        <w:t>中华人民共和国生态环境部制</w:t>
      </w:r>
    </w:p>
    <w:p>
      <w:pPr>
        <w:jc w:val="center"/>
        <w:rPr>
          <w:rFonts w:ascii="Times New Roman" w:hAnsi="Times New Roman" w:eastAsia="微软雅黑" w:cs="Times New Roman"/>
          <w:sz w:val="36"/>
          <w:lang w:eastAsia="zh-CN"/>
        </w:rPr>
        <w:sectPr>
          <w:footerReference r:id="rId5" w:type="first"/>
          <w:footerReference r:id="rId3" w:type="default"/>
          <w:footerReference r:id="rId4" w:type="even"/>
          <w:type w:val="nextColumn"/>
          <w:pgSz w:w="11913" w:h="16840"/>
          <w:pgMar w:top="1134" w:right="1134" w:bottom="1134" w:left="1134" w:header="0" w:footer="1043" w:gutter="0"/>
          <w:pgBorders>
            <w:top w:val="none" w:sz="0" w:space="0"/>
            <w:left w:val="none" w:sz="0" w:space="0"/>
            <w:bottom w:val="none" w:sz="0" w:space="0"/>
            <w:right w:val="none" w:sz="0" w:space="0"/>
          </w:pgBorders>
          <w:cols w:space="720" w:num="1"/>
          <w:titlePg/>
          <w:docGrid w:linePitch="299" w:charSpace="0"/>
        </w:sectPr>
      </w:pPr>
    </w:p>
    <w:p>
      <w:pPr>
        <w:pStyle w:val="7"/>
        <w:spacing w:before="8"/>
        <w:ind w:left="3033"/>
        <w:rPr>
          <w:rFonts w:ascii="Times New Roman" w:hAnsi="Times New Roman" w:cs="Times New Roman"/>
          <w:b/>
          <w:bCs/>
          <w:lang w:eastAsia="zh-CN"/>
        </w:rPr>
      </w:pPr>
      <w:r>
        <w:rPr>
          <w:rFonts w:ascii="Times New Roman" w:hAnsi="Times New Roman" w:cs="Times New Roman"/>
          <w:b/>
          <w:bCs/>
          <w:lang w:eastAsia="zh-CN"/>
        </w:rPr>
        <w:t>一、建设项目基本情况</w:t>
      </w:r>
    </w:p>
    <w:tbl>
      <w:tblPr>
        <w:tblStyle w:val="16"/>
        <w:tblW w:w="9704"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790"/>
        <w:gridCol w:w="1598"/>
        <w:gridCol w:w="2190"/>
        <w:gridCol w:w="2261"/>
        <w:gridCol w:w="2865"/>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91" w:hRule="atLeast"/>
        </w:trPr>
        <w:tc>
          <w:tcPr>
            <w:tcW w:w="2388" w:type="dxa"/>
            <w:gridSpan w:val="2"/>
            <w:tcBorders>
              <w:bottom w:val="single" w:color="000000" w:sz="4" w:space="0"/>
              <w:right w:val="single" w:color="000000" w:sz="4" w:space="0"/>
            </w:tcBorders>
            <w:vAlign w:val="center"/>
          </w:tcPr>
          <w:p>
            <w:pPr>
              <w:pStyle w:val="18"/>
              <w:ind w:right="142"/>
              <w:jc w:val="center"/>
              <w:rPr>
                <w:rFonts w:ascii="Times New Roman" w:hAnsi="Times New Roman" w:cs="Times New Roman"/>
                <w:b/>
                <w:bCs/>
                <w:sz w:val="21"/>
                <w:szCs w:val="21"/>
              </w:rPr>
            </w:pPr>
            <w:r>
              <w:rPr>
                <w:rFonts w:ascii="Times New Roman" w:hAnsi="Times New Roman" w:cs="Times New Roman"/>
                <w:b/>
                <w:bCs/>
                <w:sz w:val="21"/>
                <w:szCs w:val="21"/>
              </w:rPr>
              <w:t>建设项目名称</w:t>
            </w:r>
          </w:p>
        </w:tc>
        <w:tc>
          <w:tcPr>
            <w:tcW w:w="7316" w:type="dxa"/>
            <w:gridSpan w:val="3"/>
            <w:tcBorders>
              <w:left w:val="single" w:color="000000" w:sz="4" w:space="0"/>
              <w:bottom w:val="single" w:color="000000" w:sz="4" w:space="0"/>
            </w:tcBorders>
            <w:vAlign w:val="center"/>
          </w:tcPr>
          <w:p>
            <w:pPr>
              <w:pStyle w:val="18"/>
              <w:ind w:right="142"/>
              <w:jc w:val="center"/>
              <w:rPr>
                <w:rFonts w:ascii="Times New Roman" w:hAnsi="Times New Roman" w:cs="Times New Roman"/>
                <w:sz w:val="21"/>
                <w:szCs w:val="21"/>
                <w:lang w:eastAsia="zh-CN"/>
              </w:rPr>
            </w:pPr>
            <w:r>
              <w:rPr>
                <w:rFonts w:hint="eastAsia" w:ascii="Times New Roman" w:hAnsi="Times New Roman" w:eastAsia="宋体" w:cs="Times New Roman"/>
                <w:sz w:val="21"/>
                <w:szCs w:val="21"/>
                <w:lang w:val="en-US" w:eastAsia="zh-CN"/>
              </w:rPr>
              <w:t>新源县塔勒德镇阿克托别砖瓦用粘土矿</w:t>
            </w:r>
            <w:r>
              <w:rPr>
                <w:rFonts w:hint="default" w:ascii="Times New Roman" w:hAnsi="Times New Roman" w:eastAsia="宋体" w:cs="Times New Roman"/>
                <w:sz w:val="21"/>
                <w:szCs w:val="21"/>
                <w:lang w:val="en-US" w:eastAsia="zh-CN"/>
              </w:rPr>
              <w:t>项目</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80" w:hRule="atLeast"/>
        </w:trPr>
        <w:tc>
          <w:tcPr>
            <w:tcW w:w="2388" w:type="dxa"/>
            <w:gridSpan w:val="2"/>
            <w:tcBorders>
              <w:top w:val="single" w:color="000000" w:sz="4" w:space="0"/>
              <w:bottom w:val="single" w:color="000000" w:sz="4" w:space="0"/>
              <w:right w:val="single" w:color="000000" w:sz="4" w:space="0"/>
            </w:tcBorders>
            <w:vAlign w:val="center"/>
          </w:tcPr>
          <w:p>
            <w:pPr>
              <w:pStyle w:val="18"/>
              <w:ind w:right="144"/>
              <w:jc w:val="center"/>
              <w:rPr>
                <w:rFonts w:ascii="Times New Roman" w:hAnsi="Times New Roman" w:cs="Times New Roman"/>
                <w:b/>
                <w:bCs/>
                <w:sz w:val="21"/>
                <w:szCs w:val="21"/>
              </w:rPr>
            </w:pPr>
            <w:r>
              <w:rPr>
                <w:rFonts w:ascii="Times New Roman" w:hAnsi="Times New Roman" w:cs="Times New Roman"/>
                <w:b/>
                <w:bCs/>
                <w:sz w:val="21"/>
                <w:szCs w:val="21"/>
              </w:rPr>
              <w:t>项目代码</w:t>
            </w:r>
          </w:p>
        </w:tc>
        <w:tc>
          <w:tcPr>
            <w:tcW w:w="7316" w:type="dxa"/>
            <w:gridSpan w:val="3"/>
            <w:tcBorders>
              <w:top w:val="single" w:color="000000" w:sz="4" w:space="0"/>
              <w:left w:val="single" w:color="000000" w:sz="4" w:space="0"/>
              <w:bottom w:val="single" w:color="000000" w:sz="4" w:space="0"/>
            </w:tcBorders>
            <w:vAlign w:val="center"/>
          </w:tcPr>
          <w:p>
            <w:pPr>
              <w:pStyle w:val="18"/>
              <w:jc w:val="center"/>
              <w:rPr>
                <w:rFonts w:ascii="Times New Roman" w:hAnsi="Times New Roman" w:cs="Times New Roman"/>
                <w:sz w:val="21"/>
                <w:szCs w:val="21"/>
                <w:lang w:eastAsia="zh-CN"/>
              </w:rPr>
            </w:pPr>
            <w:r>
              <w:rPr>
                <w:rFonts w:ascii="Times New Roman" w:hAnsi="Times New Roman" w:cs="Times New Roman"/>
                <w:sz w:val="21"/>
                <w:szCs w:val="21"/>
                <w:lang w:eastAsia="zh-CN"/>
              </w:rPr>
              <w:t>无</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86" w:hRule="atLeast"/>
        </w:trPr>
        <w:tc>
          <w:tcPr>
            <w:tcW w:w="2388" w:type="dxa"/>
            <w:gridSpan w:val="2"/>
            <w:tcBorders>
              <w:top w:val="single" w:color="000000" w:sz="4" w:space="0"/>
              <w:bottom w:val="single" w:color="000000" w:sz="4" w:space="0"/>
              <w:right w:val="single" w:color="000000" w:sz="4" w:space="0"/>
            </w:tcBorders>
            <w:vAlign w:val="center"/>
          </w:tcPr>
          <w:p>
            <w:pPr>
              <w:pStyle w:val="18"/>
              <w:ind w:right="144"/>
              <w:jc w:val="center"/>
              <w:rPr>
                <w:rFonts w:ascii="Times New Roman" w:hAnsi="Times New Roman" w:cs="Times New Roman"/>
                <w:b/>
                <w:bCs/>
                <w:sz w:val="21"/>
                <w:szCs w:val="21"/>
              </w:rPr>
            </w:pPr>
            <w:r>
              <w:rPr>
                <w:rFonts w:ascii="Times New Roman" w:hAnsi="Times New Roman" w:cs="Times New Roman"/>
                <w:b/>
                <w:bCs/>
                <w:sz w:val="21"/>
                <w:szCs w:val="21"/>
              </w:rPr>
              <w:t>建设单位联系人</w:t>
            </w:r>
          </w:p>
        </w:tc>
        <w:tc>
          <w:tcPr>
            <w:tcW w:w="2190" w:type="dxa"/>
            <w:tcBorders>
              <w:top w:val="single" w:color="000000" w:sz="4" w:space="0"/>
              <w:left w:val="single" w:color="000000" w:sz="4" w:space="0"/>
              <w:bottom w:val="single" w:color="000000" w:sz="4" w:space="0"/>
              <w:right w:val="single" w:color="000000" w:sz="4" w:space="0"/>
            </w:tcBorders>
            <w:vAlign w:val="center"/>
          </w:tcPr>
          <w:p>
            <w:pPr>
              <w:pStyle w:val="18"/>
              <w:ind w:right="144"/>
              <w:jc w:val="center"/>
              <w:rPr>
                <w:rFonts w:ascii="Times New Roman" w:hAnsi="Times New Roman" w:cs="Times New Roman"/>
                <w:sz w:val="21"/>
                <w:szCs w:val="21"/>
                <w:lang w:eastAsia="zh-CN"/>
              </w:rPr>
            </w:pPr>
            <w:r>
              <w:rPr>
                <w:rFonts w:hint="eastAsia" w:ascii="Times New Roman" w:hAnsi="Times New Roman" w:eastAsia="宋体" w:cs="Times New Roman"/>
                <w:sz w:val="21"/>
                <w:szCs w:val="21"/>
                <w:u w:val="none"/>
                <w:lang w:val="en-US" w:eastAsia="zh-CN" w:bidi="ar-SA"/>
              </w:rPr>
              <w:t>吴成海</w:t>
            </w:r>
          </w:p>
        </w:tc>
        <w:tc>
          <w:tcPr>
            <w:tcW w:w="2261" w:type="dxa"/>
            <w:tcBorders>
              <w:top w:val="single" w:color="000000" w:sz="4" w:space="0"/>
              <w:left w:val="single" w:color="000000" w:sz="4" w:space="0"/>
              <w:bottom w:val="single" w:color="000000" w:sz="4" w:space="0"/>
              <w:right w:val="single" w:color="000000" w:sz="4" w:space="0"/>
            </w:tcBorders>
            <w:vAlign w:val="center"/>
          </w:tcPr>
          <w:p>
            <w:pPr>
              <w:pStyle w:val="18"/>
              <w:ind w:right="144"/>
              <w:jc w:val="center"/>
              <w:rPr>
                <w:rFonts w:ascii="Times New Roman" w:hAnsi="Times New Roman" w:cs="Times New Roman"/>
                <w:b/>
                <w:bCs/>
                <w:sz w:val="21"/>
                <w:szCs w:val="21"/>
              </w:rPr>
            </w:pPr>
            <w:r>
              <w:rPr>
                <w:rFonts w:ascii="Times New Roman" w:hAnsi="Times New Roman" w:cs="Times New Roman"/>
                <w:b/>
                <w:bCs/>
                <w:sz w:val="21"/>
                <w:szCs w:val="21"/>
              </w:rPr>
              <w:t>联系方式</w:t>
            </w:r>
          </w:p>
        </w:tc>
        <w:tc>
          <w:tcPr>
            <w:tcW w:w="2865" w:type="dxa"/>
            <w:tcBorders>
              <w:top w:val="single" w:color="000000" w:sz="4" w:space="0"/>
              <w:left w:val="single" w:color="000000" w:sz="4" w:space="0"/>
              <w:bottom w:val="single" w:color="000000" w:sz="4" w:space="0"/>
            </w:tcBorders>
            <w:vAlign w:val="center"/>
          </w:tcPr>
          <w:p>
            <w:pPr>
              <w:jc w:val="center"/>
              <w:rPr>
                <w:rFonts w:ascii="Times New Roman" w:hAnsi="Times New Roman" w:cs="Times New Roman"/>
                <w:sz w:val="21"/>
                <w:szCs w:val="21"/>
              </w:rPr>
            </w:pPr>
            <w:r>
              <w:rPr>
                <w:rFonts w:hint="eastAsia" w:ascii="Times New Roman" w:hAnsi="Times New Roman" w:cs="Times New Roman"/>
                <w:b w:val="0"/>
                <w:bCs w:val="0"/>
                <w:sz w:val="24"/>
                <w:szCs w:val="24"/>
                <w:lang w:val="en-US" w:eastAsia="zh-CN"/>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91" w:hRule="atLeast"/>
        </w:trPr>
        <w:tc>
          <w:tcPr>
            <w:tcW w:w="2388" w:type="dxa"/>
            <w:gridSpan w:val="2"/>
            <w:tcBorders>
              <w:top w:val="single" w:color="000000" w:sz="4" w:space="0"/>
              <w:bottom w:val="single" w:color="000000" w:sz="4" w:space="0"/>
              <w:right w:val="single" w:color="000000" w:sz="4" w:space="0"/>
            </w:tcBorders>
            <w:vAlign w:val="center"/>
          </w:tcPr>
          <w:p>
            <w:pPr>
              <w:pStyle w:val="18"/>
              <w:ind w:right="144"/>
              <w:jc w:val="center"/>
              <w:rPr>
                <w:rFonts w:ascii="Times New Roman" w:hAnsi="Times New Roman" w:cs="Times New Roman"/>
                <w:b/>
                <w:bCs/>
                <w:sz w:val="21"/>
                <w:szCs w:val="21"/>
                <w:u w:val="none"/>
              </w:rPr>
            </w:pPr>
            <w:r>
              <w:rPr>
                <w:rFonts w:ascii="Times New Roman" w:hAnsi="Times New Roman" w:cs="Times New Roman"/>
                <w:b/>
                <w:bCs/>
                <w:sz w:val="21"/>
                <w:szCs w:val="21"/>
                <w:u w:val="none"/>
              </w:rPr>
              <w:t>建设地点</w:t>
            </w:r>
          </w:p>
        </w:tc>
        <w:tc>
          <w:tcPr>
            <w:tcW w:w="7316" w:type="dxa"/>
            <w:gridSpan w:val="3"/>
            <w:tcBorders>
              <w:top w:val="single" w:color="000000" w:sz="4" w:space="0"/>
              <w:left w:val="single" w:color="000000" w:sz="4" w:space="0"/>
              <w:bottom w:val="single" w:color="000000" w:sz="4" w:space="0"/>
            </w:tcBorders>
          </w:tcPr>
          <w:p>
            <w:pPr>
              <w:keepNext w:val="0"/>
              <w:keepLines w:val="0"/>
              <w:widowControl/>
              <w:suppressLineNumbers w:val="0"/>
              <w:jc w:val="center"/>
              <w:rPr>
                <w:rFonts w:ascii="Times New Roman" w:hAnsi="Times New Roman" w:cs="Times New Roman"/>
                <w:sz w:val="21"/>
                <w:szCs w:val="21"/>
                <w:u w:val="none"/>
                <w:lang w:eastAsia="zh-CN"/>
              </w:rPr>
            </w:pPr>
            <w:r>
              <w:rPr>
                <w:rFonts w:hint="eastAsia" w:ascii="Times New Roman" w:hAnsi="Times New Roman" w:eastAsia="宋体" w:cs="Times New Roman"/>
                <w:sz w:val="21"/>
                <w:szCs w:val="21"/>
                <w:u w:val="none"/>
                <w:lang w:val="en-US" w:eastAsia="zh-CN" w:bidi="ar-SA"/>
              </w:rPr>
              <w:t>伊犁州新源县塔勒德镇新源县255°方位约13km处</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80" w:hRule="atLeast"/>
        </w:trPr>
        <w:tc>
          <w:tcPr>
            <w:tcW w:w="2388" w:type="dxa"/>
            <w:gridSpan w:val="2"/>
            <w:tcBorders>
              <w:top w:val="single" w:color="000000" w:sz="4" w:space="0"/>
              <w:bottom w:val="single" w:color="000000" w:sz="4" w:space="0"/>
              <w:right w:val="single" w:color="000000" w:sz="4" w:space="0"/>
            </w:tcBorders>
            <w:vAlign w:val="center"/>
          </w:tcPr>
          <w:p>
            <w:pPr>
              <w:pStyle w:val="18"/>
              <w:ind w:right="144"/>
              <w:jc w:val="center"/>
              <w:rPr>
                <w:rFonts w:ascii="Times New Roman" w:hAnsi="Times New Roman" w:cs="Times New Roman"/>
                <w:b/>
                <w:bCs/>
                <w:sz w:val="21"/>
                <w:szCs w:val="21"/>
              </w:rPr>
            </w:pPr>
            <w:r>
              <w:rPr>
                <w:rFonts w:ascii="Times New Roman" w:hAnsi="Times New Roman" w:cs="Times New Roman"/>
                <w:b/>
                <w:bCs/>
                <w:sz w:val="21"/>
                <w:szCs w:val="21"/>
              </w:rPr>
              <w:t>地理坐标</w:t>
            </w:r>
          </w:p>
        </w:tc>
        <w:tc>
          <w:tcPr>
            <w:tcW w:w="7316" w:type="dxa"/>
            <w:gridSpan w:val="3"/>
            <w:tcBorders>
              <w:top w:val="single" w:color="000000" w:sz="4" w:space="0"/>
              <w:left w:val="single" w:color="000000" w:sz="4" w:space="0"/>
              <w:bottom w:val="single" w:color="000000" w:sz="4" w:space="0"/>
            </w:tcBorders>
            <w:vAlign w:val="center"/>
          </w:tcPr>
          <w:p>
            <w:pPr>
              <w:pStyle w:val="18"/>
              <w:jc w:val="center"/>
              <w:rPr>
                <w:rFonts w:ascii="Times New Roman" w:hAnsi="Times New Roman" w:cs="Times New Roman"/>
                <w:sz w:val="21"/>
                <w:szCs w:val="21"/>
                <w:lang w:eastAsia="zh-CN"/>
              </w:rPr>
            </w:pPr>
            <w:r>
              <w:rPr>
                <w:rFonts w:hint="eastAsia" w:ascii="Times New Roman" w:hAnsi="Times New Roman" w:eastAsia="宋体" w:cs="Times New Roman"/>
                <w:sz w:val="21"/>
                <w:szCs w:val="21"/>
                <w:u w:val="none"/>
                <w:lang w:val="en-US" w:eastAsia="zh-CN" w:bidi="ar-SA"/>
              </w:rPr>
              <w:t>东经83°6′20.445″，北纬43°23′55.666″</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43" w:hRule="atLeast"/>
        </w:trPr>
        <w:tc>
          <w:tcPr>
            <w:tcW w:w="2388" w:type="dxa"/>
            <w:gridSpan w:val="2"/>
            <w:tcBorders>
              <w:top w:val="single" w:color="000000" w:sz="4" w:space="0"/>
              <w:bottom w:val="single" w:color="000000" w:sz="4" w:space="0"/>
              <w:right w:val="single" w:color="000000" w:sz="4" w:space="0"/>
            </w:tcBorders>
            <w:vAlign w:val="center"/>
          </w:tcPr>
          <w:p>
            <w:pPr>
              <w:pStyle w:val="18"/>
              <w:ind w:right="144"/>
              <w:jc w:val="center"/>
              <w:rPr>
                <w:rFonts w:ascii="Times New Roman" w:hAnsi="Times New Roman" w:cs="Times New Roman"/>
                <w:b/>
                <w:bCs/>
                <w:sz w:val="21"/>
                <w:szCs w:val="21"/>
              </w:rPr>
            </w:pPr>
            <w:r>
              <w:rPr>
                <w:rFonts w:ascii="Times New Roman" w:hAnsi="Times New Roman" w:cs="Times New Roman"/>
                <w:b/>
                <w:bCs/>
                <w:sz w:val="21"/>
                <w:szCs w:val="21"/>
              </w:rPr>
              <w:t>建设项目行业类别</w:t>
            </w:r>
          </w:p>
        </w:tc>
        <w:tc>
          <w:tcPr>
            <w:tcW w:w="2190" w:type="dxa"/>
            <w:tcBorders>
              <w:top w:val="single" w:color="000000" w:sz="4" w:space="0"/>
              <w:left w:val="single" w:color="000000" w:sz="4" w:space="0"/>
              <w:bottom w:val="single" w:color="000000" w:sz="4" w:space="0"/>
              <w:right w:val="single" w:color="000000" w:sz="4" w:space="0"/>
            </w:tcBorders>
          </w:tcPr>
          <w:p>
            <w:pPr>
              <w:jc w:val="both"/>
              <w:rPr>
                <w:rFonts w:ascii="Times New Roman" w:hAnsi="Times New Roman" w:cs="Times New Roman"/>
                <w:sz w:val="21"/>
                <w:szCs w:val="21"/>
                <w:highlight w:val="none"/>
                <w:lang w:eastAsia="zh-CN"/>
              </w:rPr>
            </w:pPr>
            <w:r>
              <w:rPr>
                <w:rFonts w:hint="eastAsia" w:ascii="Times New Roman" w:hAnsi="Times New Roman" w:cs="Times New Roman"/>
                <w:sz w:val="21"/>
                <w:szCs w:val="21"/>
                <w:highlight w:val="none"/>
                <w:lang w:eastAsia="zh-CN"/>
              </w:rPr>
              <w:t>八、非金属矿采选业—</w:t>
            </w:r>
            <w:r>
              <w:rPr>
                <w:rFonts w:ascii="Times New Roman" w:hAnsi="Times New Roman" w:cs="Times New Roman"/>
                <w:sz w:val="21"/>
                <w:szCs w:val="21"/>
                <w:highlight w:val="none"/>
                <w:lang w:eastAsia="zh-CN"/>
              </w:rPr>
              <w:t>11土砂石开采（不含河道采砂项目）—其他</w:t>
            </w:r>
          </w:p>
        </w:tc>
        <w:tc>
          <w:tcPr>
            <w:tcW w:w="2261" w:type="dxa"/>
            <w:tcBorders>
              <w:top w:val="single" w:color="000000" w:sz="4" w:space="0"/>
              <w:left w:val="single" w:color="000000" w:sz="4" w:space="0"/>
              <w:bottom w:val="single" w:color="000000" w:sz="4" w:space="0"/>
              <w:right w:val="single" w:color="000000" w:sz="4" w:space="0"/>
            </w:tcBorders>
            <w:vAlign w:val="center"/>
          </w:tcPr>
          <w:p>
            <w:pPr>
              <w:pStyle w:val="18"/>
              <w:jc w:val="center"/>
              <w:rPr>
                <w:rFonts w:ascii="Times New Roman" w:hAnsi="Times New Roman" w:cs="Times New Roman"/>
                <w:b/>
                <w:bCs/>
                <w:sz w:val="21"/>
                <w:szCs w:val="21"/>
                <w:highlight w:val="none"/>
                <w:lang w:eastAsia="zh-CN"/>
              </w:rPr>
            </w:pPr>
            <w:r>
              <w:rPr>
                <w:rFonts w:ascii="Times New Roman" w:hAnsi="Times New Roman" w:cs="Times New Roman"/>
                <w:b/>
                <w:bCs/>
                <w:sz w:val="21"/>
                <w:szCs w:val="21"/>
                <w:highlight w:val="none"/>
                <w:lang w:eastAsia="zh-CN"/>
              </w:rPr>
              <w:t>用地（用海）面积（m</w:t>
            </w:r>
            <w:r>
              <w:rPr>
                <w:rFonts w:ascii="Times New Roman" w:hAnsi="Times New Roman" w:cs="Times New Roman"/>
                <w:b/>
                <w:bCs/>
                <w:position w:val="11"/>
                <w:sz w:val="21"/>
                <w:szCs w:val="21"/>
                <w:highlight w:val="none"/>
                <w:lang w:eastAsia="zh-CN"/>
              </w:rPr>
              <w:t>2</w:t>
            </w:r>
            <w:r>
              <w:rPr>
                <w:rFonts w:ascii="Times New Roman" w:hAnsi="Times New Roman" w:cs="Times New Roman"/>
                <w:b/>
                <w:bCs/>
                <w:sz w:val="21"/>
                <w:szCs w:val="21"/>
                <w:highlight w:val="none"/>
                <w:lang w:eastAsia="zh-CN"/>
              </w:rPr>
              <w:t>）/长度（km）</w:t>
            </w:r>
          </w:p>
        </w:tc>
        <w:tc>
          <w:tcPr>
            <w:tcW w:w="2865" w:type="dxa"/>
            <w:tcBorders>
              <w:top w:val="single" w:color="000000" w:sz="4" w:space="0"/>
              <w:left w:val="single" w:color="000000" w:sz="4" w:space="0"/>
              <w:bottom w:val="single" w:color="000000" w:sz="4" w:space="0"/>
            </w:tcBorders>
            <w:vAlign w:val="center"/>
          </w:tcPr>
          <w:p>
            <w:pPr>
              <w:jc w:val="center"/>
              <w:rPr>
                <w:rFonts w:ascii="Times New Roman" w:hAnsi="Times New Roman" w:cs="Times New Roman"/>
                <w:sz w:val="21"/>
                <w:szCs w:val="21"/>
                <w:highlight w:val="none"/>
                <w:lang w:eastAsia="zh-CN"/>
              </w:rPr>
            </w:pPr>
            <w:r>
              <w:rPr>
                <w:rFonts w:hint="eastAsia" w:ascii="Times New Roman" w:hAnsi="Times New Roman" w:cs="Times New Roman"/>
                <w:sz w:val="21"/>
                <w:szCs w:val="21"/>
                <w:highlight w:val="none"/>
                <w:lang w:val="en-US" w:eastAsia="zh-CN"/>
              </w:rPr>
              <w:t>420</w:t>
            </w:r>
            <w:r>
              <w:rPr>
                <w:rFonts w:ascii="Times New Roman" w:hAnsi="Times New Roman" w:cs="Times New Roman"/>
                <w:sz w:val="21"/>
                <w:szCs w:val="21"/>
                <w:highlight w:val="none"/>
                <w:lang w:eastAsia="zh-CN"/>
              </w:rPr>
              <w:t>00</w:t>
            </w:r>
            <w:r>
              <w:rPr>
                <w:rFonts w:hint="eastAsia" w:ascii="Times New Roman" w:hAnsi="Times New Roman" w:cs="Times New Roman"/>
                <w:sz w:val="21"/>
                <w:szCs w:val="21"/>
                <w:highlight w:val="none"/>
                <w:lang w:eastAsia="zh-CN"/>
              </w:rPr>
              <w:t>（临</w:t>
            </w:r>
            <w:r>
              <w:rPr>
                <w:rFonts w:hint="default" w:ascii="Times New Roman" w:hAnsi="Times New Roman" w:eastAsia="宋体" w:cs="Times New Roman"/>
                <w:color w:val="000000"/>
                <w:kern w:val="0"/>
                <w:sz w:val="21"/>
                <w:szCs w:val="21"/>
                <w:lang w:val="en-US" w:eastAsia="zh-CN" w:bidi="ar"/>
              </w:rPr>
              <w:t>时用地</w:t>
            </w:r>
            <w:r>
              <w:rPr>
                <w:rFonts w:hint="eastAsia" w:ascii="Times New Roman" w:hAnsi="Times New Roman" w:cs="Times New Roman"/>
                <w:sz w:val="21"/>
                <w:szCs w:val="21"/>
                <w:highlight w:val="none"/>
                <w:lang w:eastAsia="zh-CN"/>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111" w:hRule="atLeast"/>
        </w:trPr>
        <w:tc>
          <w:tcPr>
            <w:tcW w:w="2388" w:type="dxa"/>
            <w:gridSpan w:val="2"/>
            <w:tcBorders>
              <w:top w:val="single" w:color="000000" w:sz="4" w:space="0"/>
              <w:bottom w:val="single" w:color="000000" w:sz="4" w:space="0"/>
              <w:right w:val="single" w:color="000000" w:sz="4" w:space="0"/>
            </w:tcBorders>
            <w:vAlign w:val="center"/>
          </w:tcPr>
          <w:p>
            <w:pPr>
              <w:pStyle w:val="18"/>
              <w:ind w:right="144"/>
              <w:jc w:val="center"/>
              <w:rPr>
                <w:rFonts w:ascii="Times New Roman" w:hAnsi="Times New Roman" w:cs="Times New Roman"/>
                <w:b/>
                <w:bCs/>
                <w:sz w:val="21"/>
                <w:szCs w:val="21"/>
              </w:rPr>
            </w:pPr>
            <w:r>
              <w:rPr>
                <w:rFonts w:ascii="Times New Roman" w:hAnsi="Times New Roman" w:cs="Times New Roman"/>
                <w:b/>
                <w:bCs/>
                <w:sz w:val="21"/>
                <w:szCs w:val="21"/>
              </w:rPr>
              <w:t>建设性质</w:t>
            </w:r>
          </w:p>
        </w:tc>
        <w:tc>
          <w:tcPr>
            <w:tcW w:w="2190" w:type="dxa"/>
            <w:tcBorders>
              <w:top w:val="single" w:color="000000" w:sz="4" w:space="0"/>
              <w:left w:val="single" w:color="000000" w:sz="4" w:space="0"/>
              <w:bottom w:val="single" w:color="000000" w:sz="4" w:space="0"/>
              <w:right w:val="single" w:color="000000" w:sz="4" w:space="0"/>
            </w:tcBorders>
          </w:tcPr>
          <w:p>
            <w:pPr>
              <w:pStyle w:val="18"/>
              <w:spacing w:line="255" w:lineRule="exact"/>
              <w:ind w:left="-1"/>
              <w:rPr>
                <w:rFonts w:ascii="Times New Roman" w:hAnsi="Times New Roman" w:cs="Times New Roman"/>
                <w:sz w:val="21"/>
                <w:szCs w:val="21"/>
                <w:lang w:eastAsia="zh-CN"/>
              </w:rPr>
            </w:pPr>
            <w:r>
              <w:rPr>
                <w:rFonts w:ascii="Times New Roman" w:hAnsi="Times New Roman" w:cs="Times New Roman"/>
                <w:sz w:val="21"/>
                <w:szCs w:val="21"/>
                <w:lang w:eastAsia="zh-CN"/>
              </w:rPr>
              <w:t>√  新建</w:t>
            </w:r>
          </w:p>
          <w:p>
            <w:pPr>
              <w:pStyle w:val="18"/>
              <w:spacing w:line="272" w:lineRule="exact"/>
              <w:ind w:left="-1"/>
              <w:rPr>
                <w:rFonts w:ascii="Times New Roman" w:hAnsi="Times New Roman" w:cs="Times New Roman"/>
                <w:sz w:val="21"/>
                <w:szCs w:val="21"/>
                <w:lang w:eastAsia="zh-CN"/>
              </w:rPr>
            </w:pPr>
            <w:r>
              <w:rPr>
                <w:rFonts w:ascii="Times New Roman" w:hAnsi="Times New Roman" w:cs="Times New Roman"/>
                <w:sz w:val="21"/>
                <w:szCs w:val="21"/>
                <w:lang w:eastAsia="zh-CN"/>
              </w:rPr>
              <w:t>□  改建</w:t>
            </w:r>
          </w:p>
          <w:p>
            <w:pPr>
              <w:pStyle w:val="18"/>
              <w:spacing w:line="272" w:lineRule="exact"/>
              <w:ind w:left="-1"/>
              <w:rPr>
                <w:rFonts w:ascii="Times New Roman" w:hAnsi="Times New Roman" w:cs="Times New Roman"/>
                <w:sz w:val="21"/>
                <w:szCs w:val="21"/>
                <w:lang w:eastAsia="zh-CN"/>
              </w:rPr>
            </w:pPr>
            <w:r>
              <w:rPr>
                <w:rFonts w:ascii="Times New Roman" w:hAnsi="Times New Roman" w:cs="Times New Roman"/>
                <w:sz w:val="21"/>
                <w:szCs w:val="21"/>
                <w:lang w:eastAsia="zh-CN"/>
              </w:rPr>
              <w:t>□  扩建</w:t>
            </w:r>
          </w:p>
          <w:p>
            <w:pPr>
              <w:pStyle w:val="18"/>
              <w:spacing w:line="274" w:lineRule="exact"/>
              <w:ind w:left="-1"/>
              <w:rPr>
                <w:rFonts w:ascii="Times New Roman" w:hAnsi="Times New Roman" w:cs="Times New Roman"/>
                <w:sz w:val="21"/>
                <w:szCs w:val="21"/>
                <w:lang w:eastAsia="zh-CN"/>
              </w:rPr>
            </w:pPr>
            <w:r>
              <w:rPr>
                <w:rFonts w:ascii="Times New Roman" w:hAnsi="Times New Roman" w:cs="Times New Roman"/>
                <w:sz w:val="21"/>
                <w:szCs w:val="21"/>
                <w:lang w:eastAsia="zh-CN"/>
              </w:rPr>
              <w:t>□  技术改造</w:t>
            </w:r>
          </w:p>
        </w:tc>
        <w:tc>
          <w:tcPr>
            <w:tcW w:w="2261" w:type="dxa"/>
            <w:tcBorders>
              <w:top w:val="single" w:color="000000" w:sz="4" w:space="0"/>
              <w:left w:val="single" w:color="000000" w:sz="4" w:space="0"/>
              <w:bottom w:val="single" w:color="000000" w:sz="4" w:space="0"/>
              <w:right w:val="single" w:color="000000" w:sz="4" w:space="0"/>
            </w:tcBorders>
            <w:vAlign w:val="center"/>
          </w:tcPr>
          <w:p>
            <w:pPr>
              <w:pStyle w:val="18"/>
              <w:ind w:right="144"/>
              <w:jc w:val="center"/>
              <w:rPr>
                <w:rFonts w:ascii="Times New Roman" w:hAnsi="Times New Roman" w:cs="Times New Roman"/>
                <w:b/>
                <w:bCs/>
                <w:sz w:val="21"/>
                <w:szCs w:val="21"/>
              </w:rPr>
            </w:pPr>
            <w:r>
              <w:rPr>
                <w:rFonts w:ascii="Times New Roman" w:hAnsi="Times New Roman" w:cs="Times New Roman"/>
                <w:b/>
                <w:bCs/>
                <w:sz w:val="21"/>
                <w:szCs w:val="21"/>
              </w:rPr>
              <w:t>建设项目申报情形</w:t>
            </w:r>
          </w:p>
        </w:tc>
        <w:tc>
          <w:tcPr>
            <w:tcW w:w="2865" w:type="dxa"/>
            <w:tcBorders>
              <w:top w:val="single" w:color="000000" w:sz="4" w:space="0"/>
              <w:left w:val="single" w:color="000000" w:sz="4" w:space="0"/>
              <w:bottom w:val="single" w:color="000000" w:sz="4" w:space="0"/>
            </w:tcBorders>
          </w:tcPr>
          <w:p>
            <w:pPr>
              <w:pStyle w:val="18"/>
              <w:spacing w:line="255" w:lineRule="exact"/>
              <w:ind w:left="-5"/>
              <w:rPr>
                <w:rFonts w:ascii="Times New Roman" w:hAnsi="Times New Roman" w:cs="Times New Roman"/>
                <w:sz w:val="21"/>
                <w:szCs w:val="21"/>
                <w:lang w:eastAsia="zh-CN"/>
              </w:rPr>
            </w:pPr>
            <w:r>
              <w:rPr>
                <w:rFonts w:ascii="Times New Roman" w:hAnsi="Times New Roman" w:cs="Times New Roman"/>
                <w:sz w:val="21"/>
                <w:szCs w:val="21"/>
                <w:lang w:eastAsia="zh-CN"/>
              </w:rPr>
              <w:t>√首次申报项目</w:t>
            </w:r>
          </w:p>
          <w:p>
            <w:pPr>
              <w:pStyle w:val="18"/>
              <w:spacing w:line="272" w:lineRule="exact"/>
              <w:ind w:left="-5"/>
              <w:rPr>
                <w:rFonts w:ascii="Times New Roman" w:hAnsi="Times New Roman" w:cs="Times New Roman"/>
                <w:sz w:val="21"/>
                <w:szCs w:val="21"/>
                <w:lang w:eastAsia="zh-CN"/>
              </w:rPr>
            </w:pPr>
            <w:r>
              <w:rPr>
                <w:rFonts w:ascii="Times New Roman" w:hAnsi="Times New Roman" w:cs="Times New Roman"/>
                <w:sz w:val="21"/>
                <w:szCs w:val="21"/>
                <w:lang w:eastAsia="zh-CN"/>
              </w:rPr>
              <w:t>□不予批准后再次申报项目</w:t>
            </w:r>
          </w:p>
          <w:p>
            <w:pPr>
              <w:pStyle w:val="18"/>
              <w:spacing w:line="272" w:lineRule="exact"/>
              <w:ind w:left="-5"/>
              <w:rPr>
                <w:rFonts w:ascii="Times New Roman" w:hAnsi="Times New Roman" w:cs="Times New Roman"/>
                <w:sz w:val="21"/>
                <w:szCs w:val="21"/>
                <w:lang w:eastAsia="zh-CN"/>
              </w:rPr>
            </w:pPr>
            <w:r>
              <w:rPr>
                <w:rFonts w:ascii="Times New Roman" w:hAnsi="Times New Roman" w:cs="Times New Roman"/>
                <w:sz w:val="21"/>
                <w:szCs w:val="21"/>
                <w:lang w:eastAsia="zh-CN"/>
              </w:rPr>
              <w:t>□超五年重新审核项目</w:t>
            </w:r>
          </w:p>
          <w:p>
            <w:pPr>
              <w:pStyle w:val="18"/>
              <w:spacing w:line="274" w:lineRule="exact"/>
              <w:ind w:left="-5"/>
              <w:rPr>
                <w:rFonts w:ascii="Times New Roman" w:hAnsi="Times New Roman" w:cs="Times New Roman"/>
                <w:sz w:val="21"/>
                <w:szCs w:val="21"/>
                <w:lang w:eastAsia="zh-CN"/>
              </w:rPr>
            </w:pPr>
            <w:r>
              <w:rPr>
                <w:rFonts w:ascii="Times New Roman" w:hAnsi="Times New Roman" w:cs="Times New Roman"/>
                <w:sz w:val="21"/>
                <w:szCs w:val="21"/>
                <w:lang w:eastAsia="zh-CN"/>
              </w:rPr>
              <w:t>□重大变动重新报批项目</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88" w:hRule="atLeast"/>
        </w:trPr>
        <w:tc>
          <w:tcPr>
            <w:tcW w:w="2388" w:type="dxa"/>
            <w:gridSpan w:val="2"/>
            <w:tcBorders>
              <w:top w:val="single" w:color="000000" w:sz="4" w:space="0"/>
              <w:bottom w:val="single" w:color="000000" w:sz="4" w:space="0"/>
              <w:right w:val="single" w:color="000000" w:sz="4" w:space="0"/>
            </w:tcBorders>
            <w:vAlign w:val="center"/>
          </w:tcPr>
          <w:p>
            <w:pPr>
              <w:pStyle w:val="18"/>
              <w:ind w:right="126"/>
              <w:jc w:val="center"/>
              <w:rPr>
                <w:rFonts w:ascii="Times New Roman" w:hAnsi="Times New Roman" w:cs="Times New Roman"/>
                <w:b/>
                <w:bCs/>
                <w:sz w:val="21"/>
                <w:szCs w:val="21"/>
                <w:lang w:eastAsia="zh-CN"/>
              </w:rPr>
            </w:pPr>
            <w:r>
              <w:rPr>
                <w:rFonts w:ascii="Times New Roman" w:hAnsi="Times New Roman" w:cs="Times New Roman"/>
                <w:b/>
                <w:bCs/>
                <w:spacing w:val="-1"/>
                <w:sz w:val="21"/>
                <w:szCs w:val="21"/>
                <w:lang w:eastAsia="zh-CN"/>
              </w:rPr>
              <w:t>项目审批</w:t>
            </w:r>
            <w:r>
              <w:rPr>
                <w:rFonts w:ascii="Times New Roman" w:hAnsi="Times New Roman" w:cs="Times New Roman"/>
                <w:b/>
                <w:bCs/>
                <w:spacing w:val="-3"/>
                <w:sz w:val="21"/>
                <w:szCs w:val="21"/>
                <w:lang w:eastAsia="zh-CN"/>
              </w:rPr>
              <w:t>（</w:t>
            </w:r>
            <w:r>
              <w:rPr>
                <w:rFonts w:ascii="Times New Roman" w:hAnsi="Times New Roman" w:cs="Times New Roman"/>
                <w:b/>
                <w:bCs/>
                <w:spacing w:val="-2"/>
                <w:sz w:val="21"/>
                <w:szCs w:val="21"/>
                <w:lang w:eastAsia="zh-CN"/>
              </w:rPr>
              <w:t>核准</w:t>
            </w:r>
            <w:r>
              <w:rPr>
                <w:rFonts w:ascii="Times New Roman" w:hAnsi="Times New Roman" w:cs="Times New Roman"/>
                <w:b/>
                <w:bCs/>
                <w:spacing w:val="-3"/>
                <w:sz w:val="21"/>
                <w:szCs w:val="21"/>
                <w:lang w:eastAsia="zh-CN"/>
              </w:rPr>
              <w:t xml:space="preserve">/ </w:t>
            </w:r>
            <w:r>
              <w:rPr>
                <w:rFonts w:ascii="Times New Roman" w:hAnsi="Times New Roman" w:cs="Times New Roman"/>
                <w:b/>
                <w:bCs/>
                <w:sz w:val="21"/>
                <w:szCs w:val="21"/>
                <w:lang w:eastAsia="zh-CN"/>
              </w:rPr>
              <w:t>备案</w:t>
            </w:r>
            <w:r>
              <w:rPr>
                <w:rFonts w:ascii="Times New Roman" w:hAnsi="Times New Roman" w:cs="Times New Roman"/>
                <w:b/>
                <w:bCs/>
                <w:spacing w:val="-3"/>
                <w:sz w:val="21"/>
                <w:szCs w:val="21"/>
                <w:lang w:eastAsia="zh-CN"/>
              </w:rPr>
              <w:t>）</w:t>
            </w:r>
            <w:r>
              <w:rPr>
                <w:rFonts w:ascii="Times New Roman" w:hAnsi="Times New Roman" w:cs="Times New Roman"/>
                <w:b/>
                <w:bCs/>
                <w:spacing w:val="-2"/>
                <w:sz w:val="21"/>
                <w:szCs w:val="21"/>
                <w:lang w:eastAsia="zh-CN"/>
              </w:rPr>
              <w:t>部门</w:t>
            </w:r>
            <w:r>
              <w:rPr>
                <w:rFonts w:ascii="Times New Roman" w:hAnsi="Times New Roman" w:cs="Times New Roman"/>
                <w:b/>
                <w:bCs/>
                <w:sz w:val="21"/>
                <w:szCs w:val="21"/>
                <w:lang w:eastAsia="zh-CN"/>
              </w:rPr>
              <w:t>（</w:t>
            </w:r>
            <w:r>
              <w:rPr>
                <w:rFonts w:ascii="Times New Roman" w:hAnsi="Times New Roman" w:cs="Times New Roman"/>
                <w:b/>
                <w:bCs/>
                <w:spacing w:val="-2"/>
                <w:sz w:val="21"/>
                <w:szCs w:val="21"/>
                <w:lang w:eastAsia="zh-CN"/>
              </w:rPr>
              <w:t>选填</w:t>
            </w:r>
            <w:r>
              <w:rPr>
                <w:rFonts w:ascii="Times New Roman" w:hAnsi="Times New Roman" w:cs="Times New Roman"/>
                <w:b/>
                <w:bCs/>
                <w:spacing w:val="-3"/>
                <w:sz w:val="21"/>
                <w:szCs w:val="21"/>
                <w:lang w:eastAsia="zh-CN"/>
              </w:rPr>
              <w:t>）</w:t>
            </w:r>
          </w:p>
        </w:tc>
        <w:tc>
          <w:tcPr>
            <w:tcW w:w="2190"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s="Times New Roman"/>
                <w:sz w:val="21"/>
                <w:szCs w:val="21"/>
                <w:lang w:eastAsia="zh-CN"/>
              </w:rPr>
            </w:pPr>
            <w:r>
              <w:rPr>
                <w:rFonts w:hint="eastAsia" w:ascii="Times New Roman" w:hAnsi="Times New Roman" w:cs="Times New Roman"/>
                <w:sz w:val="21"/>
                <w:szCs w:val="21"/>
                <w:lang w:eastAsia="zh-CN"/>
              </w:rPr>
              <w:t>无</w:t>
            </w:r>
          </w:p>
        </w:tc>
        <w:tc>
          <w:tcPr>
            <w:tcW w:w="2261" w:type="dxa"/>
            <w:tcBorders>
              <w:top w:val="single" w:color="000000" w:sz="4" w:space="0"/>
              <w:left w:val="single" w:color="000000" w:sz="4" w:space="0"/>
              <w:bottom w:val="single" w:color="000000" w:sz="4" w:space="0"/>
              <w:right w:val="single" w:color="000000" w:sz="4" w:space="0"/>
            </w:tcBorders>
            <w:vAlign w:val="center"/>
          </w:tcPr>
          <w:p>
            <w:pPr>
              <w:pStyle w:val="18"/>
              <w:ind w:right="126"/>
              <w:jc w:val="center"/>
              <w:rPr>
                <w:rFonts w:ascii="Times New Roman" w:hAnsi="Times New Roman" w:cs="Times New Roman"/>
                <w:b/>
                <w:bCs/>
                <w:sz w:val="21"/>
                <w:szCs w:val="21"/>
                <w:lang w:eastAsia="zh-CN"/>
              </w:rPr>
            </w:pPr>
            <w:r>
              <w:rPr>
                <w:rFonts w:ascii="Times New Roman" w:hAnsi="Times New Roman" w:cs="Times New Roman"/>
                <w:b/>
                <w:bCs/>
                <w:spacing w:val="-1"/>
                <w:sz w:val="21"/>
                <w:szCs w:val="21"/>
                <w:lang w:eastAsia="zh-CN"/>
              </w:rPr>
              <w:t>项目审批</w:t>
            </w:r>
            <w:r>
              <w:rPr>
                <w:rFonts w:ascii="Times New Roman" w:hAnsi="Times New Roman" w:cs="Times New Roman"/>
                <w:b/>
                <w:bCs/>
                <w:spacing w:val="-3"/>
                <w:sz w:val="21"/>
                <w:szCs w:val="21"/>
                <w:lang w:eastAsia="zh-CN"/>
              </w:rPr>
              <w:t>（</w:t>
            </w:r>
            <w:r>
              <w:rPr>
                <w:rFonts w:ascii="Times New Roman" w:hAnsi="Times New Roman" w:cs="Times New Roman"/>
                <w:b/>
                <w:bCs/>
                <w:spacing w:val="-2"/>
                <w:sz w:val="21"/>
                <w:szCs w:val="21"/>
                <w:lang w:eastAsia="zh-CN"/>
              </w:rPr>
              <w:t>核准</w:t>
            </w:r>
            <w:r>
              <w:rPr>
                <w:rFonts w:ascii="Times New Roman" w:hAnsi="Times New Roman" w:cs="Times New Roman"/>
                <w:b/>
                <w:bCs/>
                <w:spacing w:val="-3"/>
                <w:sz w:val="21"/>
                <w:szCs w:val="21"/>
                <w:lang w:eastAsia="zh-CN"/>
              </w:rPr>
              <w:t xml:space="preserve">/ </w:t>
            </w:r>
            <w:r>
              <w:rPr>
                <w:rFonts w:ascii="Times New Roman" w:hAnsi="Times New Roman" w:cs="Times New Roman"/>
                <w:b/>
                <w:bCs/>
                <w:sz w:val="21"/>
                <w:szCs w:val="21"/>
                <w:lang w:eastAsia="zh-CN"/>
              </w:rPr>
              <w:t>备案</w:t>
            </w:r>
            <w:r>
              <w:rPr>
                <w:rFonts w:ascii="Times New Roman" w:hAnsi="Times New Roman" w:cs="Times New Roman"/>
                <w:b/>
                <w:bCs/>
                <w:spacing w:val="-3"/>
                <w:sz w:val="21"/>
                <w:szCs w:val="21"/>
                <w:lang w:eastAsia="zh-CN"/>
              </w:rPr>
              <w:t>）</w:t>
            </w:r>
            <w:r>
              <w:rPr>
                <w:rFonts w:ascii="Times New Roman" w:hAnsi="Times New Roman" w:cs="Times New Roman"/>
                <w:b/>
                <w:bCs/>
                <w:spacing w:val="-2"/>
                <w:sz w:val="21"/>
                <w:szCs w:val="21"/>
                <w:lang w:eastAsia="zh-CN"/>
              </w:rPr>
              <w:t>文号</w:t>
            </w:r>
            <w:r>
              <w:rPr>
                <w:rFonts w:ascii="Times New Roman" w:hAnsi="Times New Roman" w:cs="Times New Roman"/>
                <w:b/>
                <w:bCs/>
                <w:sz w:val="21"/>
                <w:szCs w:val="21"/>
                <w:lang w:eastAsia="zh-CN"/>
              </w:rPr>
              <w:t>（</w:t>
            </w:r>
            <w:r>
              <w:rPr>
                <w:rFonts w:ascii="Times New Roman" w:hAnsi="Times New Roman" w:cs="Times New Roman"/>
                <w:b/>
                <w:bCs/>
                <w:spacing w:val="-2"/>
                <w:sz w:val="21"/>
                <w:szCs w:val="21"/>
                <w:lang w:eastAsia="zh-CN"/>
              </w:rPr>
              <w:t>选填</w:t>
            </w:r>
            <w:r>
              <w:rPr>
                <w:rFonts w:ascii="Times New Roman" w:hAnsi="Times New Roman" w:cs="Times New Roman"/>
                <w:b/>
                <w:bCs/>
                <w:spacing w:val="-3"/>
                <w:sz w:val="21"/>
                <w:szCs w:val="21"/>
                <w:lang w:eastAsia="zh-CN"/>
              </w:rPr>
              <w:t>）</w:t>
            </w:r>
          </w:p>
        </w:tc>
        <w:tc>
          <w:tcPr>
            <w:tcW w:w="2865" w:type="dxa"/>
            <w:tcBorders>
              <w:top w:val="single" w:color="000000" w:sz="4" w:space="0"/>
              <w:left w:val="single" w:color="000000" w:sz="4" w:space="0"/>
              <w:bottom w:val="single" w:color="000000" w:sz="4" w:space="0"/>
            </w:tcBorders>
            <w:vAlign w:val="center"/>
          </w:tcPr>
          <w:p>
            <w:pPr>
              <w:jc w:val="center"/>
              <w:rPr>
                <w:rFonts w:ascii="Times New Roman" w:hAnsi="Times New Roman" w:cs="Times New Roman"/>
                <w:sz w:val="21"/>
                <w:szCs w:val="21"/>
                <w:lang w:eastAsia="zh-CN"/>
              </w:rPr>
            </w:pPr>
            <w:r>
              <w:rPr>
                <w:rFonts w:hint="eastAsia" w:ascii="Times New Roman" w:hAnsi="Times New Roman" w:cs="Times New Roman"/>
                <w:sz w:val="21"/>
                <w:szCs w:val="21"/>
                <w:lang w:eastAsia="zh-CN"/>
              </w:rPr>
              <w:t>无</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79" w:hRule="exact"/>
        </w:trPr>
        <w:tc>
          <w:tcPr>
            <w:tcW w:w="2388" w:type="dxa"/>
            <w:gridSpan w:val="2"/>
            <w:tcBorders>
              <w:top w:val="single" w:color="000000" w:sz="4" w:space="0"/>
              <w:bottom w:val="single" w:color="000000" w:sz="4" w:space="0"/>
              <w:right w:val="single" w:color="000000" w:sz="4" w:space="0"/>
            </w:tcBorders>
            <w:vAlign w:val="center"/>
          </w:tcPr>
          <w:p>
            <w:pPr>
              <w:pStyle w:val="18"/>
              <w:ind w:right="144"/>
              <w:jc w:val="center"/>
              <w:rPr>
                <w:rFonts w:ascii="Times New Roman" w:hAnsi="Times New Roman" w:cs="Times New Roman"/>
                <w:b/>
                <w:bCs/>
                <w:sz w:val="21"/>
                <w:szCs w:val="21"/>
              </w:rPr>
            </w:pPr>
            <w:r>
              <w:rPr>
                <w:rFonts w:ascii="Times New Roman" w:hAnsi="Times New Roman" w:cs="Times New Roman"/>
                <w:b/>
                <w:bCs/>
                <w:sz w:val="21"/>
                <w:szCs w:val="21"/>
              </w:rPr>
              <w:t>总投资（万元）</w:t>
            </w:r>
          </w:p>
        </w:tc>
        <w:tc>
          <w:tcPr>
            <w:tcW w:w="2190"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cs="Times New Roman"/>
                <w:sz w:val="21"/>
                <w:szCs w:val="21"/>
                <w:highlight w:val="none"/>
                <w:lang w:val="en-US" w:eastAsia="zh-CN"/>
              </w:rPr>
            </w:pPr>
            <w:r>
              <w:rPr>
                <w:rFonts w:hint="eastAsia" w:ascii="Times New Roman" w:hAnsi="Times New Roman" w:cs="Times New Roman"/>
                <w:sz w:val="21"/>
                <w:szCs w:val="21"/>
                <w:highlight w:val="none"/>
                <w:lang w:val="en-US" w:eastAsia="zh-CN"/>
              </w:rPr>
              <w:t>947.96</w:t>
            </w:r>
          </w:p>
        </w:tc>
        <w:tc>
          <w:tcPr>
            <w:tcW w:w="2261" w:type="dxa"/>
            <w:tcBorders>
              <w:top w:val="single" w:color="000000" w:sz="4" w:space="0"/>
              <w:left w:val="single" w:color="000000" w:sz="4" w:space="0"/>
              <w:bottom w:val="single" w:color="000000" w:sz="4" w:space="0"/>
              <w:right w:val="single" w:color="000000" w:sz="4" w:space="0"/>
            </w:tcBorders>
            <w:vAlign w:val="center"/>
          </w:tcPr>
          <w:p>
            <w:pPr>
              <w:pStyle w:val="18"/>
              <w:ind w:right="199"/>
              <w:jc w:val="center"/>
              <w:rPr>
                <w:rFonts w:ascii="Times New Roman" w:hAnsi="Times New Roman" w:cs="Times New Roman"/>
                <w:b/>
                <w:bCs/>
                <w:sz w:val="21"/>
                <w:szCs w:val="21"/>
                <w:highlight w:val="none"/>
              </w:rPr>
            </w:pPr>
            <w:r>
              <w:rPr>
                <w:rFonts w:ascii="Times New Roman" w:hAnsi="Times New Roman" w:cs="Times New Roman"/>
                <w:b/>
                <w:bCs/>
                <w:sz w:val="21"/>
                <w:szCs w:val="21"/>
                <w:highlight w:val="none"/>
              </w:rPr>
              <w:t>环保投资（万元）</w:t>
            </w:r>
          </w:p>
        </w:tc>
        <w:tc>
          <w:tcPr>
            <w:tcW w:w="2865" w:type="dxa"/>
            <w:tcBorders>
              <w:top w:val="single" w:color="000000" w:sz="4" w:space="0"/>
              <w:left w:val="single" w:color="000000" w:sz="4" w:space="0"/>
              <w:bottom w:val="single" w:color="000000" w:sz="4" w:space="0"/>
            </w:tcBorders>
            <w:vAlign w:val="center"/>
          </w:tcPr>
          <w:p>
            <w:pPr>
              <w:jc w:val="center"/>
              <w:rPr>
                <w:rFonts w:hint="default" w:ascii="Times New Roman" w:hAnsi="Times New Roman" w:cs="Times New Roman"/>
                <w:sz w:val="21"/>
                <w:szCs w:val="21"/>
                <w:highlight w:val="none"/>
                <w:lang w:val="en-US" w:eastAsia="zh-CN"/>
              </w:rPr>
            </w:pPr>
            <w:r>
              <w:rPr>
                <w:rFonts w:hint="eastAsia" w:ascii="Times New Roman" w:hAnsi="Times New Roman" w:cs="Times New Roman"/>
                <w:sz w:val="21"/>
                <w:szCs w:val="21"/>
                <w:highlight w:val="none"/>
                <w:lang w:val="en-US" w:eastAsia="zh-CN"/>
              </w:rPr>
              <w:t>25.1</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91" w:hRule="atLeast"/>
        </w:trPr>
        <w:tc>
          <w:tcPr>
            <w:tcW w:w="2388" w:type="dxa"/>
            <w:gridSpan w:val="2"/>
            <w:tcBorders>
              <w:top w:val="single" w:color="000000" w:sz="4" w:space="0"/>
              <w:bottom w:val="single" w:color="000000" w:sz="4" w:space="0"/>
              <w:right w:val="single" w:color="000000" w:sz="4" w:space="0"/>
            </w:tcBorders>
            <w:vAlign w:val="center"/>
          </w:tcPr>
          <w:p>
            <w:pPr>
              <w:pStyle w:val="18"/>
              <w:ind w:right="144"/>
              <w:jc w:val="center"/>
              <w:rPr>
                <w:rFonts w:ascii="Times New Roman" w:hAnsi="Times New Roman" w:cs="Times New Roman"/>
                <w:b/>
                <w:bCs/>
                <w:sz w:val="21"/>
                <w:szCs w:val="21"/>
              </w:rPr>
            </w:pPr>
            <w:r>
              <w:rPr>
                <w:rFonts w:ascii="Times New Roman" w:hAnsi="Times New Roman" w:cs="Times New Roman"/>
                <w:b/>
                <w:bCs/>
                <w:sz w:val="21"/>
                <w:szCs w:val="21"/>
              </w:rPr>
              <w:t>环保投资占比（%）</w:t>
            </w:r>
          </w:p>
        </w:tc>
        <w:tc>
          <w:tcPr>
            <w:tcW w:w="2190"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s="Times New Roman"/>
                <w:sz w:val="21"/>
                <w:szCs w:val="21"/>
                <w:highlight w:val="none"/>
                <w:lang w:eastAsia="zh-CN"/>
              </w:rPr>
            </w:pPr>
            <w:r>
              <w:rPr>
                <w:rFonts w:hint="eastAsia" w:ascii="Times New Roman" w:hAnsi="Times New Roman" w:cs="Times New Roman"/>
                <w:sz w:val="21"/>
                <w:szCs w:val="21"/>
                <w:highlight w:val="none"/>
                <w:lang w:val="en-US" w:eastAsia="zh-CN"/>
              </w:rPr>
              <w:t>2.65</w:t>
            </w:r>
            <w:r>
              <w:rPr>
                <w:rFonts w:ascii="Times New Roman" w:hAnsi="Times New Roman" w:cs="Times New Roman"/>
                <w:sz w:val="21"/>
                <w:szCs w:val="21"/>
                <w:highlight w:val="none"/>
                <w:lang w:eastAsia="zh-CN"/>
              </w:rPr>
              <w:t>%</w:t>
            </w:r>
          </w:p>
        </w:tc>
        <w:tc>
          <w:tcPr>
            <w:tcW w:w="2261" w:type="dxa"/>
            <w:tcBorders>
              <w:top w:val="single" w:color="000000" w:sz="4" w:space="0"/>
              <w:left w:val="single" w:color="000000" w:sz="4" w:space="0"/>
              <w:bottom w:val="single" w:color="000000" w:sz="4" w:space="0"/>
              <w:right w:val="single" w:color="000000" w:sz="4" w:space="0"/>
            </w:tcBorders>
            <w:vAlign w:val="center"/>
          </w:tcPr>
          <w:p>
            <w:pPr>
              <w:pStyle w:val="18"/>
              <w:ind w:right="198"/>
              <w:jc w:val="center"/>
              <w:rPr>
                <w:rFonts w:ascii="Times New Roman" w:hAnsi="Times New Roman" w:cs="Times New Roman"/>
                <w:b/>
                <w:bCs/>
                <w:sz w:val="21"/>
                <w:szCs w:val="21"/>
                <w:highlight w:val="none"/>
              </w:rPr>
            </w:pPr>
            <w:r>
              <w:rPr>
                <w:rFonts w:ascii="Times New Roman" w:hAnsi="Times New Roman" w:cs="Times New Roman"/>
                <w:b/>
                <w:bCs/>
                <w:sz w:val="21"/>
                <w:szCs w:val="21"/>
                <w:highlight w:val="none"/>
              </w:rPr>
              <w:t>施工工期</w:t>
            </w:r>
          </w:p>
        </w:tc>
        <w:tc>
          <w:tcPr>
            <w:tcW w:w="2865" w:type="dxa"/>
            <w:tcBorders>
              <w:top w:val="single" w:color="000000" w:sz="4" w:space="0"/>
              <w:left w:val="single" w:color="000000" w:sz="4" w:space="0"/>
              <w:bottom w:val="single" w:color="000000" w:sz="4" w:space="0"/>
            </w:tcBorders>
            <w:vAlign w:val="center"/>
          </w:tcPr>
          <w:p>
            <w:pPr>
              <w:jc w:val="center"/>
              <w:rPr>
                <w:rFonts w:ascii="Times New Roman" w:hAnsi="Times New Roman" w:cs="Times New Roman"/>
                <w:sz w:val="21"/>
                <w:szCs w:val="21"/>
                <w:highlight w:val="none"/>
                <w:lang w:eastAsia="zh-CN"/>
              </w:rPr>
            </w:pPr>
            <w:r>
              <w:rPr>
                <w:rFonts w:hint="eastAsia" w:ascii="Times New Roman" w:hAnsi="Times New Roman" w:cs="Times New Roman"/>
                <w:sz w:val="21"/>
                <w:szCs w:val="21"/>
                <w:highlight w:val="none"/>
                <w:lang w:eastAsia="zh-CN"/>
              </w:rPr>
              <w:t>无</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936" w:hRule="exact"/>
        </w:trPr>
        <w:tc>
          <w:tcPr>
            <w:tcW w:w="2388" w:type="dxa"/>
            <w:gridSpan w:val="2"/>
            <w:tcBorders>
              <w:top w:val="single" w:color="000000" w:sz="4" w:space="0"/>
              <w:bottom w:val="single" w:color="000000" w:sz="4" w:space="0"/>
              <w:right w:val="single" w:color="000000" w:sz="4" w:space="0"/>
            </w:tcBorders>
            <w:vAlign w:val="center"/>
          </w:tcPr>
          <w:p>
            <w:pPr>
              <w:pStyle w:val="18"/>
              <w:ind w:right="144"/>
              <w:jc w:val="center"/>
              <w:rPr>
                <w:rFonts w:ascii="Times New Roman" w:hAnsi="Times New Roman" w:cs="Times New Roman"/>
                <w:b/>
                <w:bCs/>
                <w:sz w:val="21"/>
                <w:szCs w:val="21"/>
              </w:rPr>
            </w:pPr>
            <w:r>
              <w:rPr>
                <w:rFonts w:ascii="Times New Roman" w:hAnsi="Times New Roman" w:cs="Times New Roman"/>
                <w:b/>
                <w:bCs/>
                <w:sz w:val="21"/>
                <w:szCs w:val="21"/>
              </w:rPr>
              <w:t>是否开工建设</w:t>
            </w:r>
          </w:p>
        </w:tc>
        <w:tc>
          <w:tcPr>
            <w:tcW w:w="7316" w:type="dxa"/>
            <w:gridSpan w:val="3"/>
            <w:tcBorders>
              <w:top w:val="single" w:color="000000" w:sz="4" w:space="0"/>
              <w:left w:val="single" w:color="000000" w:sz="4" w:space="0"/>
              <w:bottom w:val="single" w:color="000000" w:sz="4" w:space="0"/>
            </w:tcBorders>
            <w:vAlign w:val="center"/>
          </w:tcPr>
          <w:p>
            <w:pPr>
              <w:pStyle w:val="18"/>
              <w:jc w:val="center"/>
              <w:rPr>
                <w:rFonts w:ascii="Times New Roman" w:hAnsi="Times New Roman" w:cs="Times New Roman"/>
                <w:sz w:val="21"/>
                <w:szCs w:val="21"/>
              </w:rPr>
            </w:pPr>
            <w:r>
              <w:rPr>
                <w:rFonts w:ascii="Times New Roman" w:hAnsi="Times New Roman" w:cs="Times New Roman"/>
                <w:sz w:val="21"/>
                <w:szCs w:val="21"/>
                <w:lang w:eastAsia="zh-CN"/>
              </w:rPr>
              <w:fldChar w:fldCharType="begin"/>
            </w:r>
            <w:r>
              <w:rPr>
                <w:rFonts w:ascii="Times New Roman" w:hAnsi="Times New Roman" w:cs="Times New Roman"/>
                <w:sz w:val="21"/>
                <w:szCs w:val="21"/>
                <w:lang w:eastAsia="zh-CN"/>
              </w:rPr>
              <w:instrText xml:space="preserve"> eq \o\ac(</w:instrText>
            </w:r>
            <w:r>
              <w:rPr>
                <w:rFonts w:ascii="Times New Roman" w:hAnsi="Times New Roman" w:cs="Times New Roman"/>
                <w:position w:val="-4"/>
                <w:sz w:val="31"/>
                <w:szCs w:val="21"/>
                <w:lang w:eastAsia="zh-CN"/>
              </w:rPr>
              <w:instrText xml:space="preserve">□</w:instrText>
            </w:r>
            <w:r>
              <w:rPr>
                <w:rFonts w:ascii="Times New Roman" w:hAnsi="Times New Roman" w:cs="Times New Roman"/>
                <w:position w:val="0"/>
                <w:sz w:val="21"/>
                <w:szCs w:val="21"/>
                <w:lang w:eastAsia="zh-CN"/>
              </w:rPr>
              <w:instrText xml:space="preserve">,√)</w:instrText>
            </w:r>
            <w:r>
              <w:rPr>
                <w:rFonts w:ascii="Times New Roman" w:hAnsi="Times New Roman" w:cs="Times New Roman"/>
                <w:sz w:val="21"/>
                <w:szCs w:val="21"/>
                <w:lang w:eastAsia="zh-CN"/>
              </w:rPr>
              <w:fldChar w:fldCharType="end"/>
            </w:r>
            <w:r>
              <w:rPr>
                <w:rFonts w:ascii="Times New Roman" w:hAnsi="Times New Roman" w:cs="Times New Roman"/>
                <w:sz w:val="21"/>
                <w:szCs w:val="21"/>
              </w:rPr>
              <w:t>否</w:t>
            </w:r>
          </w:p>
          <w:p>
            <w:pPr>
              <w:pStyle w:val="18"/>
              <w:jc w:val="center"/>
              <w:rPr>
                <w:rFonts w:ascii="Times New Roman" w:hAnsi="Times New Roman" w:cs="Times New Roman"/>
                <w:sz w:val="21"/>
                <w:szCs w:val="21"/>
              </w:rPr>
            </w:pPr>
            <w:r>
              <w:rPr>
                <w:rFonts w:ascii="Times New Roman" w:hAnsi="Times New Roman" w:cs="Times New Roman"/>
                <w:sz w:val="21"/>
                <w:szCs w:val="21"/>
              </w:rPr>
              <w:t>□是</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938" w:hRule="exact"/>
        </w:trPr>
        <w:tc>
          <w:tcPr>
            <w:tcW w:w="2388" w:type="dxa"/>
            <w:gridSpan w:val="2"/>
            <w:tcBorders>
              <w:top w:val="single" w:color="000000" w:sz="4" w:space="0"/>
              <w:bottom w:val="single" w:color="000000" w:sz="4" w:space="0"/>
              <w:right w:val="single" w:color="000000" w:sz="4" w:space="0"/>
            </w:tcBorders>
            <w:vAlign w:val="center"/>
          </w:tcPr>
          <w:p>
            <w:pPr>
              <w:pStyle w:val="18"/>
              <w:ind w:right="144"/>
              <w:jc w:val="center"/>
              <w:rPr>
                <w:rFonts w:ascii="Times New Roman" w:hAnsi="Times New Roman" w:cs="Times New Roman"/>
                <w:b/>
                <w:bCs/>
                <w:sz w:val="21"/>
                <w:szCs w:val="21"/>
              </w:rPr>
            </w:pPr>
            <w:r>
              <w:rPr>
                <w:rFonts w:ascii="Times New Roman" w:hAnsi="Times New Roman" w:cs="Times New Roman"/>
                <w:b/>
                <w:bCs/>
                <w:sz w:val="21"/>
                <w:szCs w:val="21"/>
              </w:rPr>
              <w:t>专项评价设置情况</w:t>
            </w:r>
          </w:p>
        </w:tc>
        <w:tc>
          <w:tcPr>
            <w:tcW w:w="7316" w:type="dxa"/>
            <w:gridSpan w:val="3"/>
            <w:tcBorders>
              <w:top w:val="single" w:color="000000" w:sz="4" w:space="0"/>
              <w:left w:val="single" w:color="000000" w:sz="4" w:space="0"/>
              <w:bottom w:val="single" w:color="000000" w:sz="4" w:space="0"/>
            </w:tcBorders>
            <w:vAlign w:val="center"/>
          </w:tcPr>
          <w:p>
            <w:pPr>
              <w:pStyle w:val="18"/>
              <w:jc w:val="center"/>
              <w:rPr>
                <w:rFonts w:ascii="Times New Roman" w:hAnsi="Times New Roman" w:cs="Times New Roman"/>
                <w:sz w:val="21"/>
                <w:szCs w:val="21"/>
                <w:lang w:eastAsia="zh-CN"/>
              </w:rPr>
            </w:pPr>
            <w:r>
              <w:rPr>
                <w:rFonts w:hint="eastAsia" w:ascii="Times New Roman" w:hAnsi="Times New Roman" w:cs="Times New Roman"/>
                <w:sz w:val="21"/>
                <w:szCs w:val="21"/>
                <w:lang w:eastAsia="zh-CN"/>
              </w:rPr>
              <w:t>本项目不设置专项评价</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936" w:hRule="exact"/>
        </w:trPr>
        <w:tc>
          <w:tcPr>
            <w:tcW w:w="2388" w:type="dxa"/>
            <w:gridSpan w:val="2"/>
            <w:tcBorders>
              <w:top w:val="single" w:color="000000" w:sz="4" w:space="0"/>
              <w:bottom w:val="single" w:color="000000" w:sz="4" w:space="0"/>
              <w:right w:val="single" w:color="000000" w:sz="4" w:space="0"/>
            </w:tcBorders>
            <w:vAlign w:val="center"/>
          </w:tcPr>
          <w:p>
            <w:pPr>
              <w:pStyle w:val="18"/>
              <w:ind w:right="144"/>
              <w:jc w:val="center"/>
              <w:rPr>
                <w:rFonts w:ascii="Times New Roman" w:hAnsi="Times New Roman" w:cs="Times New Roman"/>
                <w:b/>
                <w:bCs/>
                <w:sz w:val="21"/>
                <w:szCs w:val="21"/>
              </w:rPr>
            </w:pPr>
            <w:r>
              <w:rPr>
                <w:rFonts w:ascii="Times New Roman" w:hAnsi="Times New Roman" w:cs="Times New Roman"/>
                <w:b/>
                <w:bCs/>
                <w:sz w:val="21"/>
                <w:szCs w:val="21"/>
              </w:rPr>
              <w:t>规划情况</w:t>
            </w:r>
          </w:p>
        </w:tc>
        <w:tc>
          <w:tcPr>
            <w:tcW w:w="7316" w:type="dxa"/>
            <w:gridSpan w:val="3"/>
            <w:tcBorders>
              <w:top w:val="single" w:color="000000" w:sz="4" w:space="0"/>
              <w:left w:val="single" w:color="000000" w:sz="4" w:space="0"/>
              <w:bottom w:val="single" w:color="000000" w:sz="4" w:space="0"/>
            </w:tcBorders>
            <w:vAlign w:val="center"/>
          </w:tcPr>
          <w:p>
            <w:pPr>
              <w:pStyle w:val="18"/>
              <w:jc w:val="center"/>
              <w:rPr>
                <w:rFonts w:ascii="Times New Roman" w:hAnsi="Times New Roman" w:cs="Times New Roman"/>
                <w:sz w:val="21"/>
                <w:szCs w:val="21"/>
                <w:lang w:eastAsia="zh-CN"/>
              </w:rPr>
            </w:pPr>
            <w:r>
              <w:rPr>
                <w:rFonts w:hint="eastAsia" w:ascii="Times New Roman" w:hAnsi="Times New Roman" w:cs="Times New Roman"/>
                <w:sz w:val="21"/>
                <w:szCs w:val="21"/>
                <w:lang w:eastAsia="zh-CN"/>
              </w:rPr>
              <w:t>无</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938" w:hRule="exact"/>
        </w:trPr>
        <w:tc>
          <w:tcPr>
            <w:tcW w:w="2388" w:type="dxa"/>
            <w:gridSpan w:val="2"/>
            <w:tcBorders>
              <w:top w:val="single" w:color="000000" w:sz="4" w:space="0"/>
              <w:bottom w:val="single" w:color="000000" w:sz="4" w:space="0"/>
              <w:right w:val="single" w:color="000000" w:sz="4" w:space="0"/>
            </w:tcBorders>
            <w:vAlign w:val="center"/>
          </w:tcPr>
          <w:p>
            <w:pPr>
              <w:pStyle w:val="18"/>
              <w:ind w:right="144"/>
              <w:jc w:val="center"/>
              <w:rPr>
                <w:rFonts w:ascii="Times New Roman" w:hAnsi="Times New Roman" w:cs="Times New Roman"/>
                <w:b/>
                <w:bCs/>
                <w:sz w:val="21"/>
                <w:szCs w:val="21"/>
                <w:lang w:eastAsia="zh-CN"/>
              </w:rPr>
            </w:pPr>
            <w:r>
              <w:rPr>
                <w:rFonts w:ascii="Times New Roman" w:hAnsi="Times New Roman" w:cs="Times New Roman"/>
                <w:b/>
                <w:bCs/>
                <w:sz w:val="21"/>
                <w:szCs w:val="21"/>
                <w:lang w:eastAsia="zh-CN"/>
              </w:rPr>
              <w:t>规划环境影响评价情况</w:t>
            </w:r>
          </w:p>
        </w:tc>
        <w:tc>
          <w:tcPr>
            <w:tcW w:w="7316" w:type="dxa"/>
            <w:gridSpan w:val="3"/>
            <w:tcBorders>
              <w:top w:val="single" w:color="000000" w:sz="4" w:space="0"/>
              <w:left w:val="single" w:color="000000" w:sz="4" w:space="0"/>
              <w:bottom w:val="single" w:color="000000" w:sz="4" w:space="0"/>
            </w:tcBorders>
            <w:vAlign w:val="center"/>
          </w:tcPr>
          <w:p>
            <w:pPr>
              <w:pStyle w:val="18"/>
              <w:jc w:val="center"/>
              <w:rPr>
                <w:rFonts w:ascii="Times New Roman" w:hAnsi="Times New Roman" w:cs="Times New Roman"/>
                <w:sz w:val="21"/>
                <w:szCs w:val="21"/>
                <w:lang w:eastAsia="zh-CN"/>
              </w:rPr>
            </w:pPr>
            <w:r>
              <w:rPr>
                <w:rFonts w:hint="eastAsia" w:ascii="Times New Roman" w:hAnsi="Times New Roman" w:cs="Times New Roman"/>
                <w:sz w:val="21"/>
                <w:szCs w:val="21"/>
                <w:lang w:eastAsia="zh-CN"/>
              </w:rPr>
              <w:t>无</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582" w:hRule="atLeast"/>
        </w:trPr>
        <w:tc>
          <w:tcPr>
            <w:tcW w:w="2388" w:type="dxa"/>
            <w:gridSpan w:val="2"/>
            <w:tcBorders>
              <w:top w:val="single" w:color="000000" w:sz="4" w:space="0"/>
              <w:bottom w:val="single" w:color="000000" w:sz="4" w:space="0"/>
              <w:right w:val="single" w:color="000000" w:sz="4" w:space="0"/>
            </w:tcBorders>
            <w:vAlign w:val="center"/>
          </w:tcPr>
          <w:p>
            <w:pPr>
              <w:pStyle w:val="18"/>
              <w:ind w:right="41"/>
              <w:jc w:val="center"/>
              <w:rPr>
                <w:rFonts w:ascii="Times New Roman" w:hAnsi="Times New Roman" w:cs="Times New Roman"/>
                <w:b/>
                <w:bCs/>
                <w:sz w:val="21"/>
                <w:szCs w:val="21"/>
                <w:lang w:eastAsia="zh-CN"/>
              </w:rPr>
            </w:pPr>
            <w:r>
              <w:rPr>
                <w:rFonts w:ascii="Times New Roman" w:hAnsi="Times New Roman" w:cs="Times New Roman"/>
                <w:b/>
                <w:bCs/>
                <w:sz w:val="21"/>
                <w:szCs w:val="21"/>
                <w:lang w:eastAsia="zh-CN"/>
              </w:rPr>
              <w:t>规划及规划环境影响评价符合性分析</w:t>
            </w:r>
          </w:p>
        </w:tc>
        <w:tc>
          <w:tcPr>
            <w:tcW w:w="7316" w:type="dxa"/>
            <w:gridSpan w:val="3"/>
            <w:tcBorders>
              <w:top w:val="single" w:color="000000" w:sz="4" w:space="0"/>
              <w:left w:val="single" w:color="000000" w:sz="4" w:space="0"/>
              <w:bottom w:val="single" w:color="000000" w:sz="4" w:space="0"/>
            </w:tcBorders>
            <w:vAlign w:val="center"/>
          </w:tcPr>
          <w:p>
            <w:pPr>
              <w:pStyle w:val="18"/>
              <w:jc w:val="center"/>
              <w:rPr>
                <w:rFonts w:ascii="Times New Roman" w:hAnsi="Times New Roman" w:cs="Times New Roman"/>
                <w:sz w:val="21"/>
                <w:szCs w:val="21"/>
                <w:lang w:eastAsia="zh-CN"/>
              </w:rPr>
            </w:pPr>
          </w:p>
          <w:p>
            <w:pPr>
              <w:spacing w:line="360" w:lineRule="auto"/>
              <w:jc w:val="center"/>
              <w:rPr>
                <w:rFonts w:ascii="Times New Roman" w:hAnsi="Times New Roman" w:cs="Times New Roman"/>
                <w:sz w:val="21"/>
                <w:szCs w:val="21"/>
                <w:lang w:eastAsia="zh-CN"/>
              </w:rPr>
            </w:pPr>
          </w:p>
          <w:p>
            <w:pPr>
              <w:spacing w:line="360" w:lineRule="auto"/>
              <w:jc w:val="center"/>
              <w:rPr>
                <w:rFonts w:ascii="Times New Roman" w:hAnsi="Times New Roman" w:cs="Times New Roman"/>
                <w:sz w:val="21"/>
                <w:szCs w:val="21"/>
                <w:lang w:eastAsia="zh-CN"/>
              </w:rPr>
            </w:pPr>
          </w:p>
          <w:p>
            <w:pPr>
              <w:spacing w:line="360" w:lineRule="auto"/>
              <w:jc w:val="center"/>
              <w:rPr>
                <w:rFonts w:ascii="Times New Roman" w:hAnsi="Times New Roman" w:cs="Times New Roman"/>
                <w:sz w:val="21"/>
                <w:szCs w:val="21"/>
                <w:lang w:eastAsia="zh-CN"/>
              </w:rPr>
            </w:pPr>
            <w:r>
              <w:rPr>
                <w:rFonts w:hint="eastAsia" w:ascii="Times New Roman" w:hAnsi="Times New Roman" w:cs="Times New Roman"/>
                <w:sz w:val="21"/>
                <w:szCs w:val="21"/>
                <w:lang w:eastAsia="zh-CN"/>
              </w:rPr>
              <w:t>无</w:t>
            </w:r>
          </w:p>
          <w:p>
            <w:pPr>
              <w:pStyle w:val="18"/>
              <w:jc w:val="center"/>
              <w:rPr>
                <w:rFonts w:ascii="Times New Roman" w:hAnsi="Times New Roman" w:cs="Times New Roman"/>
                <w:sz w:val="21"/>
                <w:szCs w:val="21"/>
                <w:lang w:eastAsia="zh-CN"/>
              </w:rPr>
            </w:pPr>
          </w:p>
          <w:p>
            <w:pPr>
              <w:pStyle w:val="18"/>
              <w:jc w:val="center"/>
              <w:rPr>
                <w:rFonts w:ascii="Times New Roman" w:hAnsi="Times New Roman" w:cs="Times New Roman"/>
                <w:sz w:val="21"/>
                <w:szCs w:val="21"/>
                <w:lang w:eastAsia="zh-CN"/>
              </w:rPr>
            </w:pPr>
          </w:p>
          <w:p>
            <w:pPr>
              <w:pStyle w:val="18"/>
              <w:jc w:val="center"/>
              <w:rPr>
                <w:rFonts w:ascii="Times New Roman" w:hAnsi="Times New Roman" w:cs="Times New Roman"/>
                <w:sz w:val="21"/>
                <w:szCs w:val="21"/>
                <w:lang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4449" w:hRule="atLeast"/>
        </w:trPr>
        <w:tc>
          <w:tcPr>
            <w:tcW w:w="790" w:type="dxa"/>
            <w:tcBorders>
              <w:top w:val="single" w:color="000000" w:sz="4" w:space="0"/>
              <w:right w:val="single" w:color="auto" w:sz="4" w:space="0"/>
            </w:tcBorders>
            <w:vAlign w:val="center"/>
          </w:tcPr>
          <w:p>
            <w:pPr>
              <w:pStyle w:val="18"/>
              <w:ind w:right="144"/>
              <w:jc w:val="center"/>
              <w:rPr>
                <w:rFonts w:ascii="Times New Roman" w:hAnsi="Times New Roman" w:cs="Times New Roman"/>
                <w:b/>
                <w:bCs/>
                <w:sz w:val="21"/>
                <w:szCs w:val="21"/>
                <w:highlight w:val="none"/>
              </w:rPr>
            </w:pPr>
            <w:r>
              <w:rPr>
                <w:rFonts w:ascii="Times New Roman" w:hAnsi="Times New Roman" w:cs="Times New Roman"/>
                <w:b/>
                <w:bCs/>
                <w:sz w:val="21"/>
                <w:szCs w:val="21"/>
                <w:highlight w:val="none"/>
              </w:rPr>
              <w:t>其他符合性分析</w:t>
            </w:r>
          </w:p>
        </w:tc>
        <w:tc>
          <w:tcPr>
            <w:tcW w:w="8914" w:type="dxa"/>
            <w:gridSpan w:val="4"/>
            <w:tcBorders>
              <w:top w:val="single" w:color="000000" w:sz="4" w:space="0"/>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ascii="Times New Roman" w:hAnsi="Times New Roman" w:cs="Times New Roman"/>
                <w:b/>
                <w:bCs/>
                <w:spacing w:val="4"/>
                <w:kern w:val="2"/>
                <w:sz w:val="21"/>
                <w:szCs w:val="21"/>
                <w:highlight w:val="none"/>
                <w:lang w:eastAsia="zh-CN"/>
              </w:rPr>
            </w:pPr>
            <w:r>
              <w:rPr>
                <w:rFonts w:ascii="Times New Roman" w:hAnsi="Times New Roman" w:cs="Times New Roman"/>
                <w:b/>
                <w:bCs/>
                <w:spacing w:val="4"/>
                <w:kern w:val="2"/>
                <w:sz w:val="21"/>
                <w:szCs w:val="21"/>
                <w:highlight w:val="none"/>
                <w:lang w:eastAsia="zh-CN"/>
              </w:rPr>
              <w:t>1、产业政策符合性分析</w:t>
            </w:r>
          </w:p>
          <w:p>
            <w:pPr>
              <w:keepNext w:val="0"/>
              <w:keepLines w:val="0"/>
              <w:pageBreakBefore w:val="0"/>
              <w:widowControl w:val="0"/>
              <w:kinsoku/>
              <w:wordWrap/>
              <w:overflowPunct/>
              <w:topLinePunct w:val="0"/>
              <w:autoSpaceDE/>
              <w:autoSpaceDN/>
              <w:bidi w:val="0"/>
              <w:adjustRightInd/>
              <w:snapToGrid/>
              <w:spacing w:line="360" w:lineRule="auto"/>
              <w:ind w:firstLine="436" w:firstLineChars="200"/>
              <w:jc w:val="both"/>
              <w:textAlignment w:val="auto"/>
              <w:rPr>
                <w:rFonts w:ascii="Times New Roman" w:hAnsi="Times New Roman" w:cs="Times New Roman"/>
                <w:spacing w:val="4"/>
                <w:kern w:val="2"/>
                <w:sz w:val="21"/>
                <w:szCs w:val="21"/>
                <w:highlight w:val="none"/>
                <w:lang w:eastAsia="zh-CN"/>
              </w:rPr>
            </w:pPr>
            <w:r>
              <w:rPr>
                <w:rFonts w:hint="eastAsia" w:ascii="Times New Roman" w:hAnsi="Times New Roman" w:cs="Times New Roman"/>
                <w:spacing w:val="4"/>
                <w:kern w:val="2"/>
                <w:sz w:val="21"/>
                <w:szCs w:val="21"/>
                <w:highlight w:val="none"/>
                <w:lang w:eastAsia="zh-CN"/>
              </w:rPr>
              <w:t>对照《产业结构调整指导目录（</w:t>
            </w:r>
            <w:r>
              <w:rPr>
                <w:rFonts w:ascii="Times New Roman" w:hAnsi="Times New Roman" w:cs="Times New Roman"/>
                <w:spacing w:val="4"/>
                <w:kern w:val="2"/>
                <w:sz w:val="21"/>
                <w:szCs w:val="21"/>
                <w:highlight w:val="none"/>
                <w:lang w:eastAsia="zh-CN"/>
              </w:rPr>
              <w:t>2019年本</w:t>
            </w:r>
            <w:r>
              <w:rPr>
                <w:rFonts w:hint="eastAsia" w:ascii="Times New Roman" w:hAnsi="Times New Roman" w:cs="Times New Roman"/>
                <w:spacing w:val="4"/>
                <w:kern w:val="2"/>
                <w:sz w:val="21"/>
                <w:szCs w:val="21"/>
                <w:highlight w:val="none"/>
                <w:lang w:eastAsia="zh-CN"/>
              </w:rPr>
              <w:t>，</w:t>
            </w:r>
            <w:r>
              <w:rPr>
                <w:rFonts w:hint="default" w:ascii="Times New Roman" w:hAnsi="Times New Roman" w:eastAsia="宋体" w:cs="Times New Roman"/>
                <w:sz w:val="21"/>
                <w:szCs w:val="21"/>
                <w:highlight w:val="none"/>
                <w:lang w:val="en-US" w:eastAsia="zh-CN"/>
              </w:rPr>
              <w:t>2021年修改</w:t>
            </w:r>
            <w:r>
              <w:rPr>
                <w:rFonts w:ascii="Times New Roman" w:hAnsi="Times New Roman" w:cs="Times New Roman"/>
                <w:spacing w:val="4"/>
                <w:kern w:val="2"/>
                <w:sz w:val="21"/>
                <w:szCs w:val="21"/>
                <w:highlight w:val="none"/>
                <w:lang w:eastAsia="zh-CN"/>
              </w:rPr>
              <w:t>）》，本项目不属于其规定的鼓励类、限制类和淘汰范围内，即视为允许类项目。</w:t>
            </w:r>
            <w:r>
              <w:rPr>
                <w:rFonts w:hint="eastAsia" w:ascii="Times New Roman" w:hAnsi="Times New Roman" w:cs="Times New Roman"/>
                <w:spacing w:val="4"/>
                <w:kern w:val="2"/>
                <w:sz w:val="21"/>
                <w:szCs w:val="21"/>
                <w:highlight w:val="none"/>
                <w:lang w:eastAsia="zh-CN"/>
              </w:rPr>
              <w:t>因此</w:t>
            </w:r>
            <w:r>
              <w:rPr>
                <w:rFonts w:ascii="Times New Roman" w:hAnsi="Times New Roman" w:cs="Times New Roman"/>
                <w:spacing w:val="4"/>
                <w:kern w:val="2"/>
                <w:sz w:val="21"/>
                <w:szCs w:val="21"/>
                <w:highlight w:val="none"/>
                <w:lang w:eastAsia="zh-CN"/>
              </w:rPr>
              <w:t>，本项目建设</w:t>
            </w:r>
            <w:r>
              <w:rPr>
                <w:rFonts w:hint="eastAsia" w:ascii="Times New Roman" w:hAnsi="Times New Roman" w:cs="Times New Roman"/>
                <w:spacing w:val="4"/>
                <w:kern w:val="2"/>
                <w:sz w:val="21"/>
                <w:szCs w:val="21"/>
                <w:highlight w:val="none"/>
                <w:lang w:eastAsia="zh-CN"/>
              </w:rPr>
              <w:t>符合</w:t>
            </w:r>
            <w:r>
              <w:rPr>
                <w:rFonts w:ascii="Times New Roman" w:hAnsi="Times New Roman" w:cs="Times New Roman"/>
                <w:spacing w:val="4"/>
                <w:kern w:val="2"/>
                <w:sz w:val="21"/>
                <w:szCs w:val="21"/>
                <w:highlight w:val="none"/>
                <w:lang w:eastAsia="zh-CN"/>
              </w:rPr>
              <w:t>国家产业政策。</w:t>
            </w:r>
          </w:p>
          <w:p>
            <w:pPr>
              <w:pStyle w:val="18"/>
              <w:keepNext w:val="0"/>
              <w:keepLines w:val="0"/>
              <w:pageBreakBefore w:val="0"/>
              <w:widowControl w:val="0"/>
              <w:kinsoku/>
              <w:wordWrap/>
              <w:overflowPunct/>
              <w:topLinePunct w:val="0"/>
              <w:bidi w:val="0"/>
              <w:adjustRightInd/>
              <w:snapToGrid/>
              <w:spacing w:line="360" w:lineRule="auto"/>
              <w:jc w:val="both"/>
              <w:textAlignment w:val="auto"/>
              <w:rPr>
                <w:rFonts w:ascii="Times New Roman" w:hAnsi="Times New Roman" w:cs="Times New Roman"/>
                <w:b/>
                <w:bCs/>
                <w:spacing w:val="4"/>
                <w:kern w:val="2"/>
                <w:sz w:val="21"/>
                <w:szCs w:val="21"/>
                <w:highlight w:val="none"/>
                <w:lang w:eastAsia="zh-CN"/>
              </w:rPr>
            </w:pPr>
            <w:r>
              <w:rPr>
                <w:rFonts w:ascii="Times New Roman" w:hAnsi="Times New Roman" w:cs="Times New Roman"/>
                <w:b/>
                <w:bCs/>
                <w:spacing w:val="4"/>
                <w:kern w:val="2"/>
                <w:sz w:val="21"/>
                <w:szCs w:val="21"/>
                <w:highlight w:val="none"/>
                <w:lang w:eastAsia="zh-CN"/>
              </w:rPr>
              <w:t>2</w:t>
            </w:r>
            <w:r>
              <w:rPr>
                <w:rFonts w:hint="eastAsia" w:ascii="Times New Roman" w:hAnsi="Times New Roman" w:cs="Times New Roman"/>
                <w:b/>
                <w:bCs/>
                <w:spacing w:val="4"/>
                <w:kern w:val="2"/>
                <w:sz w:val="21"/>
                <w:szCs w:val="21"/>
                <w:highlight w:val="none"/>
                <w:lang w:eastAsia="zh-CN"/>
              </w:rPr>
              <w:t>、项目与“自治区打赢蓝天保卫战三年行动计划（2</w:t>
            </w:r>
            <w:r>
              <w:rPr>
                <w:rFonts w:ascii="Times New Roman" w:hAnsi="Times New Roman" w:cs="Times New Roman"/>
                <w:b/>
                <w:bCs/>
                <w:spacing w:val="4"/>
                <w:kern w:val="2"/>
                <w:sz w:val="21"/>
                <w:szCs w:val="21"/>
                <w:highlight w:val="none"/>
                <w:lang w:eastAsia="zh-CN"/>
              </w:rPr>
              <w:t>018-2020</w:t>
            </w:r>
            <w:r>
              <w:rPr>
                <w:rFonts w:hint="eastAsia" w:ascii="Times New Roman" w:hAnsi="Times New Roman" w:cs="Times New Roman"/>
                <w:b/>
                <w:bCs/>
                <w:spacing w:val="4"/>
                <w:kern w:val="2"/>
                <w:sz w:val="21"/>
                <w:szCs w:val="21"/>
                <w:highlight w:val="none"/>
                <w:lang w:eastAsia="zh-CN"/>
              </w:rPr>
              <w:t>年）”符合性分析</w:t>
            </w:r>
          </w:p>
          <w:p>
            <w:pPr>
              <w:keepNext w:val="0"/>
              <w:keepLines w:val="0"/>
              <w:pageBreakBefore w:val="0"/>
              <w:widowControl w:val="0"/>
              <w:kinsoku/>
              <w:wordWrap/>
              <w:overflowPunct/>
              <w:topLinePunct w:val="0"/>
              <w:autoSpaceDE/>
              <w:autoSpaceDN/>
              <w:bidi w:val="0"/>
              <w:adjustRightInd/>
              <w:snapToGrid/>
              <w:spacing w:line="360" w:lineRule="auto"/>
              <w:ind w:firstLine="436" w:firstLineChars="200"/>
              <w:jc w:val="both"/>
              <w:textAlignment w:val="auto"/>
              <w:rPr>
                <w:rFonts w:ascii="Times New Roman" w:hAnsi="Times New Roman" w:cs="Times New Roman"/>
                <w:spacing w:val="4"/>
                <w:kern w:val="2"/>
                <w:sz w:val="21"/>
                <w:szCs w:val="21"/>
                <w:highlight w:val="none"/>
                <w:lang w:eastAsia="zh-CN"/>
              </w:rPr>
            </w:pPr>
            <w:r>
              <w:rPr>
                <w:rFonts w:hint="eastAsia" w:ascii="Times New Roman" w:hAnsi="Times New Roman" w:cs="Times New Roman"/>
                <w:spacing w:val="4"/>
                <w:kern w:val="2"/>
                <w:sz w:val="21"/>
                <w:szCs w:val="21"/>
                <w:highlight w:val="none"/>
                <w:lang w:eastAsia="zh-CN"/>
              </w:rPr>
              <w:t>根据《</w:t>
            </w:r>
            <w:r>
              <w:rPr>
                <w:rFonts w:ascii="Times New Roman" w:hAnsi="Times New Roman" w:cs="Times New Roman"/>
                <w:spacing w:val="4"/>
                <w:kern w:val="2"/>
                <w:sz w:val="21"/>
                <w:szCs w:val="21"/>
                <w:highlight w:val="none"/>
                <w:lang w:eastAsia="zh-CN"/>
              </w:rPr>
              <w:t>自治区打赢蓝天保卫战三年行动计划（2018-2020年</w:t>
            </w:r>
            <w:r>
              <w:rPr>
                <w:rFonts w:hint="eastAsia" w:ascii="Times New Roman" w:hAnsi="Times New Roman" w:cs="Times New Roman"/>
                <w:spacing w:val="4"/>
                <w:kern w:val="2"/>
                <w:sz w:val="21"/>
                <w:szCs w:val="21"/>
                <w:highlight w:val="none"/>
                <w:lang w:eastAsia="zh-CN"/>
              </w:rPr>
              <w:t>）</w:t>
            </w:r>
            <w:r>
              <w:rPr>
                <w:rFonts w:ascii="Times New Roman" w:hAnsi="Times New Roman" w:cs="Times New Roman"/>
                <w:spacing w:val="4"/>
                <w:kern w:val="2"/>
                <w:sz w:val="21"/>
                <w:szCs w:val="21"/>
                <w:highlight w:val="none"/>
                <w:lang w:eastAsia="zh-CN"/>
              </w:rPr>
              <w:t>》（新政发</w:t>
            </w:r>
            <w:r>
              <w:rPr>
                <w:rFonts w:hint="eastAsia" w:ascii="Times New Roman" w:hAnsi="Times New Roman" w:cs="Times New Roman"/>
                <w:spacing w:val="4"/>
                <w:kern w:val="2"/>
                <w:sz w:val="21"/>
                <w:szCs w:val="21"/>
                <w:highlight w:val="none"/>
                <w:lang w:eastAsia="zh-CN"/>
              </w:rPr>
              <w:t xml:space="preserve"> [</w:t>
            </w:r>
            <w:r>
              <w:rPr>
                <w:rFonts w:ascii="Times New Roman" w:hAnsi="Times New Roman" w:cs="Times New Roman"/>
                <w:spacing w:val="4"/>
                <w:kern w:val="2"/>
                <w:sz w:val="21"/>
                <w:szCs w:val="21"/>
                <w:highlight w:val="none"/>
                <w:lang w:eastAsia="zh-CN"/>
              </w:rPr>
              <w:t>2018]66号）</w:t>
            </w:r>
            <w:r>
              <w:rPr>
                <w:rFonts w:hint="eastAsia" w:ascii="Times New Roman" w:hAnsi="Times New Roman" w:cs="Times New Roman"/>
                <w:spacing w:val="4"/>
                <w:kern w:val="2"/>
                <w:sz w:val="21"/>
                <w:szCs w:val="21"/>
                <w:highlight w:val="none"/>
                <w:lang w:eastAsia="zh-CN"/>
              </w:rPr>
              <w:t>，1</w:t>
            </w:r>
            <w:r>
              <w:rPr>
                <w:rFonts w:ascii="Times New Roman" w:hAnsi="Times New Roman" w:cs="Times New Roman"/>
                <w:spacing w:val="4"/>
                <w:kern w:val="2"/>
                <w:sz w:val="21"/>
                <w:szCs w:val="21"/>
                <w:highlight w:val="none"/>
                <w:lang w:eastAsia="zh-CN"/>
              </w:rPr>
              <w:t>9.</w:t>
            </w:r>
            <w:r>
              <w:rPr>
                <w:rFonts w:hint="eastAsia" w:ascii="Times New Roman" w:hAnsi="Times New Roman" w:cs="Times New Roman"/>
                <w:spacing w:val="4"/>
                <w:kern w:val="2"/>
                <w:sz w:val="21"/>
                <w:szCs w:val="21"/>
                <w:highlight w:val="none"/>
                <w:lang w:eastAsia="zh-CN"/>
              </w:rPr>
              <w:t>推进露天矿山综合整治。制定露天矿山综合整治计划，2</w:t>
            </w:r>
            <w:r>
              <w:rPr>
                <w:rFonts w:ascii="Times New Roman" w:hAnsi="Times New Roman" w:cs="Times New Roman"/>
                <w:spacing w:val="4"/>
                <w:kern w:val="2"/>
                <w:sz w:val="21"/>
                <w:szCs w:val="21"/>
                <w:highlight w:val="none"/>
                <w:lang w:eastAsia="zh-CN"/>
              </w:rPr>
              <w:t>019</w:t>
            </w:r>
            <w:r>
              <w:rPr>
                <w:rFonts w:hint="eastAsia" w:ascii="Times New Roman" w:hAnsi="Times New Roman" w:cs="Times New Roman"/>
                <w:spacing w:val="4"/>
                <w:kern w:val="2"/>
                <w:sz w:val="21"/>
                <w:szCs w:val="21"/>
                <w:highlight w:val="none"/>
                <w:lang w:eastAsia="zh-CN"/>
              </w:rPr>
              <w:t>年6月底完成全区露天开采矿山摸底排查。对违反资源环境法律法规、规划，污染环境、破坏生态、乱采滥挖的露天矿山，依法予以关闭；对污染治理不规范的露天矿山，依法责令停产整治，整治完成并经相关部门组织验收合格后方可恢复生产，对拒不停产或擅自恢复生产的依法强制关闭；对责任主体灭失的露天矿山，要加强修复绿化、减尘抑尘。加强矸石山治理。2</w:t>
            </w:r>
            <w:r>
              <w:rPr>
                <w:rFonts w:ascii="Times New Roman" w:hAnsi="Times New Roman" w:cs="Times New Roman"/>
                <w:spacing w:val="4"/>
                <w:kern w:val="2"/>
                <w:sz w:val="21"/>
                <w:szCs w:val="21"/>
                <w:highlight w:val="none"/>
                <w:lang w:eastAsia="zh-CN"/>
              </w:rPr>
              <w:t>020</w:t>
            </w:r>
            <w:r>
              <w:rPr>
                <w:rFonts w:hint="eastAsia" w:ascii="Times New Roman" w:hAnsi="Times New Roman" w:cs="Times New Roman"/>
                <w:spacing w:val="4"/>
                <w:kern w:val="2"/>
                <w:sz w:val="21"/>
                <w:szCs w:val="21"/>
                <w:highlight w:val="none"/>
                <w:lang w:eastAsia="zh-CN"/>
              </w:rPr>
              <w:t>年，实现5</w:t>
            </w:r>
            <w:r>
              <w:rPr>
                <w:rFonts w:ascii="Times New Roman" w:hAnsi="Times New Roman" w:cs="Times New Roman"/>
                <w:spacing w:val="4"/>
                <w:kern w:val="2"/>
                <w:sz w:val="21"/>
                <w:szCs w:val="21"/>
                <w:highlight w:val="none"/>
                <w:lang w:eastAsia="zh-CN"/>
              </w:rPr>
              <w:t>0</w:t>
            </w:r>
            <w:r>
              <w:rPr>
                <w:rFonts w:hint="eastAsia" w:ascii="Times New Roman" w:hAnsi="Times New Roman" w:cs="Times New Roman"/>
                <w:spacing w:val="4"/>
                <w:kern w:val="2"/>
                <w:sz w:val="21"/>
                <w:szCs w:val="21"/>
                <w:highlight w:val="none"/>
                <w:lang w:eastAsia="zh-CN"/>
              </w:rPr>
              <w:t>城镇周边矿业权灭失的矿山得以治理恢复，6</w:t>
            </w:r>
            <w:r>
              <w:rPr>
                <w:rFonts w:ascii="Times New Roman" w:hAnsi="Times New Roman" w:cs="Times New Roman"/>
                <w:spacing w:val="4"/>
                <w:kern w:val="2"/>
                <w:sz w:val="21"/>
                <w:szCs w:val="21"/>
                <w:highlight w:val="none"/>
                <w:lang w:eastAsia="zh-CN"/>
              </w:rPr>
              <w:t>0%</w:t>
            </w:r>
            <w:r>
              <w:rPr>
                <w:rFonts w:hint="eastAsia" w:ascii="Times New Roman" w:hAnsi="Times New Roman" w:cs="Times New Roman"/>
                <w:spacing w:val="4"/>
                <w:kern w:val="2"/>
                <w:sz w:val="21"/>
                <w:szCs w:val="21"/>
                <w:highlight w:val="none"/>
                <w:lang w:eastAsia="zh-CN"/>
              </w:rPr>
              <w:t>城市周边采砂取土行为统一规划、集中开展。</w:t>
            </w:r>
          </w:p>
          <w:p>
            <w:pPr>
              <w:keepNext w:val="0"/>
              <w:keepLines w:val="0"/>
              <w:pageBreakBefore w:val="0"/>
              <w:widowControl w:val="0"/>
              <w:kinsoku/>
              <w:wordWrap/>
              <w:overflowPunct/>
              <w:topLinePunct w:val="0"/>
              <w:autoSpaceDE/>
              <w:autoSpaceDN/>
              <w:bidi w:val="0"/>
              <w:adjustRightInd/>
              <w:snapToGrid/>
              <w:spacing w:line="360" w:lineRule="auto"/>
              <w:ind w:firstLine="436" w:firstLineChars="200"/>
              <w:jc w:val="both"/>
              <w:textAlignment w:val="auto"/>
              <w:rPr>
                <w:rFonts w:ascii="Times New Roman" w:hAnsi="Times New Roman" w:cs="Times New Roman"/>
                <w:spacing w:val="4"/>
                <w:kern w:val="2"/>
                <w:sz w:val="21"/>
                <w:szCs w:val="21"/>
                <w:highlight w:val="none"/>
                <w:lang w:eastAsia="zh-CN"/>
              </w:rPr>
            </w:pPr>
            <w:r>
              <w:rPr>
                <w:rFonts w:hint="eastAsia" w:ascii="Times New Roman" w:hAnsi="Times New Roman" w:cs="Times New Roman"/>
                <w:spacing w:val="4"/>
                <w:kern w:val="2"/>
                <w:sz w:val="21"/>
                <w:szCs w:val="21"/>
                <w:highlight w:val="none"/>
                <w:lang w:eastAsia="zh-CN"/>
              </w:rPr>
              <w:t>本项目已在新源县自然资源局依法办理并取得采矿许可证，编制《矿山地质环境保护与土地复垦方案》，项目依法依规合理开采，并落实本环评提出的各项环保措施。因此，项目符合《自治区打赢蓝天保卫战三年行动计划（</w:t>
            </w:r>
            <w:r>
              <w:rPr>
                <w:rFonts w:ascii="Times New Roman" w:hAnsi="Times New Roman" w:cs="Times New Roman"/>
                <w:spacing w:val="4"/>
                <w:kern w:val="2"/>
                <w:sz w:val="21"/>
                <w:szCs w:val="21"/>
                <w:highlight w:val="none"/>
                <w:lang w:eastAsia="zh-CN"/>
              </w:rPr>
              <w:t>2018-2020年）</w:t>
            </w:r>
            <w:r>
              <w:rPr>
                <w:rFonts w:hint="eastAsia" w:ascii="Times New Roman" w:hAnsi="Times New Roman" w:cs="Times New Roman"/>
                <w:spacing w:val="4"/>
                <w:kern w:val="2"/>
                <w:sz w:val="21"/>
                <w:szCs w:val="21"/>
                <w:highlight w:val="none"/>
                <w:lang w:eastAsia="zh-CN"/>
              </w:rPr>
              <w:t>》的相关要求。</w:t>
            </w:r>
          </w:p>
          <w:p>
            <w:pPr>
              <w:autoSpaceDE/>
              <w:autoSpaceDN/>
              <w:spacing w:line="360" w:lineRule="auto"/>
              <w:jc w:val="both"/>
              <w:rPr>
                <w:rFonts w:ascii="Times New Roman" w:hAnsi="Times New Roman" w:cs="Times New Roman"/>
                <w:spacing w:val="4"/>
                <w:kern w:val="2"/>
                <w:sz w:val="21"/>
                <w:szCs w:val="21"/>
                <w:highlight w:val="none"/>
                <w:lang w:eastAsia="zh-CN"/>
              </w:rPr>
            </w:pPr>
            <w:r>
              <w:rPr>
                <w:rFonts w:hint="eastAsia" w:ascii="Times New Roman" w:hAnsi="Times New Roman" w:cs="Times New Roman"/>
                <w:b/>
                <w:bCs/>
                <w:spacing w:val="4"/>
                <w:kern w:val="2"/>
                <w:sz w:val="21"/>
                <w:szCs w:val="21"/>
                <w:highlight w:val="none"/>
                <w:lang w:eastAsia="zh-CN"/>
              </w:rPr>
              <w:t>3</w:t>
            </w:r>
            <w:r>
              <w:rPr>
                <w:rFonts w:ascii="Times New Roman" w:hAnsi="Times New Roman" w:cs="Times New Roman"/>
                <w:b/>
                <w:bCs/>
                <w:spacing w:val="4"/>
                <w:kern w:val="2"/>
                <w:sz w:val="21"/>
                <w:szCs w:val="21"/>
                <w:highlight w:val="none"/>
                <w:lang w:eastAsia="zh-CN"/>
              </w:rPr>
              <w:t>、</w:t>
            </w:r>
            <w:r>
              <w:rPr>
                <w:rFonts w:hint="eastAsia" w:ascii="Times New Roman" w:hAnsi="Times New Roman" w:cs="Times New Roman"/>
                <w:b/>
                <w:bCs/>
                <w:spacing w:val="4"/>
                <w:kern w:val="2"/>
                <w:sz w:val="21"/>
                <w:szCs w:val="21"/>
                <w:highlight w:val="none"/>
                <w:lang w:eastAsia="zh-CN"/>
              </w:rPr>
              <w:t>项目与《矿山生态环境保护与恢复治理技术规范（试行）》（H</w:t>
            </w:r>
            <w:r>
              <w:rPr>
                <w:rFonts w:ascii="Times New Roman" w:hAnsi="Times New Roman" w:cs="Times New Roman"/>
                <w:b/>
                <w:bCs/>
                <w:spacing w:val="4"/>
                <w:kern w:val="2"/>
                <w:sz w:val="21"/>
                <w:szCs w:val="21"/>
                <w:highlight w:val="none"/>
                <w:lang w:eastAsia="zh-CN"/>
              </w:rPr>
              <w:t>J 651-2013</w:t>
            </w:r>
            <w:r>
              <w:rPr>
                <w:rFonts w:hint="eastAsia" w:ascii="Times New Roman" w:hAnsi="Times New Roman" w:cs="Times New Roman"/>
                <w:b/>
                <w:bCs/>
                <w:spacing w:val="4"/>
                <w:kern w:val="2"/>
                <w:sz w:val="21"/>
                <w:szCs w:val="21"/>
                <w:highlight w:val="none"/>
                <w:lang w:eastAsia="zh-CN"/>
              </w:rPr>
              <w:t>）</w:t>
            </w:r>
            <w:r>
              <w:rPr>
                <w:rFonts w:ascii="Times New Roman" w:hAnsi="Times New Roman" w:cs="Times New Roman"/>
                <w:b/>
                <w:bCs/>
                <w:spacing w:val="4"/>
                <w:kern w:val="2"/>
                <w:sz w:val="21"/>
                <w:szCs w:val="21"/>
                <w:highlight w:val="none"/>
                <w:lang w:eastAsia="zh-CN"/>
              </w:rPr>
              <w:t>符合性分析</w:t>
            </w:r>
          </w:p>
          <w:p>
            <w:pPr>
              <w:pStyle w:val="18"/>
              <w:spacing w:line="360" w:lineRule="auto"/>
              <w:ind w:firstLine="436" w:firstLineChars="200"/>
              <w:jc w:val="both"/>
              <w:rPr>
                <w:rFonts w:ascii="Times New Roman" w:hAnsi="Times New Roman" w:cs="Times New Roman"/>
                <w:spacing w:val="4"/>
                <w:kern w:val="2"/>
                <w:sz w:val="21"/>
                <w:szCs w:val="21"/>
                <w:highlight w:val="none"/>
                <w:lang w:eastAsia="zh-CN"/>
              </w:rPr>
            </w:pPr>
            <w:r>
              <w:rPr>
                <w:rFonts w:hint="eastAsia" w:ascii="Times New Roman" w:hAnsi="Times New Roman" w:cs="Times New Roman"/>
                <w:spacing w:val="4"/>
                <w:kern w:val="2"/>
                <w:sz w:val="21"/>
                <w:szCs w:val="21"/>
                <w:highlight w:val="none"/>
                <w:lang w:eastAsia="zh-CN"/>
              </w:rPr>
              <w:t>《矿山生态环境保护与恢复治理技术规范（试行）》（</w:t>
            </w:r>
            <w:r>
              <w:rPr>
                <w:rFonts w:ascii="Times New Roman" w:hAnsi="Times New Roman" w:cs="Times New Roman"/>
                <w:spacing w:val="4"/>
                <w:kern w:val="2"/>
                <w:sz w:val="21"/>
                <w:szCs w:val="21"/>
                <w:highlight w:val="none"/>
                <w:lang w:eastAsia="zh-CN"/>
              </w:rPr>
              <w:t>HJ 651-2013）</w:t>
            </w:r>
            <w:r>
              <w:rPr>
                <w:rFonts w:hint="eastAsia" w:ascii="Times New Roman" w:hAnsi="Times New Roman" w:cs="Times New Roman"/>
                <w:spacing w:val="4"/>
                <w:kern w:val="2"/>
                <w:sz w:val="21"/>
                <w:szCs w:val="21"/>
                <w:highlight w:val="none"/>
                <w:lang w:eastAsia="zh-CN"/>
              </w:rPr>
              <w:t>对矿山生态环境保护与恢复治理的一般要求如下：</w:t>
            </w:r>
          </w:p>
          <w:p>
            <w:pPr>
              <w:pStyle w:val="18"/>
              <w:spacing w:line="360" w:lineRule="auto"/>
              <w:ind w:firstLine="436" w:firstLineChars="200"/>
              <w:jc w:val="both"/>
              <w:rPr>
                <w:rFonts w:ascii="Times New Roman" w:hAnsi="Times New Roman" w:cs="Times New Roman"/>
                <w:spacing w:val="4"/>
                <w:kern w:val="2"/>
                <w:sz w:val="21"/>
                <w:szCs w:val="21"/>
                <w:highlight w:val="none"/>
                <w:lang w:eastAsia="zh-CN"/>
              </w:rPr>
            </w:pPr>
            <w:r>
              <w:rPr>
                <w:rFonts w:hint="eastAsia" w:ascii="Times New Roman" w:hAnsi="Times New Roman" w:cs="Times New Roman"/>
                <w:spacing w:val="4"/>
                <w:kern w:val="2"/>
                <w:sz w:val="21"/>
                <w:szCs w:val="21"/>
                <w:highlight w:val="none"/>
                <w:lang w:eastAsia="zh-CN"/>
              </w:rPr>
              <w:t>①禁止在依法划定的自然保护区、风景名胜区、森林公园、饮用水水源保护区、文物古迹所在地、地质遗迹保护区、基本农田保护区等重要生态保护地以及其他法律法规规定的禁采区域内采矿。禁止在重要道路、航道两侧及重要生态环境敏感目标可视范围内进行对景观破坏明显的露天开采。</w:t>
            </w:r>
          </w:p>
          <w:p>
            <w:pPr>
              <w:pStyle w:val="18"/>
              <w:spacing w:line="360" w:lineRule="auto"/>
              <w:ind w:firstLine="436" w:firstLineChars="200"/>
              <w:jc w:val="both"/>
              <w:rPr>
                <w:rFonts w:ascii="Times New Roman" w:hAnsi="Times New Roman" w:cs="Times New Roman"/>
                <w:spacing w:val="4"/>
                <w:kern w:val="2"/>
                <w:sz w:val="21"/>
                <w:szCs w:val="21"/>
                <w:highlight w:val="none"/>
                <w:lang w:eastAsia="zh-CN"/>
              </w:rPr>
            </w:pPr>
            <w:r>
              <w:rPr>
                <w:rFonts w:hint="eastAsia" w:ascii="Times New Roman" w:hAnsi="Times New Roman" w:cs="Times New Roman"/>
                <w:spacing w:val="4"/>
                <w:kern w:val="2"/>
                <w:sz w:val="21"/>
                <w:szCs w:val="21"/>
                <w:highlight w:val="none"/>
                <w:lang w:eastAsia="zh-CN"/>
              </w:rPr>
              <w:t>②矿产资源开发活动应符合国家和区域主体功能区规划、生态功能区划、生态环境保护规划的要求，采取有效预防和保护措施，避免或减轻矿产资源开发活动造成的生态破坏和环境污染。</w:t>
            </w:r>
          </w:p>
          <w:p>
            <w:pPr>
              <w:pStyle w:val="18"/>
              <w:spacing w:line="360" w:lineRule="auto"/>
              <w:ind w:firstLine="436" w:firstLineChars="200"/>
              <w:jc w:val="both"/>
              <w:rPr>
                <w:rFonts w:ascii="Times New Roman" w:hAnsi="Times New Roman" w:cs="Times New Roman"/>
                <w:spacing w:val="4"/>
                <w:kern w:val="2"/>
                <w:sz w:val="21"/>
                <w:szCs w:val="21"/>
                <w:highlight w:val="none"/>
                <w:lang w:eastAsia="zh-CN"/>
              </w:rPr>
            </w:pPr>
            <w:r>
              <w:rPr>
                <w:rFonts w:hint="eastAsia" w:ascii="Times New Roman" w:hAnsi="Times New Roman" w:cs="Times New Roman"/>
                <w:spacing w:val="4"/>
                <w:kern w:val="2"/>
                <w:sz w:val="21"/>
                <w:szCs w:val="21"/>
                <w:highlight w:val="none"/>
                <w:lang w:eastAsia="zh-CN"/>
              </w:rPr>
              <w:t>③坚持“预防为主、防治结合、过程控制”的原则，将矿山生态环境保护与恢复治理贯穿矿产资源开采的全过程。根据矿山生态环境保护与恢复治理的重点任务，合理确定矿山生态保护与恢复治理的重点任务，合理确定矿山生态保护与恢复治理分区，优化矿区生产与生活空间格局。采用新技术、新方法、新工艺提高矿山生态环境保护和恢复治理水平。</w:t>
            </w:r>
          </w:p>
          <w:p>
            <w:pPr>
              <w:pStyle w:val="18"/>
              <w:spacing w:line="360" w:lineRule="auto"/>
              <w:ind w:firstLine="436" w:firstLineChars="200"/>
              <w:jc w:val="both"/>
              <w:rPr>
                <w:rFonts w:ascii="Times New Roman" w:hAnsi="Times New Roman" w:cs="Times New Roman"/>
                <w:spacing w:val="4"/>
                <w:kern w:val="2"/>
                <w:sz w:val="21"/>
                <w:szCs w:val="21"/>
                <w:highlight w:val="none"/>
                <w:lang w:eastAsia="zh-CN"/>
              </w:rPr>
            </w:pPr>
            <w:r>
              <w:rPr>
                <w:rFonts w:hint="eastAsia" w:ascii="Times New Roman" w:hAnsi="Times New Roman" w:cs="Times New Roman"/>
                <w:spacing w:val="4"/>
                <w:kern w:val="2"/>
                <w:sz w:val="21"/>
                <w:szCs w:val="21"/>
                <w:highlight w:val="none"/>
                <w:lang w:eastAsia="zh-CN"/>
              </w:rPr>
              <w:t>④所有矿山企业均应编制实施矿山生态环境保护与恢复治理方案。</w:t>
            </w:r>
          </w:p>
          <w:p>
            <w:pPr>
              <w:pStyle w:val="18"/>
              <w:spacing w:line="360" w:lineRule="auto"/>
              <w:ind w:firstLine="436" w:firstLineChars="200"/>
              <w:jc w:val="both"/>
              <w:rPr>
                <w:rFonts w:ascii="Times New Roman" w:hAnsi="Times New Roman" w:cs="Times New Roman"/>
                <w:spacing w:val="4"/>
                <w:kern w:val="2"/>
                <w:sz w:val="21"/>
                <w:szCs w:val="21"/>
                <w:highlight w:val="none"/>
                <w:lang w:eastAsia="zh-CN"/>
              </w:rPr>
            </w:pPr>
            <w:r>
              <w:rPr>
                <w:rFonts w:hint="eastAsia" w:ascii="Times New Roman" w:hAnsi="Times New Roman" w:cs="Times New Roman"/>
                <w:spacing w:val="4"/>
                <w:kern w:val="2"/>
                <w:sz w:val="21"/>
                <w:szCs w:val="21"/>
                <w:highlight w:val="none"/>
                <w:lang w:eastAsia="zh-CN"/>
              </w:rPr>
              <w:t>⑤恢复治理后的各类场地应实现：安全稳定，对人类和动物不造成威胁；对周边环境不产生污染；与周边自然环境和景观协调；恢复土地基本功能，因地制宜实现土地可持续利用；区域整体生态功能得到保护和恢复。</w:t>
            </w:r>
          </w:p>
          <w:p>
            <w:pPr>
              <w:pStyle w:val="18"/>
              <w:spacing w:line="360" w:lineRule="auto"/>
              <w:ind w:firstLine="436" w:firstLineChars="200"/>
              <w:jc w:val="both"/>
              <w:rPr>
                <w:rFonts w:ascii="Times New Roman" w:hAnsi="Times New Roman" w:cs="Times New Roman"/>
                <w:spacing w:val="4"/>
                <w:kern w:val="2"/>
                <w:sz w:val="21"/>
                <w:szCs w:val="21"/>
                <w:highlight w:val="none"/>
                <w:lang w:eastAsia="zh-CN"/>
              </w:rPr>
            </w:pPr>
            <w:r>
              <w:rPr>
                <w:rFonts w:hint="eastAsia" w:ascii="Times New Roman" w:hAnsi="Times New Roman" w:cs="Times New Roman"/>
                <w:spacing w:val="4"/>
                <w:kern w:val="2"/>
                <w:sz w:val="21"/>
                <w:szCs w:val="21"/>
                <w:highlight w:val="none"/>
                <w:lang w:eastAsia="zh-CN"/>
              </w:rPr>
              <w:t>经核实，项目选址不涉及上述规范提及的禁建区域，已编制《矿山地质环境保护与土地复垦方案》，开采过程中落实相关环保措施，闭矿期生态恢复后符合《矿山生态环境保护与恢复治理技术规范（试行）》（</w:t>
            </w:r>
            <w:r>
              <w:rPr>
                <w:rFonts w:ascii="Times New Roman" w:hAnsi="Times New Roman" w:cs="Times New Roman"/>
                <w:spacing w:val="4"/>
                <w:kern w:val="2"/>
                <w:sz w:val="21"/>
                <w:szCs w:val="21"/>
                <w:highlight w:val="none"/>
                <w:lang w:eastAsia="zh-CN"/>
              </w:rPr>
              <w:t>HJ 651-2013）</w:t>
            </w:r>
            <w:r>
              <w:rPr>
                <w:rFonts w:hint="eastAsia" w:ascii="Times New Roman" w:hAnsi="Times New Roman" w:cs="Times New Roman"/>
                <w:spacing w:val="4"/>
                <w:kern w:val="2"/>
                <w:sz w:val="21"/>
                <w:szCs w:val="21"/>
                <w:highlight w:val="none"/>
                <w:lang w:eastAsia="zh-CN"/>
              </w:rPr>
              <w:t>要求。</w:t>
            </w:r>
          </w:p>
          <w:p>
            <w:pPr>
              <w:pStyle w:val="18"/>
              <w:spacing w:line="360" w:lineRule="auto"/>
              <w:jc w:val="both"/>
              <w:rPr>
                <w:rFonts w:ascii="Times New Roman" w:hAnsi="Times New Roman" w:cs="Times New Roman"/>
                <w:b/>
                <w:bCs/>
                <w:spacing w:val="4"/>
                <w:kern w:val="2"/>
                <w:sz w:val="21"/>
                <w:szCs w:val="21"/>
                <w:highlight w:val="none"/>
                <w:lang w:eastAsia="zh-CN"/>
              </w:rPr>
            </w:pPr>
            <w:r>
              <w:rPr>
                <w:rFonts w:hint="eastAsia" w:ascii="Times New Roman" w:hAnsi="Times New Roman" w:cs="Times New Roman"/>
                <w:b/>
                <w:bCs/>
                <w:spacing w:val="4"/>
                <w:kern w:val="2"/>
                <w:sz w:val="21"/>
                <w:szCs w:val="21"/>
                <w:highlight w:val="none"/>
                <w:lang w:eastAsia="zh-CN"/>
              </w:rPr>
              <w:t>4、项目与《新疆维吾</w:t>
            </w:r>
            <w:r>
              <w:rPr>
                <w:rFonts w:hint="eastAsia" w:ascii="Times New Roman" w:hAnsi="Times New Roman" w:cs="Times New Roman"/>
                <w:b/>
                <w:bCs/>
                <w:spacing w:val="4"/>
                <w:kern w:val="2"/>
                <w:sz w:val="21"/>
                <w:szCs w:val="21"/>
                <w:highlight w:val="none"/>
                <w:lang w:val="en-US" w:eastAsia="zh-CN"/>
              </w:rPr>
              <w:t>尔</w:t>
            </w:r>
            <w:r>
              <w:rPr>
                <w:rFonts w:hint="eastAsia" w:ascii="Times New Roman" w:hAnsi="Times New Roman" w:cs="Times New Roman"/>
                <w:b/>
                <w:bCs/>
                <w:spacing w:val="4"/>
                <w:kern w:val="2"/>
                <w:sz w:val="21"/>
                <w:szCs w:val="21"/>
                <w:highlight w:val="none"/>
                <w:lang w:eastAsia="zh-CN"/>
              </w:rPr>
              <w:t>自治区矿产资源总体规划（</w:t>
            </w:r>
            <w:r>
              <w:rPr>
                <w:rFonts w:ascii="Times New Roman" w:hAnsi="Times New Roman" w:cs="Times New Roman"/>
                <w:b/>
                <w:bCs/>
                <w:spacing w:val="4"/>
                <w:kern w:val="2"/>
                <w:sz w:val="21"/>
                <w:szCs w:val="21"/>
                <w:highlight w:val="none"/>
                <w:lang w:eastAsia="zh-CN"/>
              </w:rPr>
              <w:t>2021-2025）》</w:t>
            </w:r>
            <w:r>
              <w:rPr>
                <w:rFonts w:hint="eastAsia" w:ascii="Times New Roman" w:hAnsi="Times New Roman" w:cs="Times New Roman"/>
                <w:b/>
                <w:bCs/>
                <w:spacing w:val="4"/>
                <w:kern w:val="2"/>
                <w:sz w:val="21"/>
                <w:szCs w:val="21"/>
                <w:highlight w:val="none"/>
                <w:lang w:eastAsia="zh-CN"/>
              </w:rPr>
              <w:t>符合性分析</w:t>
            </w:r>
          </w:p>
          <w:p>
            <w:pPr>
              <w:pStyle w:val="18"/>
              <w:spacing w:line="360" w:lineRule="auto"/>
              <w:ind w:firstLine="436" w:firstLineChars="200"/>
              <w:jc w:val="both"/>
              <w:rPr>
                <w:rFonts w:ascii="Times New Roman" w:hAnsi="Times New Roman" w:cs="Times New Roman"/>
                <w:spacing w:val="4"/>
                <w:kern w:val="2"/>
                <w:sz w:val="21"/>
                <w:szCs w:val="21"/>
                <w:highlight w:val="none"/>
                <w:lang w:eastAsia="zh-CN"/>
              </w:rPr>
            </w:pPr>
            <w:r>
              <w:rPr>
                <w:rFonts w:hint="eastAsia" w:ascii="Times New Roman" w:hAnsi="Times New Roman" w:cs="Times New Roman"/>
                <w:spacing w:val="4"/>
                <w:kern w:val="2"/>
                <w:sz w:val="21"/>
                <w:szCs w:val="21"/>
                <w:highlight w:val="none"/>
                <w:lang w:eastAsia="zh-CN"/>
              </w:rPr>
              <w:t>《新疆维吾</w:t>
            </w:r>
            <w:r>
              <w:rPr>
                <w:rFonts w:hint="eastAsia" w:ascii="Times New Roman" w:hAnsi="Times New Roman" w:cs="Times New Roman"/>
                <w:spacing w:val="4"/>
                <w:kern w:val="2"/>
                <w:sz w:val="21"/>
                <w:szCs w:val="21"/>
                <w:highlight w:val="none"/>
                <w:lang w:val="en-US" w:eastAsia="zh-CN"/>
              </w:rPr>
              <w:t>尔</w:t>
            </w:r>
            <w:r>
              <w:rPr>
                <w:rFonts w:hint="eastAsia" w:ascii="Times New Roman" w:hAnsi="Times New Roman" w:cs="Times New Roman"/>
                <w:spacing w:val="4"/>
                <w:kern w:val="2"/>
                <w:sz w:val="21"/>
                <w:szCs w:val="21"/>
                <w:highlight w:val="none"/>
                <w:lang w:eastAsia="zh-CN"/>
              </w:rPr>
              <w:t>自治区矿产资源总体规划（</w:t>
            </w:r>
            <w:r>
              <w:rPr>
                <w:rFonts w:ascii="Times New Roman" w:hAnsi="Times New Roman" w:cs="Times New Roman"/>
                <w:spacing w:val="4"/>
                <w:kern w:val="2"/>
                <w:sz w:val="21"/>
                <w:szCs w:val="21"/>
                <w:highlight w:val="none"/>
                <w:lang w:eastAsia="zh-CN"/>
              </w:rPr>
              <w:t>2021-2025）》</w:t>
            </w:r>
            <w:r>
              <w:rPr>
                <w:rFonts w:hint="eastAsia" w:ascii="Times New Roman" w:hAnsi="Times New Roman" w:cs="Times New Roman"/>
                <w:spacing w:val="4"/>
                <w:kern w:val="2"/>
                <w:sz w:val="21"/>
                <w:szCs w:val="21"/>
                <w:highlight w:val="none"/>
                <w:lang w:eastAsia="zh-CN"/>
              </w:rPr>
              <w:t>提出，严格保护生态环境，发挥区域资源优势，正确引导矿产资源开发利用的方向。坚持“在保护中开发，在开发中保护”，按照</w:t>
            </w:r>
            <w:r>
              <w:rPr>
                <w:rFonts w:ascii="Times New Roman" w:hAnsi="Times New Roman" w:cs="Times New Roman"/>
                <w:spacing w:val="4"/>
                <w:kern w:val="2"/>
                <w:sz w:val="21"/>
                <w:szCs w:val="21"/>
                <w:highlight w:val="none"/>
                <w:lang w:eastAsia="zh-CN"/>
              </w:rPr>
              <w:t>“分散开采、分片选矿、集中冶炼”的原则，整合现有矿产资源，</w:t>
            </w:r>
            <w:r>
              <w:rPr>
                <w:rFonts w:hint="eastAsia" w:ascii="Times New Roman" w:hAnsi="Times New Roman" w:cs="Times New Roman"/>
                <w:spacing w:val="4"/>
                <w:kern w:val="2"/>
                <w:sz w:val="21"/>
                <w:szCs w:val="21"/>
                <w:highlight w:val="none"/>
                <w:lang w:eastAsia="zh-CN"/>
              </w:rPr>
              <w:t>发展集约型企业，实现产业规模化、集群化。</w:t>
            </w:r>
          </w:p>
          <w:p>
            <w:pPr>
              <w:pStyle w:val="18"/>
              <w:spacing w:line="360" w:lineRule="auto"/>
              <w:ind w:firstLine="436" w:firstLineChars="200"/>
              <w:jc w:val="both"/>
              <w:rPr>
                <w:rFonts w:ascii="Times New Roman" w:hAnsi="Times New Roman" w:cs="Times New Roman"/>
                <w:spacing w:val="4"/>
                <w:kern w:val="2"/>
                <w:sz w:val="21"/>
                <w:szCs w:val="21"/>
                <w:highlight w:val="none"/>
                <w:lang w:eastAsia="zh-CN"/>
              </w:rPr>
            </w:pPr>
            <w:r>
              <w:rPr>
                <w:rFonts w:hint="eastAsia" w:ascii="Times New Roman" w:hAnsi="Times New Roman" w:cs="Times New Roman"/>
                <w:spacing w:val="4"/>
                <w:kern w:val="2"/>
                <w:sz w:val="21"/>
                <w:szCs w:val="21"/>
                <w:highlight w:val="none"/>
                <w:lang w:eastAsia="zh-CN"/>
              </w:rPr>
              <w:t>控制改扩建及新建矿山最低开采规模。规划期内禁止建设</w:t>
            </w:r>
            <w:r>
              <w:rPr>
                <w:rFonts w:ascii="Times New Roman" w:hAnsi="Times New Roman" w:cs="Times New Roman"/>
                <w:spacing w:val="4"/>
                <w:kern w:val="2"/>
                <w:sz w:val="21"/>
                <w:szCs w:val="21"/>
                <w:highlight w:val="none"/>
                <w:lang w:eastAsia="zh-CN"/>
              </w:rPr>
              <w:t>90万吨/年</w:t>
            </w:r>
            <w:r>
              <w:rPr>
                <w:rFonts w:hint="eastAsia" w:ascii="Times New Roman" w:hAnsi="Times New Roman" w:cs="Times New Roman"/>
                <w:spacing w:val="4"/>
                <w:kern w:val="2"/>
                <w:sz w:val="21"/>
                <w:szCs w:val="21"/>
                <w:highlight w:val="none"/>
                <w:lang w:eastAsia="zh-CN"/>
              </w:rPr>
              <w:t>（</w:t>
            </w:r>
            <w:r>
              <w:rPr>
                <w:rFonts w:ascii="Times New Roman" w:hAnsi="Times New Roman" w:cs="Times New Roman"/>
                <w:spacing w:val="4"/>
                <w:kern w:val="2"/>
                <w:sz w:val="21"/>
                <w:szCs w:val="21"/>
                <w:highlight w:val="none"/>
                <w:lang w:eastAsia="zh-CN"/>
              </w:rPr>
              <w:t>不含</w:t>
            </w:r>
            <w:r>
              <w:rPr>
                <w:rFonts w:hint="eastAsia" w:ascii="Times New Roman" w:hAnsi="Times New Roman" w:cs="Times New Roman"/>
                <w:spacing w:val="4"/>
                <w:kern w:val="2"/>
                <w:sz w:val="21"/>
                <w:szCs w:val="21"/>
                <w:highlight w:val="none"/>
                <w:lang w:eastAsia="zh-CN"/>
              </w:rPr>
              <w:t>）</w:t>
            </w:r>
            <w:r>
              <w:rPr>
                <w:rFonts w:ascii="Times New Roman" w:hAnsi="Times New Roman" w:cs="Times New Roman"/>
                <w:spacing w:val="4"/>
                <w:kern w:val="2"/>
                <w:sz w:val="21"/>
                <w:szCs w:val="21"/>
                <w:highlight w:val="none"/>
                <w:lang w:eastAsia="zh-CN"/>
              </w:rPr>
              <w:t>以下产能的煤与瓦斯突出煤矿改扩建井、45万</w:t>
            </w:r>
            <w:r>
              <w:rPr>
                <w:rFonts w:hint="eastAsia" w:ascii="Times New Roman" w:hAnsi="Times New Roman" w:cs="Times New Roman"/>
                <w:spacing w:val="4"/>
                <w:kern w:val="2"/>
                <w:sz w:val="21"/>
                <w:szCs w:val="21"/>
                <w:highlight w:val="none"/>
                <w:lang w:eastAsia="zh-CN"/>
              </w:rPr>
              <w:t>吨</w:t>
            </w:r>
            <w:r>
              <w:rPr>
                <w:rFonts w:ascii="Times New Roman" w:hAnsi="Times New Roman" w:cs="Times New Roman"/>
                <w:spacing w:val="4"/>
                <w:kern w:val="2"/>
                <w:sz w:val="21"/>
                <w:szCs w:val="21"/>
                <w:highlight w:val="none"/>
                <w:lang w:eastAsia="zh-CN"/>
              </w:rPr>
              <w:t>/年</w:t>
            </w:r>
            <w:r>
              <w:rPr>
                <w:rFonts w:hint="eastAsia" w:ascii="Times New Roman" w:hAnsi="Times New Roman" w:cs="Times New Roman"/>
                <w:spacing w:val="4"/>
                <w:kern w:val="2"/>
                <w:sz w:val="21"/>
                <w:szCs w:val="21"/>
                <w:highlight w:val="none"/>
                <w:lang w:eastAsia="zh-CN"/>
              </w:rPr>
              <w:t>（</w:t>
            </w:r>
            <w:r>
              <w:rPr>
                <w:rFonts w:ascii="Times New Roman" w:hAnsi="Times New Roman" w:cs="Times New Roman"/>
                <w:spacing w:val="4"/>
                <w:kern w:val="2"/>
                <w:sz w:val="21"/>
                <w:szCs w:val="21"/>
                <w:highlight w:val="none"/>
                <w:lang w:eastAsia="zh-CN"/>
              </w:rPr>
              <w:t>不含</w:t>
            </w:r>
            <w:r>
              <w:rPr>
                <w:rFonts w:hint="eastAsia" w:ascii="Times New Roman" w:hAnsi="Times New Roman" w:cs="Times New Roman"/>
                <w:spacing w:val="4"/>
                <w:kern w:val="2"/>
                <w:sz w:val="21"/>
                <w:szCs w:val="21"/>
                <w:highlight w:val="none"/>
                <w:lang w:eastAsia="zh-CN"/>
              </w:rPr>
              <w:t>）</w:t>
            </w:r>
            <w:r>
              <w:rPr>
                <w:rFonts w:ascii="Times New Roman" w:hAnsi="Times New Roman" w:cs="Times New Roman"/>
                <w:spacing w:val="4"/>
                <w:kern w:val="2"/>
                <w:sz w:val="21"/>
                <w:szCs w:val="21"/>
                <w:highlight w:val="none"/>
                <w:lang w:eastAsia="zh-CN"/>
              </w:rPr>
              <w:t>以下产能</w:t>
            </w:r>
            <w:r>
              <w:rPr>
                <w:rFonts w:hint="eastAsia" w:ascii="Times New Roman" w:hAnsi="Times New Roman" w:cs="Times New Roman"/>
                <w:spacing w:val="4"/>
                <w:kern w:val="2"/>
                <w:sz w:val="21"/>
                <w:szCs w:val="21"/>
                <w:highlight w:val="none"/>
                <w:lang w:eastAsia="zh-CN"/>
              </w:rPr>
              <w:t>的其他</w:t>
            </w:r>
            <w:r>
              <w:rPr>
                <w:rFonts w:ascii="Times New Roman" w:hAnsi="Times New Roman" w:cs="Times New Roman"/>
                <w:spacing w:val="4"/>
                <w:kern w:val="2"/>
                <w:sz w:val="21"/>
                <w:szCs w:val="21"/>
                <w:highlight w:val="none"/>
                <w:lang w:eastAsia="zh-CN"/>
              </w:rPr>
              <w:t>煤矿改扩建井和120万吨/年</w:t>
            </w:r>
            <w:r>
              <w:rPr>
                <w:rFonts w:hint="eastAsia" w:ascii="Times New Roman" w:hAnsi="Times New Roman" w:cs="Times New Roman"/>
                <w:spacing w:val="4"/>
                <w:kern w:val="2"/>
                <w:sz w:val="21"/>
                <w:szCs w:val="21"/>
                <w:highlight w:val="none"/>
                <w:lang w:eastAsia="zh-CN"/>
              </w:rPr>
              <w:t>（</w:t>
            </w:r>
            <w:r>
              <w:rPr>
                <w:rFonts w:ascii="Times New Roman" w:hAnsi="Times New Roman" w:cs="Times New Roman"/>
                <w:spacing w:val="4"/>
                <w:kern w:val="2"/>
                <w:sz w:val="21"/>
                <w:szCs w:val="21"/>
                <w:highlight w:val="none"/>
                <w:lang w:eastAsia="zh-CN"/>
              </w:rPr>
              <w:t>不含</w:t>
            </w:r>
            <w:r>
              <w:rPr>
                <w:rFonts w:hint="eastAsia" w:ascii="Times New Roman" w:hAnsi="Times New Roman" w:cs="Times New Roman"/>
                <w:spacing w:val="4"/>
                <w:kern w:val="2"/>
                <w:sz w:val="21"/>
                <w:szCs w:val="21"/>
                <w:highlight w:val="none"/>
                <w:lang w:eastAsia="zh-CN"/>
              </w:rPr>
              <w:t>）</w:t>
            </w:r>
            <w:r>
              <w:rPr>
                <w:rFonts w:ascii="Times New Roman" w:hAnsi="Times New Roman" w:cs="Times New Roman"/>
                <w:spacing w:val="4"/>
                <w:kern w:val="2"/>
                <w:sz w:val="21"/>
                <w:szCs w:val="21"/>
                <w:highlight w:val="none"/>
                <w:lang w:eastAsia="zh-CN"/>
              </w:rPr>
              <w:t>以下产能的新建煤矿</w:t>
            </w:r>
            <w:r>
              <w:rPr>
                <w:rFonts w:hint="eastAsia" w:ascii="Times New Roman" w:hAnsi="Times New Roman" w:cs="Times New Roman"/>
                <w:spacing w:val="4"/>
                <w:kern w:val="2"/>
                <w:sz w:val="21"/>
                <w:szCs w:val="21"/>
                <w:highlight w:val="none"/>
                <w:lang w:eastAsia="zh-CN"/>
              </w:rPr>
              <w:t>（</w:t>
            </w:r>
            <w:r>
              <w:rPr>
                <w:rFonts w:ascii="Times New Roman" w:hAnsi="Times New Roman" w:cs="Times New Roman"/>
                <w:spacing w:val="4"/>
                <w:kern w:val="2"/>
                <w:sz w:val="21"/>
                <w:szCs w:val="21"/>
                <w:highlight w:val="none"/>
                <w:lang w:eastAsia="zh-CN"/>
              </w:rPr>
              <w:t>喀什、克州、和田、阿勒泰及个别边远缺煤县市外</w:t>
            </w:r>
            <w:r>
              <w:rPr>
                <w:rFonts w:hint="eastAsia" w:ascii="Times New Roman" w:hAnsi="Times New Roman" w:cs="Times New Roman"/>
                <w:spacing w:val="4"/>
                <w:kern w:val="2"/>
                <w:sz w:val="21"/>
                <w:szCs w:val="21"/>
                <w:highlight w:val="none"/>
                <w:lang w:eastAsia="zh-CN"/>
              </w:rPr>
              <w:t>）</w:t>
            </w:r>
            <w:r>
              <w:rPr>
                <w:rFonts w:ascii="Times New Roman" w:hAnsi="Times New Roman" w:cs="Times New Roman"/>
                <w:spacing w:val="4"/>
                <w:kern w:val="2"/>
                <w:sz w:val="21"/>
                <w:szCs w:val="21"/>
                <w:highlight w:val="none"/>
                <w:lang w:eastAsia="zh-CN"/>
              </w:rPr>
              <w:t>；禁止在吐哈、准东、伊犁3大区内核准新建120万吨/年/矿井（不含）及400万吨/年/露天（不含）以下规模的煤矿项目。加大中小铁矿整合力度，适度控制千米以深矿井和小规模低品位铁矿的开发，不再新建年产30万吨（不含）以下露天开采铁矿、10万吨（不含）以下地下开采铁矿；不再新建年产矿石量30万吨以下的铜矿山；不再新建日处理岩金矿石300吨（不含）以下的露</w:t>
            </w:r>
            <w:r>
              <w:rPr>
                <w:rFonts w:hint="eastAsia" w:ascii="Times New Roman" w:hAnsi="Times New Roman" w:cs="Times New Roman"/>
                <w:spacing w:val="4"/>
                <w:kern w:val="2"/>
                <w:sz w:val="21"/>
                <w:szCs w:val="21"/>
                <w:highlight w:val="none"/>
                <w:lang w:eastAsia="zh-CN"/>
              </w:rPr>
              <w:t>天采选项目、</w:t>
            </w:r>
            <w:r>
              <w:rPr>
                <w:rFonts w:ascii="Times New Roman" w:hAnsi="Times New Roman" w:cs="Times New Roman"/>
                <w:spacing w:val="4"/>
                <w:kern w:val="2"/>
                <w:sz w:val="21"/>
                <w:szCs w:val="21"/>
                <w:highlight w:val="none"/>
                <w:lang w:eastAsia="zh-CN"/>
              </w:rPr>
              <w:t>100吨（不含）以下的地下采选项目。加快形成以能源资源基地和国家规划矿区为核心，大中型矿山为主体的格局。</w:t>
            </w:r>
          </w:p>
          <w:p>
            <w:pPr>
              <w:pStyle w:val="18"/>
              <w:spacing w:line="360" w:lineRule="auto"/>
              <w:ind w:firstLine="436" w:firstLineChars="200"/>
              <w:jc w:val="both"/>
              <w:rPr>
                <w:rFonts w:ascii="Times New Roman" w:hAnsi="Times New Roman" w:cs="Times New Roman"/>
                <w:spacing w:val="4"/>
                <w:kern w:val="2"/>
                <w:sz w:val="21"/>
                <w:szCs w:val="21"/>
                <w:highlight w:val="none"/>
                <w:lang w:eastAsia="zh-CN"/>
              </w:rPr>
            </w:pPr>
            <w:r>
              <w:rPr>
                <w:rFonts w:hint="eastAsia" w:ascii="Times New Roman" w:hAnsi="Times New Roman" w:cs="Times New Roman"/>
                <w:spacing w:val="4"/>
                <w:kern w:val="2"/>
                <w:sz w:val="21"/>
                <w:szCs w:val="21"/>
                <w:highlight w:val="none"/>
                <w:lang w:eastAsia="zh-CN"/>
              </w:rPr>
              <w:t>砂石集中开采区并严格管理。依据环境保护和运输半径合理规划砂石开采布局，在“三区两线”可视范围内严禁设置开采建筑石料等露天矿山。引导砂石矿实现集中开采、规模开发、绿色利用。原则上砂石矿开采规划区块必须位于集中开采区内，明确区内开采规划区块数量、开采规模、生态保护修复治理措施等准入要求。统筹各地州（市）、县市（区）砂石矿产的开发布局，促进资源优势互补，鼓励砂石资源的区域合理调配。</w:t>
            </w:r>
          </w:p>
          <w:p>
            <w:pPr>
              <w:pStyle w:val="18"/>
              <w:spacing w:line="360" w:lineRule="auto"/>
              <w:ind w:firstLine="436" w:firstLineChars="200"/>
              <w:jc w:val="both"/>
              <w:rPr>
                <w:rFonts w:ascii="Times New Roman" w:hAnsi="Times New Roman" w:cs="Times New Roman"/>
                <w:spacing w:val="4"/>
                <w:kern w:val="2"/>
                <w:sz w:val="21"/>
                <w:szCs w:val="21"/>
                <w:highlight w:val="none"/>
                <w:lang w:eastAsia="zh-CN"/>
              </w:rPr>
            </w:pPr>
            <w:r>
              <w:rPr>
                <w:rFonts w:hint="eastAsia" w:ascii="Times New Roman" w:hAnsi="Times New Roman" w:cs="Times New Roman"/>
                <w:spacing w:val="4"/>
                <w:kern w:val="2"/>
                <w:sz w:val="21"/>
                <w:szCs w:val="21"/>
                <w:highlight w:val="none"/>
                <w:lang w:eastAsia="zh-CN"/>
              </w:rPr>
              <w:t>本项目不属于《新疆维吾</w:t>
            </w:r>
            <w:r>
              <w:rPr>
                <w:rFonts w:hint="eastAsia" w:ascii="Times New Roman" w:hAnsi="Times New Roman" w:cs="Times New Roman"/>
                <w:spacing w:val="4"/>
                <w:kern w:val="2"/>
                <w:sz w:val="21"/>
                <w:szCs w:val="21"/>
                <w:highlight w:val="none"/>
                <w:lang w:val="en-US" w:eastAsia="zh-CN"/>
              </w:rPr>
              <w:t>尔</w:t>
            </w:r>
            <w:bookmarkStart w:id="2" w:name="_GoBack"/>
            <w:bookmarkEnd w:id="2"/>
            <w:r>
              <w:rPr>
                <w:rFonts w:hint="eastAsia" w:ascii="Times New Roman" w:hAnsi="Times New Roman" w:cs="Times New Roman"/>
                <w:spacing w:val="4"/>
                <w:kern w:val="2"/>
                <w:sz w:val="21"/>
                <w:szCs w:val="21"/>
                <w:highlight w:val="none"/>
                <w:lang w:eastAsia="zh-CN"/>
              </w:rPr>
              <w:t>自治区矿产资源总体规划（</w:t>
            </w:r>
            <w:r>
              <w:rPr>
                <w:rFonts w:ascii="Times New Roman" w:hAnsi="Times New Roman" w:cs="Times New Roman"/>
                <w:spacing w:val="4"/>
                <w:kern w:val="2"/>
                <w:sz w:val="21"/>
                <w:szCs w:val="21"/>
                <w:highlight w:val="none"/>
                <w:lang w:eastAsia="zh-CN"/>
              </w:rPr>
              <w:t>2021-2025）》</w:t>
            </w:r>
            <w:r>
              <w:rPr>
                <w:rFonts w:hint="eastAsia" w:ascii="Times New Roman" w:hAnsi="Times New Roman" w:cs="Times New Roman"/>
                <w:spacing w:val="4"/>
                <w:kern w:val="2"/>
                <w:sz w:val="21"/>
                <w:szCs w:val="21"/>
                <w:highlight w:val="none"/>
                <w:lang w:eastAsia="zh-CN"/>
              </w:rPr>
              <w:t>中所列禁建情形，不涉及占用生态保护红线，因此，项目建设符合相关要求。</w:t>
            </w:r>
          </w:p>
          <w:p>
            <w:pPr>
              <w:pStyle w:val="18"/>
              <w:spacing w:line="360" w:lineRule="auto"/>
              <w:jc w:val="both"/>
              <w:rPr>
                <w:rFonts w:ascii="Times New Roman" w:hAnsi="Times New Roman" w:cs="Times New Roman"/>
                <w:b/>
                <w:bCs/>
                <w:spacing w:val="4"/>
                <w:kern w:val="2"/>
                <w:sz w:val="21"/>
                <w:szCs w:val="21"/>
                <w:highlight w:val="none"/>
                <w:lang w:eastAsia="zh-CN"/>
              </w:rPr>
            </w:pPr>
            <w:r>
              <w:rPr>
                <w:rFonts w:ascii="Times New Roman" w:hAnsi="Times New Roman" w:cs="Times New Roman"/>
                <w:b/>
                <w:bCs/>
                <w:spacing w:val="4"/>
                <w:kern w:val="2"/>
                <w:sz w:val="21"/>
                <w:szCs w:val="21"/>
                <w:highlight w:val="none"/>
                <w:lang w:eastAsia="zh-CN"/>
              </w:rPr>
              <w:t>5</w:t>
            </w:r>
            <w:r>
              <w:rPr>
                <w:rFonts w:hint="eastAsia" w:ascii="Times New Roman" w:hAnsi="Times New Roman" w:cs="Times New Roman"/>
                <w:b/>
                <w:bCs/>
                <w:spacing w:val="4"/>
                <w:kern w:val="2"/>
                <w:sz w:val="21"/>
                <w:szCs w:val="21"/>
                <w:highlight w:val="none"/>
                <w:lang w:eastAsia="zh-CN"/>
              </w:rPr>
              <w:t>、项目与《新疆维吾尔自治区重点行业环境准入条件（修订）》（</w:t>
            </w:r>
            <w:r>
              <w:rPr>
                <w:rFonts w:ascii="Times New Roman" w:hAnsi="Times New Roman" w:cs="Times New Roman"/>
                <w:b/>
                <w:bCs/>
                <w:spacing w:val="4"/>
                <w:kern w:val="2"/>
                <w:sz w:val="21"/>
                <w:szCs w:val="21"/>
                <w:highlight w:val="none"/>
                <w:lang w:eastAsia="zh-CN"/>
              </w:rPr>
              <w:t>2017年1月）</w:t>
            </w:r>
            <w:r>
              <w:rPr>
                <w:rFonts w:hint="eastAsia" w:ascii="Times New Roman" w:hAnsi="Times New Roman" w:cs="Times New Roman"/>
                <w:b/>
                <w:bCs/>
                <w:spacing w:val="4"/>
                <w:kern w:val="2"/>
                <w:sz w:val="21"/>
                <w:szCs w:val="21"/>
                <w:highlight w:val="none"/>
                <w:lang w:eastAsia="zh-CN"/>
              </w:rPr>
              <w:t>符合性分析</w:t>
            </w:r>
          </w:p>
          <w:p>
            <w:pPr>
              <w:pStyle w:val="18"/>
              <w:spacing w:line="360" w:lineRule="auto"/>
              <w:ind w:firstLine="436" w:firstLineChars="200"/>
              <w:jc w:val="both"/>
              <w:rPr>
                <w:rFonts w:ascii="Times New Roman" w:hAnsi="Times New Roman" w:cs="Times New Roman"/>
                <w:spacing w:val="4"/>
                <w:kern w:val="2"/>
                <w:sz w:val="21"/>
                <w:szCs w:val="21"/>
                <w:highlight w:val="none"/>
                <w:lang w:eastAsia="zh-CN"/>
              </w:rPr>
            </w:pPr>
            <w:r>
              <w:rPr>
                <w:rFonts w:hint="eastAsia" w:ascii="Times New Roman" w:hAnsi="Times New Roman" w:cs="Times New Roman"/>
                <w:spacing w:val="4"/>
                <w:kern w:val="2"/>
                <w:sz w:val="21"/>
                <w:szCs w:val="21"/>
                <w:highlight w:val="none"/>
                <w:lang w:eastAsia="zh-CN"/>
              </w:rPr>
              <w:t>为规范非金属矿勘探开发建设项目环境管理，协调经济发展和环境保护的关系，促进非金属矿采选行业有序发展、合理布局和技术进步，根据国家有关环保法律法规和产业政策要求，制定本环境准入条件。</w:t>
            </w:r>
          </w:p>
          <w:p>
            <w:pPr>
              <w:pStyle w:val="18"/>
              <w:spacing w:line="360" w:lineRule="auto"/>
              <w:ind w:firstLine="436" w:firstLineChars="200"/>
              <w:jc w:val="both"/>
              <w:rPr>
                <w:rFonts w:ascii="Times New Roman" w:hAnsi="Times New Roman" w:cs="Times New Roman"/>
                <w:spacing w:val="4"/>
                <w:kern w:val="2"/>
                <w:sz w:val="21"/>
                <w:szCs w:val="21"/>
                <w:highlight w:val="none"/>
                <w:lang w:eastAsia="zh-CN"/>
              </w:rPr>
            </w:pPr>
            <w:r>
              <w:rPr>
                <w:rFonts w:hint="eastAsia" w:ascii="Times New Roman" w:hAnsi="Times New Roman" w:cs="Times New Roman"/>
                <w:spacing w:val="4"/>
                <w:kern w:val="2"/>
                <w:sz w:val="21"/>
                <w:szCs w:val="21"/>
                <w:highlight w:val="none"/>
                <w:lang w:eastAsia="zh-CN"/>
              </w:rPr>
              <w:t>（</w:t>
            </w:r>
            <w:r>
              <w:rPr>
                <w:rFonts w:ascii="Times New Roman" w:hAnsi="Times New Roman" w:cs="Times New Roman"/>
                <w:spacing w:val="4"/>
                <w:kern w:val="2"/>
                <w:sz w:val="21"/>
                <w:szCs w:val="21"/>
                <w:highlight w:val="none"/>
                <w:lang w:eastAsia="zh-CN"/>
              </w:rPr>
              <w:t>1）矿石开采须采用湿式凿岩作业方式。矿石转运、破碎、筛分等粉尘产生工序，须配备抑尘、除尘设施，除尘效率不低于99%。矿石、废石堆场须采用洒水抑尘、设置围挡等措施防治无组织粉尘排放。其大气污染物排放须满足《大气污染物综合排放标准》（GB16297）要求，有行业排放标准的执行行业标准。供热设施须满足《大气污染防治行动计划实施方案》要求，各污染物排放满足《锅炉大气污染物排放标准》（GB13271）。</w:t>
            </w:r>
          </w:p>
          <w:p>
            <w:pPr>
              <w:pStyle w:val="18"/>
              <w:spacing w:line="360" w:lineRule="auto"/>
              <w:ind w:firstLine="436" w:firstLineChars="200"/>
              <w:jc w:val="both"/>
              <w:rPr>
                <w:rFonts w:ascii="Times New Roman" w:hAnsi="Times New Roman" w:cs="Times New Roman"/>
                <w:spacing w:val="4"/>
                <w:kern w:val="2"/>
                <w:sz w:val="21"/>
                <w:szCs w:val="21"/>
                <w:highlight w:val="none"/>
                <w:lang w:eastAsia="zh-CN"/>
              </w:rPr>
            </w:pPr>
            <w:r>
              <w:rPr>
                <w:rFonts w:hint="eastAsia" w:ascii="Times New Roman" w:hAnsi="Times New Roman" w:cs="Times New Roman"/>
                <w:spacing w:val="4"/>
                <w:kern w:val="2"/>
                <w:sz w:val="21"/>
                <w:szCs w:val="21"/>
                <w:highlight w:val="none"/>
                <w:lang w:eastAsia="zh-CN"/>
              </w:rPr>
              <w:t>（</w:t>
            </w:r>
            <w:r>
              <w:rPr>
                <w:rFonts w:ascii="Times New Roman" w:hAnsi="Times New Roman" w:cs="Times New Roman"/>
                <w:spacing w:val="4"/>
                <w:kern w:val="2"/>
                <w:sz w:val="21"/>
                <w:szCs w:val="21"/>
                <w:highlight w:val="none"/>
                <w:lang w:eastAsia="zh-CN"/>
              </w:rPr>
              <w:t>2）严禁未经处理采矿废水直接排放，禁止利用渗井、渗坑、裂隙和溶洞等排放废水。鼓励将矿坑水优先利用为生产用水，作为辅助水源加以利用，矿井水利用率应达到70%以上。在干旱缺水地区，鼓励将外排矿坑水处理达标后用于农林灌溉，生活污水处理达标后尽量综合利用。</w:t>
            </w:r>
          </w:p>
          <w:p>
            <w:pPr>
              <w:pStyle w:val="18"/>
              <w:spacing w:line="360" w:lineRule="auto"/>
              <w:ind w:firstLine="436" w:firstLineChars="200"/>
              <w:jc w:val="both"/>
              <w:rPr>
                <w:rFonts w:ascii="Times New Roman" w:hAnsi="Times New Roman" w:cs="Times New Roman"/>
                <w:spacing w:val="4"/>
                <w:kern w:val="2"/>
                <w:sz w:val="21"/>
                <w:szCs w:val="21"/>
                <w:highlight w:val="none"/>
                <w:lang w:eastAsia="zh-CN"/>
              </w:rPr>
            </w:pPr>
            <w:r>
              <w:rPr>
                <w:rFonts w:hint="eastAsia" w:ascii="Times New Roman" w:hAnsi="Times New Roman" w:cs="Times New Roman"/>
                <w:spacing w:val="4"/>
                <w:kern w:val="2"/>
                <w:sz w:val="21"/>
                <w:szCs w:val="21"/>
                <w:highlight w:val="none"/>
                <w:lang w:eastAsia="zh-CN"/>
              </w:rPr>
              <w:t>（</w:t>
            </w:r>
            <w:r>
              <w:rPr>
                <w:rFonts w:ascii="Times New Roman" w:hAnsi="Times New Roman" w:cs="Times New Roman"/>
                <w:spacing w:val="4"/>
                <w:kern w:val="2"/>
                <w:sz w:val="21"/>
                <w:szCs w:val="21"/>
                <w:highlight w:val="none"/>
                <w:lang w:eastAsia="zh-CN"/>
              </w:rPr>
              <w:t>3）噪声排放执行《工业企业厂界环境噪声排放标准》(GB12348)。</w:t>
            </w:r>
          </w:p>
          <w:p>
            <w:pPr>
              <w:pStyle w:val="18"/>
              <w:spacing w:line="360" w:lineRule="auto"/>
              <w:ind w:firstLine="436" w:firstLineChars="200"/>
              <w:jc w:val="both"/>
              <w:rPr>
                <w:rFonts w:ascii="Times New Roman" w:hAnsi="Times New Roman" w:cs="Times New Roman"/>
                <w:spacing w:val="4"/>
                <w:kern w:val="2"/>
                <w:sz w:val="21"/>
                <w:szCs w:val="21"/>
                <w:highlight w:val="none"/>
                <w:lang w:eastAsia="zh-CN"/>
              </w:rPr>
            </w:pPr>
            <w:r>
              <w:rPr>
                <w:rFonts w:hint="eastAsia" w:ascii="Times New Roman" w:hAnsi="Times New Roman" w:cs="Times New Roman"/>
                <w:spacing w:val="4"/>
                <w:kern w:val="2"/>
                <w:sz w:val="21"/>
                <w:szCs w:val="21"/>
                <w:highlight w:val="none"/>
                <w:lang w:eastAsia="zh-CN"/>
              </w:rPr>
              <w:t>（</w:t>
            </w:r>
            <w:r>
              <w:rPr>
                <w:rFonts w:ascii="Times New Roman" w:hAnsi="Times New Roman" w:cs="Times New Roman"/>
                <w:spacing w:val="4"/>
                <w:kern w:val="2"/>
                <w:sz w:val="21"/>
                <w:szCs w:val="21"/>
                <w:highlight w:val="none"/>
                <w:lang w:eastAsia="zh-CN"/>
              </w:rPr>
              <w:t>4）采矿活动产生的固体废物，推广利用采矿固体废物加工生产建筑材料及制品技术，固体废物综合利用率≥30%，无法利用的必须使用专用场所堆放，并采取有效措施防止二次环境污染及诱发次生地质灾害，固体废物处置率100%。废石堆场按《一般工业固体废物贮存、处置场污染控制标准》(GB18599</w:t>
            </w:r>
            <w:r>
              <w:rPr>
                <w:rFonts w:hint="eastAsia" w:ascii="Times New Roman" w:hAnsi="Times New Roman" w:cs="Times New Roman"/>
                <w:spacing w:val="4"/>
                <w:kern w:val="2"/>
                <w:sz w:val="21"/>
                <w:szCs w:val="21"/>
                <w:highlight w:val="none"/>
                <w:lang w:eastAsia="zh-CN"/>
              </w:rPr>
              <w:t>）</w:t>
            </w:r>
            <w:r>
              <w:rPr>
                <w:rFonts w:ascii="Times New Roman" w:hAnsi="Times New Roman" w:cs="Times New Roman"/>
                <w:spacing w:val="4"/>
                <w:kern w:val="2"/>
                <w:sz w:val="21"/>
                <w:szCs w:val="21"/>
                <w:highlight w:val="none"/>
                <w:lang w:eastAsia="zh-CN"/>
              </w:rPr>
              <w:t>要求建设，矿区废石场集中设置、避免同一矿区设置多处废石场。废石按GB5086规定的方法进行浸出及腐蚀性鉴别试验，其结果确定为</w:t>
            </w:r>
            <w:r>
              <w:rPr>
                <w:rFonts w:hint="eastAsia"/>
                <w:spacing w:val="4"/>
                <w:kern w:val="2"/>
                <w:sz w:val="21"/>
                <w:szCs w:val="21"/>
                <w:highlight w:val="none"/>
                <w:lang w:eastAsia="zh-CN"/>
              </w:rPr>
              <w:t>Ⅱ</w:t>
            </w:r>
            <w:r>
              <w:rPr>
                <w:rFonts w:ascii="Times New Roman" w:hAnsi="Times New Roman" w:cs="Times New Roman"/>
                <w:spacing w:val="4"/>
                <w:kern w:val="2"/>
                <w:sz w:val="21"/>
                <w:szCs w:val="21"/>
                <w:highlight w:val="none"/>
                <w:lang w:eastAsia="zh-CN"/>
              </w:rPr>
              <w:t>类一般工业固废的，其堆场采取防渗技术措施。生活垃圾实现100%无害化处置。</w:t>
            </w:r>
          </w:p>
          <w:p>
            <w:pPr>
              <w:pStyle w:val="18"/>
              <w:spacing w:line="360" w:lineRule="auto"/>
              <w:ind w:firstLine="436" w:firstLineChars="200"/>
              <w:jc w:val="both"/>
              <w:rPr>
                <w:rFonts w:ascii="Times New Roman" w:hAnsi="Times New Roman" w:cs="Times New Roman"/>
                <w:spacing w:val="4"/>
                <w:kern w:val="2"/>
                <w:sz w:val="21"/>
                <w:szCs w:val="21"/>
                <w:highlight w:val="none"/>
                <w:lang w:eastAsia="zh-CN"/>
              </w:rPr>
            </w:pPr>
            <w:r>
              <w:rPr>
                <w:rFonts w:hint="eastAsia" w:ascii="Times New Roman" w:hAnsi="Times New Roman" w:cs="Times New Roman"/>
                <w:spacing w:val="4"/>
                <w:kern w:val="2"/>
                <w:sz w:val="21"/>
                <w:szCs w:val="21"/>
                <w:highlight w:val="none"/>
                <w:lang w:eastAsia="zh-CN"/>
              </w:rPr>
              <w:t>本项目采挖粘土矿用作制砖的原料，不涉及粘土矿的破碎筛分，废水主要是抑尘废水（自然蒸发，不外排），固废不涉及废石，项目符合准入条件。</w:t>
            </w:r>
          </w:p>
          <w:p>
            <w:pPr>
              <w:pStyle w:val="18"/>
              <w:spacing w:line="360" w:lineRule="auto"/>
              <w:rPr>
                <w:rFonts w:ascii="Times New Roman" w:hAnsi="Times New Roman" w:cs="Times New Roman"/>
                <w:sz w:val="21"/>
                <w:szCs w:val="21"/>
                <w:highlight w:val="none"/>
                <w:lang w:eastAsia="zh-CN"/>
              </w:rPr>
            </w:pPr>
            <w:r>
              <w:rPr>
                <w:rFonts w:ascii="Times New Roman" w:hAnsi="Times New Roman" w:cs="Times New Roman"/>
                <w:b/>
                <w:bCs/>
                <w:spacing w:val="4"/>
                <w:kern w:val="2"/>
                <w:sz w:val="21"/>
                <w:szCs w:val="21"/>
                <w:highlight w:val="none"/>
                <w:lang w:eastAsia="zh-CN"/>
              </w:rPr>
              <w:t>6、“三线一单”符合性分析</w:t>
            </w:r>
          </w:p>
          <w:p>
            <w:pPr>
              <w:pStyle w:val="18"/>
              <w:spacing w:line="360" w:lineRule="auto"/>
              <w:ind w:firstLine="420" w:firstLineChars="200"/>
              <w:jc w:val="both"/>
              <w:rPr>
                <w:rFonts w:ascii="Times New Roman" w:hAnsi="Times New Roman" w:cs="Times New Roman"/>
                <w:sz w:val="21"/>
                <w:szCs w:val="21"/>
                <w:highlight w:val="none"/>
                <w:lang w:eastAsia="zh-CN"/>
              </w:rPr>
            </w:pPr>
            <w:r>
              <w:rPr>
                <w:rFonts w:hint="eastAsia" w:ascii="Times New Roman" w:hAnsi="Times New Roman" w:cs="Times New Roman"/>
                <w:sz w:val="21"/>
                <w:szCs w:val="21"/>
                <w:highlight w:val="none"/>
                <w:lang w:eastAsia="zh-CN"/>
              </w:rPr>
              <w:t>（</w:t>
            </w:r>
            <w:r>
              <w:rPr>
                <w:rFonts w:ascii="Times New Roman" w:hAnsi="Times New Roman" w:cs="Times New Roman"/>
                <w:sz w:val="21"/>
                <w:szCs w:val="21"/>
                <w:highlight w:val="none"/>
                <w:lang w:eastAsia="zh-CN"/>
              </w:rPr>
              <w:t>1）生态保护红线</w:t>
            </w:r>
          </w:p>
          <w:p>
            <w:pPr>
              <w:pStyle w:val="18"/>
              <w:spacing w:line="360" w:lineRule="auto"/>
              <w:ind w:firstLine="420" w:firstLineChars="200"/>
              <w:jc w:val="both"/>
              <w:rPr>
                <w:rFonts w:ascii="Times New Roman" w:hAnsi="Times New Roman" w:cs="Times New Roman"/>
                <w:sz w:val="21"/>
                <w:szCs w:val="21"/>
                <w:highlight w:val="none"/>
                <w:lang w:eastAsia="zh-CN"/>
              </w:rPr>
            </w:pPr>
            <w:r>
              <w:rPr>
                <w:rFonts w:hint="eastAsia" w:ascii="Times New Roman" w:hAnsi="Times New Roman" w:cs="Times New Roman"/>
                <w:sz w:val="21"/>
                <w:szCs w:val="21"/>
                <w:highlight w:val="none"/>
                <w:lang w:eastAsia="zh-CN"/>
              </w:rPr>
              <w:t>根据《生态保护红线划定技术指南》（生态环境部，</w:t>
            </w:r>
            <w:r>
              <w:rPr>
                <w:rFonts w:ascii="Times New Roman" w:hAnsi="Times New Roman" w:cs="Times New Roman"/>
                <w:sz w:val="21"/>
                <w:szCs w:val="21"/>
                <w:highlight w:val="none"/>
                <w:lang w:eastAsia="zh-CN"/>
              </w:rPr>
              <w:t>2015年5月）中的有关规定，生态保护红线涉及的区域主要包括水源涵养区、水土保持区、防风固沙区、生物多样性维护区</w:t>
            </w:r>
            <w:r>
              <w:rPr>
                <w:rFonts w:hint="eastAsia" w:ascii="Times New Roman" w:hAnsi="Times New Roman" w:cs="Times New Roman"/>
                <w:sz w:val="21"/>
                <w:szCs w:val="21"/>
                <w:highlight w:val="none"/>
                <w:lang w:eastAsia="zh-CN"/>
              </w:rPr>
              <w:t>等</w:t>
            </w:r>
            <w:r>
              <w:rPr>
                <w:rFonts w:ascii="Times New Roman" w:hAnsi="Times New Roman" w:cs="Times New Roman"/>
                <w:sz w:val="21"/>
                <w:szCs w:val="21"/>
                <w:highlight w:val="none"/>
                <w:lang w:eastAsia="zh-CN"/>
              </w:rPr>
              <w:t>陆地重要生态功能区、水土流失敏感区、土地沙化敏感区、石漠化敏感区、高寒生态脆弱区、干旱、半干旱生态脆弱区等陆地生态环境敏感区和脆弱区、国家级自然保护区、世界文化自然遗产、国家级风景名胜区、国家森林公园和国家地质公园等禁止开发区。</w:t>
            </w:r>
          </w:p>
          <w:p>
            <w:pPr>
              <w:pStyle w:val="18"/>
              <w:spacing w:line="360" w:lineRule="auto"/>
              <w:ind w:firstLine="420" w:firstLineChars="200"/>
              <w:jc w:val="both"/>
              <w:rPr>
                <w:rFonts w:ascii="Times New Roman" w:hAnsi="Times New Roman" w:cs="Times New Roman"/>
                <w:sz w:val="21"/>
                <w:szCs w:val="21"/>
                <w:highlight w:val="none"/>
                <w:lang w:eastAsia="zh-CN"/>
              </w:rPr>
            </w:pPr>
            <w:r>
              <w:rPr>
                <w:rFonts w:hint="eastAsia" w:ascii="Times New Roman" w:hAnsi="Times New Roman" w:cs="Times New Roman"/>
                <w:sz w:val="21"/>
                <w:szCs w:val="21"/>
                <w:highlight w:val="none"/>
                <w:lang w:eastAsia="zh-CN"/>
              </w:rPr>
              <w:t>经核实，项目建设地点位于</w:t>
            </w:r>
            <w:r>
              <w:rPr>
                <w:rFonts w:hint="eastAsia" w:ascii="Times New Roman" w:hAnsi="Times New Roman" w:eastAsia="宋体" w:cs="Times New Roman"/>
                <w:sz w:val="21"/>
                <w:szCs w:val="21"/>
                <w:highlight w:val="none"/>
                <w:u w:val="none"/>
                <w:lang w:val="en-US" w:eastAsia="zh-CN" w:bidi="ar-SA"/>
              </w:rPr>
              <w:t>新源县塔勒德镇</w:t>
            </w:r>
            <w:r>
              <w:rPr>
                <w:rFonts w:ascii="Times New Roman" w:hAnsi="Times New Roman" w:cs="Times New Roman"/>
                <w:sz w:val="21"/>
                <w:szCs w:val="21"/>
                <w:highlight w:val="none"/>
                <w:lang w:eastAsia="zh-CN"/>
              </w:rPr>
              <w:t>，项目用地</w:t>
            </w:r>
            <w:r>
              <w:rPr>
                <w:rFonts w:hint="eastAsia" w:ascii="Times New Roman" w:hAnsi="Times New Roman" w:cs="Times New Roman"/>
                <w:sz w:val="21"/>
                <w:szCs w:val="21"/>
                <w:highlight w:val="none"/>
                <w:lang w:eastAsia="zh-CN"/>
              </w:rPr>
              <w:t>不</w:t>
            </w:r>
            <w:r>
              <w:rPr>
                <w:rFonts w:ascii="Times New Roman" w:hAnsi="Times New Roman" w:cs="Times New Roman"/>
                <w:sz w:val="21"/>
                <w:szCs w:val="21"/>
                <w:highlight w:val="none"/>
                <w:lang w:eastAsia="zh-CN"/>
              </w:rPr>
              <w:t>涉及以上区域，不在生态红线范围内。</w:t>
            </w:r>
          </w:p>
          <w:p>
            <w:pPr>
              <w:pStyle w:val="18"/>
              <w:spacing w:line="360" w:lineRule="auto"/>
              <w:ind w:firstLine="420" w:firstLineChars="200"/>
              <w:jc w:val="both"/>
              <w:rPr>
                <w:rFonts w:ascii="Times New Roman" w:hAnsi="Times New Roman" w:cs="Times New Roman"/>
                <w:sz w:val="21"/>
                <w:szCs w:val="21"/>
                <w:highlight w:val="none"/>
                <w:lang w:eastAsia="zh-CN"/>
              </w:rPr>
            </w:pPr>
            <w:r>
              <w:rPr>
                <w:rFonts w:hint="eastAsia" w:ascii="Times New Roman" w:hAnsi="Times New Roman" w:cs="Times New Roman"/>
                <w:sz w:val="21"/>
                <w:szCs w:val="21"/>
                <w:highlight w:val="none"/>
                <w:lang w:eastAsia="zh-CN"/>
              </w:rPr>
              <w:t>（</w:t>
            </w:r>
            <w:r>
              <w:rPr>
                <w:rFonts w:ascii="Times New Roman" w:hAnsi="Times New Roman" w:cs="Times New Roman"/>
                <w:sz w:val="21"/>
                <w:szCs w:val="21"/>
                <w:highlight w:val="none"/>
                <w:lang w:eastAsia="zh-CN"/>
              </w:rPr>
              <w:t>2）环境质量底线</w:t>
            </w:r>
          </w:p>
          <w:p>
            <w:pPr>
              <w:pStyle w:val="18"/>
              <w:spacing w:line="360" w:lineRule="auto"/>
              <w:ind w:firstLine="420" w:firstLineChars="200"/>
              <w:jc w:val="both"/>
              <w:rPr>
                <w:rFonts w:ascii="Times New Roman" w:hAnsi="Times New Roman" w:cs="Times New Roman"/>
                <w:sz w:val="21"/>
                <w:szCs w:val="21"/>
                <w:highlight w:val="none"/>
                <w:lang w:eastAsia="zh-CN"/>
              </w:rPr>
            </w:pPr>
            <w:r>
              <w:rPr>
                <w:rFonts w:hint="eastAsia" w:ascii="Times New Roman" w:hAnsi="Times New Roman" w:cs="Times New Roman"/>
                <w:sz w:val="21"/>
                <w:szCs w:val="21"/>
                <w:highlight w:val="none"/>
                <w:lang w:eastAsia="zh-CN"/>
              </w:rPr>
              <w:t>项目运营期污染物排放均有相应的环境保护治理措施，能实现达标排放，项目建设不会加剧环境质量的恶化。所以本项目的建设符合环境质量底线的管控要求。</w:t>
            </w:r>
          </w:p>
          <w:p>
            <w:pPr>
              <w:pStyle w:val="18"/>
              <w:spacing w:line="360" w:lineRule="auto"/>
              <w:ind w:firstLine="420" w:firstLineChars="200"/>
              <w:jc w:val="both"/>
              <w:rPr>
                <w:rFonts w:ascii="Times New Roman" w:hAnsi="Times New Roman" w:cs="Times New Roman"/>
                <w:sz w:val="21"/>
                <w:szCs w:val="21"/>
                <w:highlight w:val="none"/>
                <w:lang w:eastAsia="zh-CN"/>
              </w:rPr>
            </w:pPr>
            <w:r>
              <w:rPr>
                <w:rFonts w:hint="eastAsia" w:ascii="Times New Roman" w:hAnsi="Times New Roman" w:cs="Times New Roman"/>
                <w:sz w:val="21"/>
                <w:szCs w:val="21"/>
                <w:highlight w:val="none"/>
                <w:lang w:eastAsia="zh-CN"/>
              </w:rPr>
              <w:t>（</w:t>
            </w:r>
            <w:r>
              <w:rPr>
                <w:rFonts w:ascii="Times New Roman" w:hAnsi="Times New Roman" w:cs="Times New Roman"/>
                <w:sz w:val="21"/>
                <w:szCs w:val="21"/>
                <w:highlight w:val="none"/>
                <w:lang w:eastAsia="zh-CN"/>
              </w:rPr>
              <w:t>3）资源利用上线</w:t>
            </w:r>
          </w:p>
          <w:p>
            <w:pPr>
              <w:pStyle w:val="18"/>
              <w:spacing w:line="360" w:lineRule="auto"/>
              <w:ind w:firstLine="420" w:firstLineChars="200"/>
              <w:jc w:val="both"/>
              <w:rPr>
                <w:rFonts w:ascii="Times New Roman" w:hAnsi="Times New Roman" w:cs="Times New Roman"/>
                <w:sz w:val="21"/>
                <w:szCs w:val="21"/>
                <w:highlight w:val="none"/>
                <w:lang w:eastAsia="zh-CN"/>
              </w:rPr>
            </w:pPr>
            <w:r>
              <w:rPr>
                <w:rFonts w:hint="eastAsia" w:ascii="Times New Roman" w:hAnsi="Times New Roman" w:cs="Times New Roman"/>
                <w:sz w:val="21"/>
                <w:szCs w:val="21"/>
                <w:highlight w:val="none"/>
                <w:lang w:eastAsia="zh-CN"/>
              </w:rPr>
              <w:t>项目占用土地资源较少，不存在大负荷用电、用水、燃气等消耗资源的情况，符合资源利用上线的要求。</w:t>
            </w:r>
          </w:p>
          <w:p>
            <w:pPr>
              <w:pStyle w:val="18"/>
              <w:spacing w:line="360" w:lineRule="auto"/>
              <w:ind w:firstLine="420" w:firstLineChars="200"/>
              <w:jc w:val="both"/>
              <w:rPr>
                <w:rFonts w:ascii="Times New Roman" w:hAnsi="Times New Roman" w:cs="Times New Roman"/>
                <w:sz w:val="21"/>
                <w:szCs w:val="21"/>
                <w:highlight w:val="none"/>
                <w:lang w:eastAsia="zh-CN"/>
              </w:rPr>
            </w:pPr>
            <w:r>
              <w:rPr>
                <w:rFonts w:hint="eastAsia" w:ascii="Times New Roman" w:hAnsi="Times New Roman" w:cs="Times New Roman"/>
                <w:sz w:val="21"/>
                <w:szCs w:val="21"/>
                <w:highlight w:val="none"/>
                <w:lang w:eastAsia="zh-CN"/>
              </w:rPr>
              <w:t>（</w:t>
            </w:r>
            <w:r>
              <w:rPr>
                <w:rFonts w:ascii="Times New Roman" w:hAnsi="Times New Roman" w:cs="Times New Roman"/>
                <w:sz w:val="21"/>
                <w:szCs w:val="21"/>
                <w:highlight w:val="none"/>
                <w:lang w:eastAsia="zh-CN"/>
              </w:rPr>
              <w:t>4）生态环境准入清单</w:t>
            </w:r>
          </w:p>
          <w:p>
            <w:pPr>
              <w:pStyle w:val="18"/>
              <w:spacing w:line="360" w:lineRule="auto"/>
              <w:ind w:firstLine="420" w:firstLineChars="200"/>
              <w:jc w:val="both"/>
              <w:rPr>
                <w:rFonts w:ascii="Times New Roman" w:hAnsi="Times New Roman" w:cs="Times New Roman"/>
                <w:sz w:val="21"/>
                <w:szCs w:val="21"/>
                <w:highlight w:val="none"/>
                <w:lang w:eastAsia="zh-CN"/>
              </w:rPr>
            </w:pPr>
            <w:r>
              <w:rPr>
                <w:rFonts w:hint="eastAsia" w:ascii="Times New Roman" w:hAnsi="Times New Roman" w:cs="Times New Roman"/>
                <w:sz w:val="21"/>
                <w:szCs w:val="21"/>
                <w:highlight w:val="none"/>
                <w:lang w:eastAsia="zh-CN"/>
              </w:rPr>
              <w:t>根据《新疆维吾尔自治区</w:t>
            </w:r>
            <w:r>
              <w:rPr>
                <w:rFonts w:ascii="Times New Roman" w:hAnsi="Times New Roman" w:cs="Times New Roman"/>
                <w:sz w:val="21"/>
                <w:szCs w:val="21"/>
                <w:highlight w:val="none"/>
                <w:lang w:eastAsia="zh-CN"/>
              </w:rPr>
              <w:t>28个生态功能区县（市）产业准入负面清单（试行）</w:t>
            </w:r>
            <w:r>
              <w:rPr>
                <w:rFonts w:hint="eastAsia" w:ascii="Times New Roman" w:hAnsi="Times New Roman" w:cs="Times New Roman"/>
                <w:sz w:val="21"/>
                <w:szCs w:val="21"/>
                <w:highlight w:val="none"/>
                <w:lang w:eastAsia="zh-CN"/>
              </w:rPr>
              <w:t>》《</w:t>
            </w:r>
            <w:r>
              <w:rPr>
                <w:rFonts w:ascii="Times New Roman" w:hAnsi="Times New Roman" w:cs="Times New Roman"/>
                <w:sz w:val="21"/>
                <w:szCs w:val="21"/>
                <w:highlight w:val="none"/>
                <w:lang w:eastAsia="zh-CN"/>
              </w:rPr>
              <w:t>新疆维吾尔自治区17个新增纳入国家重点生态功能区县（市）产业准入负面清单（试行）》的相关内容，本项目不属于禁止类及限制类项目。</w:t>
            </w:r>
          </w:p>
          <w:p>
            <w:pPr>
              <w:pStyle w:val="18"/>
              <w:spacing w:line="360" w:lineRule="auto"/>
              <w:ind w:firstLine="420" w:firstLineChars="200"/>
              <w:jc w:val="both"/>
              <w:rPr>
                <w:rFonts w:ascii="Times New Roman" w:hAnsi="Times New Roman" w:cs="Times New Roman"/>
                <w:sz w:val="21"/>
                <w:szCs w:val="21"/>
                <w:highlight w:val="none"/>
                <w:lang w:eastAsia="zh-CN"/>
              </w:rPr>
            </w:pPr>
            <w:r>
              <w:rPr>
                <w:rFonts w:hint="eastAsia" w:ascii="Times New Roman" w:hAnsi="Times New Roman" w:cs="Times New Roman"/>
                <w:sz w:val="21"/>
                <w:szCs w:val="21"/>
                <w:highlight w:val="none"/>
                <w:lang w:eastAsia="zh-CN"/>
              </w:rPr>
              <w:t>由此可知，本项目的建设与“三线一单”无相悖之处，符合其管控要求。</w:t>
            </w:r>
          </w:p>
          <w:p>
            <w:pPr>
              <w:pStyle w:val="18"/>
              <w:spacing w:line="360" w:lineRule="auto"/>
              <w:rPr>
                <w:rFonts w:ascii="Times New Roman" w:hAnsi="Times New Roman" w:cs="Times New Roman"/>
                <w:b/>
                <w:bCs/>
                <w:spacing w:val="4"/>
                <w:kern w:val="2"/>
                <w:sz w:val="21"/>
                <w:szCs w:val="21"/>
                <w:highlight w:val="none"/>
                <w:lang w:eastAsia="zh-CN"/>
              </w:rPr>
            </w:pPr>
            <w:r>
              <w:rPr>
                <w:rFonts w:ascii="Times New Roman" w:hAnsi="Times New Roman" w:cs="Times New Roman"/>
                <w:b/>
                <w:bCs/>
                <w:spacing w:val="4"/>
                <w:kern w:val="2"/>
                <w:sz w:val="21"/>
                <w:szCs w:val="21"/>
                <w:highlight w:val="none"/>
                <w:lang w:eastAsia="zh-CN"/>
              </w:rPr>
              <w:t>7</w:t>
            </w:r>
            <w:r>
              <w:rPr>
                <w:rFonts w:hint="eastAsia" w:ascii="Times New Roman" w:hAnsi="Times New Roman" w:cs="Times New Roman"/>
                <w:b/>
                <w:bCs/>
                <w:spacing w:val="4"/>
                <w:kern w:val="2"/>
                <w:sz w:val="21"/>
                <w:szCs w:val="21"/>
                <w:highlight w:val="none"/>
                <w:lang w:eastAsia="zh-CN"/>
              </w:rPr>
              <w:t>、</w:t>
            </w:r>
            <w:r>
              <w:rPr>
                <w:rFonts w:ascii="Times New Roman" w:hAnsi="Times New Roman" w:cs="Times New Roman"/>
                <w:b/>
                <w:bCs/>
                <w:spacing w:val="4"/>
                <w:kern w:val="2"/>
                <w:sz w:val="21"/>
                <w:szCs w:val="21"/>
                <w:highlight w:val="none"/>
                <w:lang w:eastAsia="zh-CN"/>
              </w:rPr>
              <w:t>与伊犁州</w:t>
            </w:r>
            <w:r>
              <w:rPr>
                <w:rFonts w:hint="eastAsia" w:ascii="Times New Roman" w:hAnsi="Times New Roman" w:cs="Times New Roman"/>
                <w:b/>
                <w:bCs/>
                <w:spacing w:val="4"/>
                <w:kern w:val="2"/>
                <w:sz w:val="21"/>
                <w:szCs w:val="21"/>
                <w:highlight w:val="none"/>
                <w:lang w:eastAsia="zh-CN"/>
              </w:rPr>
              <w:t>直</w:t>
            </w:r>
            <w:r>
              <w:rPr>
                <w:rFonts w:ascii="Times New Roman" w:hAnsi="Times New Roman" w:cs="Times New Roman"/>
                <w:b/>
                <w:bCs/>
                <w:spacing w:val="4"/>
                <w:kern w:val="2"/>
                <w:sz w:val="21"/>
                <w:szCs w:val="21"/>
                <w:highlight w:val="none"/>
                <w:lang w:eastAsia="zh-CN"/>
              </w:rPr>
              <w:t>“三线一单”符合性分析</w:t>
            </w:r>
          </w:p>
          <w:p>
            <w:pPr>
              <w:pStyle w:val="18"/>
              <w:spacing w:line="360" w:lineRule="auto"/>
              <w:ind w:firstLine="420" w:firstLineChars="200"/>
              <w:jc w:val="both"/>
              <w:rPr>
                <w:rFonts w:hint="default" w:ascii="Times New Roman" w:hAnsi="Times New Roman" w:eastAsia="宋体" w:cs="Times New Roman"/>
                <w:sz w:val="21"/>
                <w:szCs w:val="21"/>
                <w:highlight w:val="none"/>
                <w:lang w:eastAsia="zh-CN"/>
              </w:rPr>
            </w:pPr>
            <w:r>
              <w:rPr>
                <w:rFonts w:hint="default" w:ascii="Times New Roman" w:hAnsi="Times New Roman" w:eastAsia="宋体" w:cs="Times New Roman"/>
                <w:sz w:val="21"/>
                <w:szCs w:val="21"/>
                <w:highlight w:val="none"/>
                <w:lang w:eastAsia="zh-CN"/>
              </w:rPr>
              <w:t>根据《伊犁州直区域空间生态评价暨“三线一单”生态环境准入清单》（2021年6月），尼勒克县共划定1</w:t>
            </w:r>
            <w:r>
              <w:rPr>
                <w:rFonts w:hint="eastAsia" w:ascii="Times New Roman" w:hAnsi="Times New Roman" w:eastAsia="宋体" w:cs="Times New Roman"/>
                <w:sz w:val="21"/>
                <w:szCs w:val="21"/>
                <w:highlight w:val="none"/>
                <w:lang w:val="en-US" w:eastAsia="zh-CN"/>
              </w:rPr>
              <w:t>6</w:t>
            </w:r>
            <w:r>
              <w:rPr>
                <w:rFonts w:hint="default" w:ascii="Times New Roman" w:hAnsi="Times New Roman" w:eastAsia="宋体" w:cs="Times New Roman"/>
                <w:sz w:val="21"/>
                <w:szCs w:val="21"/>
                <w:highlight w:val="none"/>
                <w:lang w:eastAsia="zh-CN"/>
              </w:rPr>
              <w:t>个管控单元，其中：优先保护单元</w:t>
            </w:r>
            <w:r>
              <w:rPr>
                <w:rFonts w:hint="eastAsia" w:ascii="Times New Roman" w:hAnsi="Times New Roman" w:eastAsia="宋体" w:cs="Times New Roman"/>
                <w:sz w:val="21"/>
                <w:szCs w:val="21"/>
                <w:highlight w:val="none"/>
                <w:lang w:val="en-US" w:eastAsia="zh-CN"/>
              </w:rPr>
              <w:t>10</w:t>
            </w:r>
            <w:r>
              <w:rPr>
                <w:rFonts w:hint="default" w:ascii="Times New Roman" w:hAnsi="Times New Roman" w:eastAsia="宋体" w:cs="Times New Roman"/>
                <w:sz w:val="21"/>
                <w:szCs w:val="21"/>
                <w:highlight w:val="none"/>
                <w:lang w:eastAsia="zh-CN"/>
              </w:rPr>
              <w:t>个，重点管控单元</w:t>
            </w:r>
            <w:r>
              <w:rPr>
                <w:rFonts w:hint="default" w:ascii="Times New Roman" w:hAnsi="Times New Roman" w:eastAsia="宋体" w:cs="Times New Roman"/>
                <w:sz w:val="21"/>
                <w:szCs w:val="21"/>
                <w:highlight w:val="none"/>
                <w:lang w:val="en-US" w:eastAsia="zh-CN"/>
              </w:rPr>
              <w:t>4</w:t>
            </w:r>
            <w:r>
              <w:rPr>
                <w:rFonts w:hint="default" w:ascii="Times New Roman" w:hAnsi="Times New Roman" w:eastAsia="宋体" w:cs="Times New Roman"/>
                <w:sz w:val="21"/>
                <w:szCs w:val="21"/>
                <w:highlight w:val="none"/>
                <w:lang w:eastAsia="zh-CN"/>
              </w:rPr>
              <w:t>个，一般管控单元</w:t>
            </w:r>
            <w:r>
              <w:rPr>
                <w:rFonts w:hint="eastAsia" w:ascii="Times New Roman" w:hAnsi="Times New Roman" w:eastAsia="宋体" w:cs="Times New Roman"/>
                <w:sz w:val="21"/>
                <w:szCs w:val="21"/>
                <w:highlight w:val="none"/>
                <w:lang w:val="en-US" w:eastAsia="zh-CN"/>
              </w:rPr>
              <w:t>2</w:t>
            </w:r>
            <w:r>
              <w:rPr>
                <w:rFonts w:hint="default" w:ascii="Times New Roman" w:hAnsi="Times New Roman" w:eastAsia="宋体" w:cs="Times New Roman"/>
                <w:sz w:val="21"/>
                <w:szCs w:val="21"/>
                <w:highlight w:val="none"/>
                <w:lang w:eastAsia="zh-CN"/>
              </w:rPr>
              <w:t>个。</w:t>
            </w:r>
          </w:p>
          <w:p>
            <w:pPr>
              <w:pStyle w:val="3"/>
              <w:pageBreakBefore w:val="0"/>
              <w:widowControl w:val="0"/>
              <w:kinsoku/>
              <w:wordWrap/>
              <w:overflowPunct/>
              <w:topLinePunct w:val="0"/>
              <w:autoSpaceDE/>
              <w:autoSpaceDN/>
              <w:bidi w:val="0"/>
              <w:adjustRightInd/>
              <w:snapToGrid/>
              <w:spacing w:before="0" w:after="0" w:line="360" w:lineRule="auto"/>
              <w:ind w:firstLine="422" w:firstLineChars="200"/>
              <w:textAlignment w:val="auto"/>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根据《</w:t>
            </w:r>
            <w:r>
              <w:rPr>
                <w:rFonts w:hint="default" w:ascii="Times New Roman" w:hAnsi="Times New Roman" w:eastAsia="宋体" w:cs="Times New Roman"/>
                <w:sz w:val="21"/>
                <w:szCs w:val="21"/>
                <w:highlight w:val="none"/>
                <w:lang w:eastAsia="zh-CN"/>
              </w:rPr>
              <w:t>伊犁州直区域空间生态评价暨“三线一单”生态环境准入清单</w:t>
            </w:r>
            <w:r>
              <w:rPr>
                <w:rFonts w:hint="default" w:ascii="Times New Roman" w:hAnsi="Times New Roman" w:eastAsia="宋体" w:cs="Times New Roman"/>
                <w:sz w:val="21"/>
                <w:szCs w:val="21"/>
                <w:highlight w:val="none"/>
                <w:lang w:val="en-US" w:eastAsia="zh-CN"/>
              </w:rPr>
              <w:t>》</w:t>
            </w:r>
            <w:r>
              <w:rPr>
                <w:rFonts w:hint="eastAsia" w:ascii="Times New Roman" w:hAnsi="Times New Roman" w:eastAsia="宋体" w:cs="Times New Roman"/>
                <w:sz w:val="21"/>
                <w:szCs w:val="21"/>
                <w:highlight w:val="none"/>
                <w:lang w:val="en-US" w:eastAsia="zh-CN"/>
              </w:rPr>
              <w:t>新源</w:t>
            </w:r>
            <w:r>
              <w:rPr>
                <w:rFonts w:hint="default" w:ascii="Times New Roman" w:hAnsi="Times New Roman" w:eastAsia="宋体" w:cs="Times New Roman"/>
                <w:sz w:val="21"/>
                <w:szCs w:val="21"/>
                <w:highlight w:val="none"/>
                <w:lang w:val="en-US" w:eastAsia="zh-CN"/>
              </w:rPr>
              <w:t>县生态环境准入清单如下表。</w:t>
            </w:r>
          </w:p>
          <w:p>
            <w:pPr>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b/>
                <w:bCs/>
                <w:sz w:val="21"/>
                <w:szCs w:val="21"/>
                <w:highlight w:val="none"/>
                <w:lang w:val="en-US" w:eastAsia="zh-CN"/>
              </w:rPr>
            </w:pPr>
          </w:p>
          <w:p>
            <w:pPr>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b/>
                <w:bCs/>
                <w:sz w:val="21"/>
                <w:szCs w:val="21"/>
                <w:highlight w:val="none"/>
                <w:lang w:val="en-US" w:eastAsia="zh-CN"/>
              </w:rPr>
            </w:pPr>
          </w:p>
          <w:p>
            <w:pPr>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b/>
                <w:bCs/>
                <w:sz w:val="21"/>
                <w:szCs w:val="21"/>
                <w:highlight w:val="none"/>
                <w:lang w:val="en-US" w:eastAsia="zh-CN"/>
              </w:rPr>
            </w:pPr>
            <w:r>
              <w:rPr>
                <w:rFonts w:hint="default" w:ascii="Times New Roman" w:hAnsi="Times New Roman" w:eastAsia="宋体" w:cs="Times New Roman"/>
                <w:b/>
                <w:bCs/>
                <w:sz w:val="21"/>
                <w:szCs w:val="21"/>
                <w:highlight w:val="none"/>
                <w:lang w:val="en-US" w:eastAsia="zh-CN"/>
              </w:rPr>
              <w:t>表1-</w:t>
            </w:r>
            <w:r>
              <w:rPr>
                <w:rFonts w:hint="eastAsia" w:ascii="Times New Roman" w:hAnsi="Times New Roman" w:eastAsia="宋体" w:cs="Times New Roman"/>
                <w:b/>
                <w:bCs/>
                <w:sz w:val="21"/>
                <w:szCs w:val="21"/>
                <w:highlight w:val="none"/>
                <w:lang w:val="en-US" w:eastAsia="zh-CN"/>
              </w:rPr>
              <w:t>1</w:t>
            </w:r>
            <w:r>
              <w:rPr>
                <w:rFonts w:hint="default" w:ascii="Times New Roman" w:hAnsi="Times New Roman" w:eastAsia="宋体" w:cs="Times New Roman"/>
                <w:b/>
                <w:bCs/>
                <w:sz w:val="21"/>
                <w:szCs w:val="21"/>
                <w:highlight w:val="none"/>
                <w:lang w:val="en-US" w:eastAsia="zh-CN"/>
              </w:rPr>
              <w:t xml:space="preserve">  </w:t>
            </w:r>
            <w:r>
              <w:rPr>
                <w:rFonts w:hint="eastAsia" w:ascii="Times New Roman" w:hAnsi="Times New Roman" w:eastAsia="宋体" w:cs="Times New Roman"/>
                <w:b/>
                <w:bCs/>
                <w:sz w:val="21"/>
                <w:szCs w:val="21"/>
                <w:highlight w:val="none"/>
                <w:lang w:val="en-US" w:eastAsia="zh-CN"/>
              </w:rPr>
              <w:t xml:space="preserve">  新源</w:t>
            </w:r>
            <w:r>
              <w:rPr>
                <w:rFonts w:hint="default" w:ascii="Times New Roman" w:hAnsi="Times New Roman" w:eastAsia="宋体" w:cs="Times New Roman"/>
                <w:b/>
                <w:bCs/>
                <w:sz w:val="21"/>
                <w:szCs w:val="21"/>
                <w:highlight w:val="none"/>
                <w:lang w:val="en-US" w:eastAsia="zh-CN"/>
              </w:rPr>
              <w:t>县生态环境准入清单（部分）</w:t>
            </w:r>
          </w:p>
          <w:tbl>
            <w:tblPr>
              <w:tblStyle w:val="15"/>
              <w:tblW w:w="849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51"/>
              <w:gridCol w:w="1067"/>
              <w:gridCol w:w="1067"/>
              <w:gridCol w:w="3147"/>
              <w:gridCol w:w="15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jc w:val="center"/>
              </w:trPr>
              <w:tc>
                <w:tcPr>
                  <w:tcW w:w="1651" w:type="dxa"/>
                  <w:noWrap w:val="0"/>
                  <w:vAlign w:val="center"/>
                </w:tcPr>
                <w:p>
                  <w:pPr>
                    <w:pStyle w:val="3"/>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单元编码</w:t>
                  </w:r>
                </w:p>
              </w:tc>
              <w:tc>
                <w:tcPr>
                  <w:tcW w:w="1067" w:type="dxa"/>
                  <w:noWrap w:val="0"/>
                  <w:vAlign w:val="center"/>
                </w:tcPr>
                <w:p>
                  <w:pPr>
                    <w:pStyle w:val="3"/>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单元名称</w:t>
                  </w:r>
                </w:p>
              </w:tc>
              <w:tc>
                <w:tcPr>
                  <w:tcW w:w="1067" w:type="dxa"/>
                  <w:noWrap w:val="0"/>
                  <w:vAlign w:val="center"/>
                </w:tcPr>
                <w:p>
                  <w:pPr>
                    <w:pStyle w:val="3"/>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单元属性</w:t>
                  </w:r>
                </w:p>
              </w:tc>
              <w:tc>
                <w:tcPr>
                  <w:tcW w:w="3147" w:type="dxa"/>
                  <w:noWrap w:val="0"/>
                  <w:vAlign w:val="center"/>
                </w:tcPr>
                <w:p>
                  <w:pPr>
                    <w:pStyle w:val="3"/>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单元特征</w:t>
                  </w:r>
                </w:p>
              </w:tc>
              <w:tc>
                <w:tcPr>
                  <w:tcW w:w="1566" w:type="dxa"/>
                  <w:noWrap w:val="0"/>
                  <w:vAlign w:val="center"/>
                </w:tcPr>
                <w:p>
                  <w:pPr>
                    <w:pStyle w:val="3"/>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环境要素属性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54" w:hRule="atLeast"/>
                <w:jc w:val="center"/>
              </w:trPr>
              <w:tc>
                <w:tcPr>
                  <w:tcW w:w="1651" w:type="dxa"/>
                  <w:noWrap w:val="0"/>
                  <w:vAlign w:val="center"/>
                </w:tcPr>
                <w:p>
                  <w:pPr>
                    <w:keepNext w:val="0"/>
                    <w:keepLines w:val="0"/>
                    <w:widowControl/>
                    <w:suppressLineNumbers w:val="0"/>
                    <w:jc w:val="center"/>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b w:val="0"/>
                      <w:bCs w:val="0"/>
                      <w:sz w:val="21"/>
                      <w:szCs w:val="21"/>
                      <w:highlight w:val="none"/>
                      <w:lang w:val="en-US" w:eastAsia="zh-CN" w:bidi="ar-SA"/>
                    </w:rPr>
                    <w:t>ZH65402530001</w:t>
                  </w:r>
                </w:p>
              </w:tc>
              <w:tc>
                <w:tcPr>
                  <w:tcW w:w="1067" w:type="dxa"/>
                  <w:noWrap w:val="0"/>
                  <w:vAlign w:val="center"/>
                </w:tcPr>
                <w:p>
                  <w:pPr>
                    <w:pStyle w:val="3"/>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default" w:ascii="Times New Roman" w:hAnsi="Times New Roman" w:eastAsia="宋体" w:cs="Times New Roman"/>
                      <w:b w:val="0"/>
                      <w:bCs w:val="0"/>
                      <w:sz w:val="21"/>
                      <w:szCs w:val="21"/>
                      <w:highlight w:val="none"/>
                      <w:lang w:val="en-US" w:eastAsia="zh-CN"/>
                    </w:rPr>
                  </w:pPr>
                  <w:r>
                    <w:rPr>
                      <w:rFonts w:hint="default" w:ascii="Times New Roman" w:hAnsi="Times New Roman" w:eastAsia="宋体" w:cs="Times New Roman"/>
                      <w:b w:val="0"/>
                      <w:bCs w:val="0"/>
                      <w:sz w:val="21"/>
                      <w:szCs w:val="21"/>
                      <w:highlight w:val="none"/>
                      <w:lang w:val="en-US" w:eastAsia="zh-CN" w:bidi="ar-SA"/>
                    </w:rPr>
                    <w:t>新源县一般管控单元01</w:t>
                  </w:r>
                </w:p>
              </w:tc>
              <w:tc>
                <w:tcPr>
                  <w:tcW w:w="1067" w:type="dxa"/>
                  <w:noWrap w:val="0"/>
                  <w:vAlign w:val="center"/>
                </w:tcPr>
                <w:p>
                  <w:pPr>
                    <w:pStyle w:val="3"/>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default" w:ascii="Times New Roman" w:hAnsi="Times New Roman" w:eastAsia="宋体" w:cs="Times New Roman"/>
                      <w:b w:val="0"/>
                      <w:bCs w:val="0"/>
                      <w:sz w:val="21"/>
                      <w:szCs w:val="21"/>
                      <w:highlight w:val="none"/>
                      <w:lang w:val="en-US" w:eastAsia="zh-CN"/>
                    </w:rPr>
                  </w:pPr>
                  <w:r>
                    <w:rPr>
                      <w:rFonts w:hint="eastAsia" w:ascii="Times New Roman" w:hAnsi="Times New Roman" w:eastAsia="宋体" w:cs="Times New Roman"/>
                      <w:b w:val="0"/>
                      <w:bCs w:val="0"/>
                      <w:sz w:val="21"/>
                      <w:szCs w:val="21"/>
                      <w:highlight w:val="none"/>
                      <w:lang w:val="en-US" w:eastAsia="zh-CN"/>
                    </w:rPr>
                    <w:t>一般</w:t>
                  </w:r>
                  <w:r>
                    <w:rPr>
                      <w:rFonts w:hint="default" w:ascii="Times New Roman" w:hAnsi="Times New Roman" w:eastAsia="宋体" w:cs="Times New Roman"/>
                      <w:b w:val="0"/>
                      <w:bCs w:val="0"/>
                      <w:sz w:val="21"/>
                      <w:szCs w:val="21"/>
                      <w:highlight w:val="none"/>
                      <w:lang w:val="en-US" w:eastAsia="zh-CN"/>
                    </w:rPr>
                    <w:t>管控单元</w:t>
                  </w:r>
                </w:p>
              </w:tc>
              <w:tc>
                <w:tcPr>
                  <w:tcW w:w="3147" w:type="dxa"/>
                  <w:noWrap w:val="0"/>
                  <w:vAlign w:val="top"/>
                </w:tcPr>
                <w:p>
                  <w:pPr>
                    <w:keepNext w:val="0"/>
                    <w:keepLines w:val="0"/>
                    <w:widowControl/>
                    <w:suppressLineNumbers w:val="0"/>
                    <w:jc w:val="left"/>
                    <w:rPr>
                      <w:rFonts w:hint="default" w:ascii="Times New Roman" w:hAnsi="Times New Roman" w:eastAsia="宋体" w:cs="Times New Roman"/>
                      <w:sz w:val="21"/>
                      <w:szCs w:val="21"/>
                      <w:highlight w:val="none"/>
                      <w:lang w:val="en-US" w:eastAsia="zh-CN"/>
                    </w:rPr>
                  </w:pPr>
                  <w:r>
                    <w:rPr>
                      <w:rFonts w:hint="eastAsia" w:ascii="Times New Roman" w:hAnsi="Times New Roman" w:eastAsia="宋体" w:cs="Times New Roman"/>
                      <w:b w:val="0"/>
                      <w:bCs w:val="0"/>
                      <w:sz w:val="21"/>
                      <w:szCs w:val="21"/>
                      <w:highlight w:val="none"/>
                      <w:lang w:val="en-US" w:eastAsia="zh-CN" w:bidi="ar-SA"/>
                    </w:rPr>
                    <w:t>该管控单元为农田、农村居住区一般管控区，不包含新源县县城，大致沿G218、S316两侧分布，贯穿东西，涉及新源县阿热勒托别镇坎苏沟引泉工程地下水源地（地下水型、乡镇级）、新源县阿热勒托别镇现有引泉工程地下水源地（地下水型、乡镇级）、新源县塔勒德镇默斯登沟引泉工程地下水源地（地下水型、乡镇级）、喀拉布拉镇地下水源地（地下水型、乡镇级）、巴依赛沟地表水源地（地下水型、乡镇级）、塔勒德镇塔勒德村饮用水水源地（地下水型、乡镇级）、木斯镇农村饮用水源地（地下水型、乡镇级）。</w:t>
                  </w:r>
                </w:p>
              </w:tc>
              <w:tc>
                <w:tcPr>
                  <w:tcW w:w="1566" w:type="dxa"/>
                  <w:noWrap w:val="0"/>
                  <w:vAlign w:val="center"/>
                </w:tcPr>
                <w:p>
                  <w:pPr>
                    <w:keepNext w:val="0"/>
                    <w:keepLines w:val="0"/>
                    <w:widowControl/>
                    <w:suppressLineNumbers w:val="0"/>
                    <w:jc w:val="center"/>
                    <w:rPr>
                      <w:rFonts w:hint="default" w:ascii="Times New Roman" w:hAnsi="Times New Roman" w:eastAsia="宋体" w:cs="Times New Roman"/>
                      <w:sz w:val="21"/>
                      <w:szCs w:val="21"/>
                      <w:highlight w:val="none"/>
                      <w:lang w:val="en-US" w:eastAsia="zh-CN"/>
                    </w:rPr>
                  </w:pPr>
                  <w:r>
                    <w:rPr>
                      <w:rFonts w:hint="eastAsia" w:ascii="Times New Roman" w:hAnsi="Times New Roman" w:eastAsia="宋体" w:cs="Times New Roman"/>
                      <w:b w:val="0"/>
                      <w:bCs w:val="0"/>
                      <w:sz w:val="21"/>
                      <w:szCs w:val="21"/>
                      <w:highlight w:val="none"/>
                      <w:lang w:val="en-US" w:eastAsia="zh-CN" w:bidi="ar-SA"/>
                    </w:rPr>
                    <w:t>大气环境弱扩散区重点管控区、水环境一般管控区（部分涉及水环境优先保护区）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1" w:hRule="atLeast"/>
                <w:jc w:val="center"/>
              </w:trPr>
              <w:tc>
                <w:tcPr>
                  <w:tcW w:w="1651" w:type="dxa"/>
                  <w:noWrap w:val="0"/>
                  <w:vAlign w:val="top"/>
                </w:tcPr>
                <w:p>
                  <w:pPr>
                    <w:pStyle w:val="3"/>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管控维度</w:t>
                  </w:r>
                </w:p>
              </w:tc>
              <w:tc>
                <w:tcPr>
                  <w:tcW w:w="6847" w:type="dxa"/>
                  <w:gridSpan w:val="4"/>
                  <w:noWrap w:val="0"/>
                  <w:vAlign w:val="top"/>
                </w:tcPr>
                <w:p>
                  <w:pPr>
                    <w:pStyle w:val="3"/>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管控要求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1" w:hRule="atLeast"/>
                <w:jc w:val="center"/>
              </w:trPr>
              <w:tc>
                <w:tcPr>
                  <w:tcW w:w="1651" w:type="dxa"/>
                  <w:noWrap w:val="0"/>
                  <w:vAlign w:val="center"/>
                </w:tcPr>
                <w:p>
                  <w:pPr>
                    <w:keepNext w:val="0"/>
                    <w:keepLines w:val="0"/>
                    <w:widowControl/>
                    <w:suppressLineNumbers w:val="0"/>
                    <w:jc w:val="center"/>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空间布局约束</w:t>
                  </w:r>
                </w:p>
              </w:tc>
              <w:tc>
                <w:tcPr>
                  <w:tcW w:w="6847" w:type="dxa"/>
                  <w:gridSpan w:val="4"/>
                  <w:noWrap w:val="0"/>
                  <w:vAlign w:val="top"/>
                </w:tcPr>
                <w:p>
                  <w:pPr>
                    <w:pStyle w:val="18"/>
                    <w:keepNext w:val="0"/>
                    <w:keepLines w:val="0"/>
                    <w:pageBreakBefore w:val="0"/>
                    <w:widowControl w:val="0"/>
                    <w:numPr>
                      <w:ilvl w:val="0"/>
                      <w:numId w:val="0"/>
                    </w:numPr>
                    <w:kinsoku/>
                    <w:wordWrap/>
                    <w:overflowPunct/>
                    <w:topLinePunct w:val="0"/>
                    <w:autoSpaceDE w:val="0"/>
                    <w:autoSpaceDN w:val="0"/>
                    <w:bidi w:val="0"/>
                    <w:adjustRightInd/>
                    <w:snapToGrid/>
                    <w:spacing w:line="240" w:lineRule="auto"/>
                    <w:ind w:leftChars="0"/>
                    <w:jc w:val="both"/>
                    <w:textAlignment w:val="auto"/>
                    <w:rPr>
                      <w:rFonts w:hint="default" w:ascii="Times New Roman" w:hAnsi="Times New Roman" w:eastAsia="宋体" w:cs="Times New Roman"/>
                      <w:sz w:val="21"/>
                      <w:szCs w:val="21"/>
                      <w:highlight w:val="none"/>
                      <w:lang w:val="en-US" w:eastAsia="zh-CN"/>
                    </w:rPr>
                  </w:pPr>
                  <w:r>
                    <w:rPr>
                      <w:rFonts w:hint="eastAsia" w:ascii="Times New Roman" w:hAnsi="Times New Roman" w:eastAsia="宋体" w:cs="Times New Roman"/>
                      <w:b w:val="0"/>
                      <w:bCs w:val="0"/>
                      <w:sz w:val="21"/>
                      <w:szCs w:val="21"/>
                      <w:highlight w:val="none"/>
                      <w:lang w:val="en-US" w:eastAsia="zh-CN" w:bidi="ar-SA"/>
                    </w:rPr>
                    <w:t>1.禁止新建10蒸吨以下锅炉。</w:t>
                  </w:r>
                  <w:r>
                    <w:rPr>
                      <w:rFonts w:hint="eastAsia" w:ascii="Times New Roman" w:hAnsi="Times New Roman" w:eastAsia="宋体" w:cs="Times New Roman"/>
                      <w:b w:val="0"/>
                      <w:bCs w:val="0"/>
                      <w:sz w:val="21"/>
                      <w:szCs w:val="21"/>
                      <w:highlight w:val="none"/>
                      <w:lang w:val="en-US" w:eastAsia="zh-CN" w:bidi="ar-SA"/>
                    </w:rPr>
                    <w:br w:type="textWrapping"/>
                  </w:r>
                  <w:r>
                    <w:rPr>
                      <w:rFonts w:hint="eastAsia" w:ascii="Times New Roman" w:hAnsi="Times New Roman" w:eastAsia="宋体" w:cs="Times New Roman"/>
                      <w:b w:val="0"/>
                      <w:bCs w:val="0"/>
                      <w:sz w:val="21"/>
                      <w:szCs w:val="21"/>
                      <w:highlight w:val="none"/>
                      <w:lang w:val="en-US" w:eastAsia="zh-CN" w:bidi="ar-SA"/>
                    </w:rPr>
                    <w:t>2.杜绝“散乱污”企业项目建设和已取缔的“散乱污”企业异地转移。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651" w:type="dxa"/>
                  <w:noWrap w:val="0"/>
                  <w:vAlign w:val="center"/>
                </w:tcPr>
                <w:p>
                  <w:pPr>
                    <w:pStyle w:val="3"/>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default" w:ascii="Times New Roman" w:hAnsi="Times New Roman" w:eastAsia="宋体" w:cs="Times New Roman"/>
                      <w:b/>
                      <w:bCs/>
                      <w:sz w:val="21"/>
                      <w:szCs w:val="21"/>
                      <w:highlight w:val="none"/>
                      <w:lang w:val="en-US" w:eastAsia="zh-CN"/>
                    </w:rPr>
                  </w:pPr>
                  <w:r>
                    <w:rPr>
                      <w:rFonts w:hint="default" w:ascii="Times New Roman" w:hAnsi="Times New Roman" w:eastAsia="宋体" w:cs="Times New Roman"/>
                      <w:b/>
                      <w:bCs/>
                      <w:sz w:val="21"/>
                      <w:szCs w:val="21"/>
                      <w:highlight w:val="none"/>
                      <w:lang w:val="en-US" w:eastAsia="zh-CN"/>
                    </w:rPr>
                    <w:t>符合性分析</w:t>
                  </w:r>
                </w:p>
              </w:tc>
              <w:tc>
                <w:tcPr>
                  <w:tcW w:w="6847" w:type="dxa"/>
                  <w:gridSpan w:val="4"/>
                  <w:noWrap w:val="0"/>
                  <w:vAlign w:val="top"/>
                </w:tcPr>
                <w:p>
                  <w:pPr>
                    <w:keepNext w:val="0"/>
                    <w:keepLines w:val="0"/>
                    <w:widowControl/>
                    <w:suppressLineNumbers w:val="0"/>
                    <w:jc w:val="left"/>
                    <w:rPr>
                      <w:rFonts w:hint="default" w:ascii="Times New Roman" w:hAnsi="Times New Roman" w:eastAsia="宋体" w:cs="Times New Roman"/>
                      <w:b/>
                      <w:bCs/>
                      <w:sz w:val="21"/>
                      <w:szCs w:val="21"/>
                      <w:highlight w:val="none"/>
                      <w:lang w:val="en-US" w:eastAsia="zh-CN"/>
                    </w:rPr>
                  </w:pPr>
                  <w:r>
                    <w:rPr>
                      <w:rFonts w:hint="eastAsia" w:ascii="Times New Roman" w:hAnsi="Times New Roman" w:eastAsia="宋体" w:cs="Times New Roman"/>
                      <w:b/>
                      <w:bCs/>
                      <w:sz w:val="21"/>
                      <w:szCs w:val="21"/>
                      <w:highlight w:val="none"/>
                      <w:lang w:val="en-US" w:eastAsia="zh-CN"/>
                    </w:rPr>
                    <w:t>本项目不新建锅炉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2" w:hRule="atLeast"/>
                <w:jc w:val="center"/>
              </w:trPr>
              <w:tc>
                <w:tcPr>
                  <w:tcW w:w="1651" w:type="dxa"/>
                  <w:noWrap w:val="0"/>
                  <w:vAlign w:val="center"/>
                </w:tcPr>
                <w:p>
                  <w:pPr>
                    <w:pStyle w:val="3"/>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default" w:ascii="Times New Roman" w:hAnsi="Times New Roman" w:eastAsia="宋体" w:cs="Times New Roman"/>
                      <w:b w:val="0"/>
                      <w:bCs w:val="0"/>
                      <w:sz w:val="21"/>
                      <w:szCs w:val="21"/>
                      <w:highlight w:val="none"/>
                      <w:lang w:val="en-US" w:eastAsia="zh-CN"/>
                    </w:rPr>
                  </w:pPr>
                  <w:r>
                    <w:rPr>
                      <w:rFonts w:hint="default" w:ascii="Times New Roman" w:hAnsi="Times New Roman" w:eastAsia="宋体" w:cs="Times New Roman"/>
                      <w:b w:val="0"/>
                      <w:bCs w:val="0"/>
                      <w:sz w:val="21"/>
                      <w:szCs w:val="21"/>
                      <w:highlight w:val="none"/>
                      <w:lang w:val="en-US" w:eastAsia="zh-CN"/>
                    </w:rPr>
                    <w:t>污染物排</w:t>
                  </w:r>
                </w:p>
                <w:p>
                  <w:pPr>
                    <w:pStyle w:val="3"/>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b w:val="0"/>
                      <w:bCs w:val="0"/>
                      <w:sz w:val="21"/>
                      <w:szCs w:val="21"/>
                      <w:highlight w:val="none"/>
                      <w:lang w:val="en-US" w:eastAsia="zh-CN"/>
                    </w:rPr>
                    <w:t>放管控</w:t>
                  </w:r>
                </w:p>
              </w:tc>
              <w:tc>
                <w:tcPr>
                  <w:tcW w:w="6847" w:type="dxa"/>
                  <w:gridSpan w:val="4"/>
                  <w:noWrap w:val="0"/>
                  <w:vAlign w:val="top"/>
                </w:tcPr>
                <w:p>
                  <w:pPr>
                    <w:rPr>
                      <w:rFonts w:hint="default"/>
                      <w:sz w:val="21"/>
                      <w:szCs w:val="21"/>
                      <w:highlight w:val="none"/>
                      <w:lang w:val="en-US" w:eastAsia="zh-CN"/>
                    </w:rPr>
                  </w:pPr>
                  <w:r>
                    <w:rPr>
                      <w:rFonts w:hint="eastAsia"/>
                      <w:sz w:val="21"/>
                      <w:szCs w:val="21"/>
                      <w:highlight w:val="none"/>
                      <w:lang w:val="en-US" w:eastAsia="zh-CN"/>
                    </w:rPr>
                    <w:t>1.禁止向河流、湖泊、水库、池塘、沟渠等排放养殖畜禽的粪便，丢弃畜禽尸体，倾倒垃圾和其他废弃物。</w:t>
                  </w:r>
                  <w:r>
                    <w:rPr>
                      <w:rFonts w:hint="eastAsia"/>
                      <w:sz w:val="21"/>
                      <w:szCs w:val="21"/>
                      <w:highlight w:val="none"/>
                      <w:lang w:val="en-US" w:eastAsia="zh-CN"/>
                    </w:rPr>
                    <w:br w:type="textWrapping"/>
                  </w:r>
                  <w:r>
                    <w:rPr>
                      <w:rFonts w:hint="eastAsia"/>
                      <w:sz w:val="21"/>
                      <w:szCs w:val="21"/>
                      <w:highlight w:val="none"/>
                      <w:lang w:val="en-US" w:eastAsia="zh-CN"/>
                    </w:rPr>
                    <w:t>2.禁止露天焚烧农作物秸秆和田间杂草。</w:t>
                  </w:r>
                  <w:r>
                    <w:rPr>
                      <w:rFonts w:hint="eastAsia"/>
                      <w:sz w:val="21"/>
                      <w:szCs w:val="21"/>
                      <w:highlight w:val="none"/>
                      <w:lang w:val="en-US" w:eastAsia="zh-CN"/>
                    </w:rPr>
                    <w:br w:type="textWrapping"/>
                  </w:r>
                  <w:r>
                    <w:rPr>
                      <w:rFonts w:hint="eastAsia"/>
                      <w:sz w:val="21"/>
                      <w:szCs w:val="21"/>
                      <w:highlight w:val="none"/>
                      <w:lang w:val="en-US" w:eastAsia="zh-CN"/>
                    </w:rPr>
                    <w:t>3.加强秸秆综合利用，鼓励秸秆资源化、饲料化、肥料化利用，推动秸秆还田与离田收集。</w:t>
                  </w:r>
                  <w:r>
                    <w:rPr>
                      <w:rFonts w:hint="eastAsia"/>
                      <w:sz w:val="21"/>
                      <w:szCs w:val="21"/>
                      <w:highlight w:val="none"/>
                      <w:lang w:val="en-US" w:eastAsia="zh-CN"/>
                    </w:rPr>
                    <w:br w:type="textWrapping"/>
                  </w:r>
                  <w:r>
                    <w:rPr>
                      <w:rFonts w:hint="eastAsia"/>
                      <w:sz w:val="21"/>
                      <w:szCs w:val="21"/>
                      <w:highlight w:val="none"/>
                      <w:lang w:val="en-US" w:eastAsia="zh-CN"/>
                    </w:rPr>
                    <w:t>4.实施农药减量控害，扩大生物农药、高效低毒低残留农药推广应用，逐步淘汰高毒农药。</w:t>
                  </w:r>
                  <w:r>
                    <w:rPr>
                      <w:rFonts w:hint="eastAsia"/>
                      <w:sz w:val="21"/>
                      <w:szCs w:val="21"/>
                      <w:highlight w:val="none"/>
                      <w:lang w:val="en-US" w:eastAsia="zh-CN"/>
                    </w:rPr>
                    <w:br w:type="textWrapping"/>
                  </w:r>
                  <w:r>
                    <w:rPr>
                      <w:rFonts w:hint="eastAsia"/>
                      <w:sz w:val="21"/>
                      <w:szCs w:val="21"/>
                      <w:highlight w:val="none"/>
                      <w:lang w:val="en-US" w:eastAsia="zh-CN"/>
                    </w:rPr>
                    <w:t>5.深入实施测土配方施肥，推广精准、高效施肥技术。减少化肥农药施用量，增加有机肥使用量，调整氮肥结构，改进施肥方式，减少农田氨排放。</w:t>
                  </w:r>
                  <w:r>
                    <w:rPr>
                      <w:rFonts w:hint="eastAsia"/>
                      <w:sz w:val="21"/>
                      <w:szCs w:val="21"/>
                      <w:highlight w:val="none"/>
                      <w:lang w:val="en-US" w:eastAsia="zh-CN"/>
                    </w:rPr>
                    <w:br w:type="textWrapping"/>
                  </w:r>
                  <w:r>
                    <w:rPr>
                      <w:rFonts w:hint="eastAsia"/>
                      <w:sz w:val="21"/>
                      <w:szCs w:val="21"/>
                      <w:highlight w:val="none"/>
                      <w:lang w:val="en-US" w:eastAsia="zh-CN"/>
                    </w:rPr>
                    <w:t>6.及时清理、回收农药、化肥等包装物和农用薄膜、育苗器具等农业废弃包装物，并将废弃包装物交由专门机构或者组织进行无害化处理或综合利用。</w:t>
                  </w:r>
                  <w:r>
                    <w:rPr>
                      <w:rFonts w:hint="eastAsia"/>
                      <w:sz w:val="21"/>
                      <w:szCs w:val="21"/>
                      <w:highlight w:val="none"/>
                      <w:lang w:val="en-US" w:eastAsia="zh-CN"/>
                    </w:rPr>
                    <w:br w:type="textWrapping"/>
                  </w:r>
                  <w:r>
                    <w:rPr>
                      <w:rFonts w:hint="eastAsia"/>
                      <w:sz w:val="21"/>
                      <w:szCs w:val="21"/>
                      <w:highlight w:val="none"/>
                      <w:lang w:val="en-US" w:eastAsia="zh-CN"/>
                    </w:rPr>
                    <w:t>7.严格执行《畜禽养殖业污染防治技术规范》《关于畜禽养殖适养区</w:t>
                  </w:r>
                </w:p>
                <w:p>
                  <w:pPr>
                    <w:rPr>
                      <w:rFonts w:hint="default" w:ascii="Times New Roman" w:hAnsi="Times New Roman" w:eastAsia="宋体" w:cs="Times New Roman"/>
                      <w:sz w:val="21"/>
                      <w:szCs w:val="21"/>
                      <w:highlight w:val="none"/>
                      <w:lang w:val="en-US" w:eastAsia="zh-CN"/>
                    </w:rPr>
                  </w:pPr>
                  <w:r>
                    <w:rPr>
                      <w:rFonts w:hint="eastAsia"/>
                      <w:sz w:val="21"/>
                      <w:szCs w:val="21"/>
                      <w:highlight w:val="none"/>
                      <w:lang w:val="en-US" w:eastAsia="zh-CN"/>
                    </w:rPr>
                    <w:t>、限养区和禁养区的划分范围及标准》《畜禽规模养殖污染防治条例》，做好畜禽养殖污染防治工作。</w:t>
                  </w:r>
                  <w:r>
                    <w:rPr>
                      <w:rFonts w:hint="eastAsia"/>
                      <w:sz w:val="21"/>
                      <w:szCs w:val="21"/>
                      <w:highlight w:val="none"/>
                      <w:lang w:val="en-US" w:eastAsia="zh-CN"/>
                    </w:rPr>
                    <w:br w:type="textWrapping"/>
                  </w:r>
                  <w:r>
                    <w:rPr>
                      <w:rFonts w:hint="eastAsia"/>
                      <w:sz w:val="21"/>
                      <w:szCs w:val="21"/>
                      <w:highlight w:val="none"/>
                      <w:lang w:val="en-US" w:eastAsia="zh-CN"/>
                    </w:rPr>
                    <w:t>8.适养区、限养区的养殖场（小区）要根据污染防治需要，配套建设粪便污水贮存、处理、利用设施，改进设施养殖工艺，完善技术装备条件。新建、改建、扩建规模化养殖场（小区）要实施雨污分流、粪便污水资源化利用。</w:t>
                  </w:r>
                  <w:r>
                    <w:rPr>
                      <w:rFonts w:hint="eastAsia"/>
                      <w:sz w:val="21"/>
                      <w:szCs w:val="21"/>
                      <w:highlight w:val="none"/>
                      <w:lang w:val="en-US" w:eastAsia="zh-CN"/>
                    </w:rPr>
                    <w:br w:type="textWrapping"/>
                  </w:r>
                  <w:r>
                    <w:rPr>
                      <w:rFonts w:hint="eastAsia"/>
                      <w:sz w:val="21"/>
                      <w:szCs w:val="21"/>
                      <w:highlight w:val="none"/>
                      <w:lang w:val="en-US" w:eastAsia="zh-CN"/>
                    </w:rPr>
                    <w:t>9.强化畜禽粪污资源化利用，提高畜禽粪污综合利用率，减少氨挥发排放。</w:t>
                  </w:r>
                  <w:r>
                    <w:rPr>
                      <w:rFonts w:hint="eastAsia"/>
                      <w:sz w:val="21"/>
                      <w:szCs w:val="21"/>
                      <w:highlight w:val="none"/>
                      <w:lang w:val="en-US" w:eastAsia="zh-CN"/>
                    </w:rPr>
                    <w:br w:type="textWrapping"/>
                  </w:r>
                  <w:r>
                    <w:rPr>
                      <w:rFonts w:hint="eastAsia"/>
                      <w:sz w:val="21"/>
                      <w:szCs w:val="21"/>
                      <w:highlight w:val="none"/>
                      <w:lang w:val="en-US" w:eastAsia="zh-CN"/>
                    </w:rPr>
                    <w:t>10.加快污水收集处理设施建设，所截生活污水尽量纳入城镇生活污水处理系统进行处理。污水处理系统难以覆盖的，因地制宜建设分散处理设施，出水执行《农村生活污水处理排放标准（DB654275-2019）》。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3" w:hRule="atLeast"/>
                <w:jc w:val="center"/>
              </w:trPr>
              <w:tc>
                <w:tcPr>
                  <w:tcW w:w="1651" w:type="dxa"/>
                  <w:noWrap w:val="0"/>
                  <w:vAlign w:val="center"/>
                </w:tcPr>
                <w:p>
                  <w:pPr>
                    <w:pStyle w:val="3"/>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default" w:ascii="Times New Roman" w:hAnsi="Times New Roman" w:eastAsia="宋体" w:cs="Times New Roman"/>
                      <w:b/>
                      <w:bCs/>
                      <w:sz w:val="21"/>
                      <w:szCs w:val="21"/>
                      <w:highlight w:val="none"/>
                      <w:lang w:val="en-US" w:eastAsia="zh-CN"/>
                    </w:rPr>
                  </w:pPr>
                  <w:r>
                    <w:rPr>
                      <w:rFonts w:hint="default" w:ascii="Times New Roman" w:hAnsi="Times New Roman" w:eastAsia="宋体" w:cs="Times New Roman"/>
                      <w:b/>
                      <w:bCs/>
                      <w:sz w:val="21"/>
                      <w:szCs w:val="21"/>
                      <w:highlight w:val="none"/>
                      <w:lang w:val="en-US" w:eastAsia="zh-CN"/>
                    </w:rPr>
                    <w:t>符合性分析</w:t>
                  </w:r>
                </w:p>
              </w:tc>
              <w:tc>
                <w:tcPr>
                  <w:tcW w:w="6847" w:type="dxa"/>
                  <w:gridSpan w:val="4"/>
                  <w:noWrap w:val="0"/>
                  <w:vAlign w:val="top"/>
                </w:tcPr>
                <w:p>
                  <w:pPr>
                    <w:pageBreakBefore w:val="0"/>
                    <w:widowControl w:val="0"/>
                    <w:numPr>
                      <w:ilvl w:val="0"/>
                      <w:numId w:val="0"/>
                    </w:numPr>
                    <w:kinsoku/>
                    <w:wordWrap/>
                    <w:overflowPunct/>
                    <w:topLinePunct w:val="0"/>
                    <w:bidi w:val="0"/>
                    <w:adjustRightInd/>
                    <w:snapToGrid/>
                    <w:spacing w:line="240" w:lineRule="auto"/>
                    <w:textAlignment w:val="auto"/>
                    <w:rPr>
                      <w:rFonts w:hint="default" w:ascii="Times New Roman" w:hAnsi="Times New Roman" w:eastAsia="宋体" w:cs="Times New Roman"/>
                      <w:b/>
                      <w:bCs/>
                      <w:sz w:val="21"/>
                      <w:szCs w:val="21"/>
                      <w:highlight w:val="none"/>
                      <w:lang w:val="en-US" w:eastAsia="zh-CN"/>
                    </w:rPr>
                  </w:pPr>
                  <w:r>
                    <w:rPr>
                      <w:rFonts w:hint="eastAsia" w:ascii="Times New Roman" w:hAnsi="Times New Roman" w:eastAsia="宋体" w:cs="Times New Roman"/>
                      <w:b/>
                      <w:bCs/>
                      <w:sz w:val="21"/>
                      <w:szCs w:val="21"/>
                      <w:highlight w:val="none"/>
                      <w:lang w:val="en-US" w:eastAsia="zh-CN"/>
                    </w:rPr>
                    <w:t>本项目不存在上述情况，项目无生产废水产生，生活污水排入防渗化粪池，定期清掏拉运。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3" w:hRule="atLeast"/>
                <w:jc w:val="center"/>
              </w:trPr>
              <w:tc>
                <w:tcPr>
                  <w:tcW w:w="1651" w:type="dxa"/>
                  <w:noWrap w:val="0"/>
                  <w:vAlign w:val="center"/>
                </w:tcPr>
                <w:p>
                  <w:pPr>
                    <w:keepNext w:val="0"/>
                    <w:keepLines w:val="0"/>
                    <w:widowControl/>
                    <w:suppressLineNumbers w:val="0"/>
                    <w:jc w:val="center"/>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环境风险防控</w:t>
                  </w:r>
                </w:p>
              </w:tc>
              <w:tc>
                <w:tcPr>
                  <w:tcW w:w="6847" w:type="dxa"/>
                  <w:gridSpan w:val="4"/>
                  <w:noWrap w:val="0"/>
                  <w:vAlign w:val="top"/>
                </w:tcPr>
                <w:p>
                  <w:pPr>
                    <w:keepNext w:val="0"/>
                    <w:keepLines w:val="0"/>
                    <w:widowControl/>
                    <w:suppressLineNumbers w:val="0"/>
                    <w:jc w:val="left"/>
                    <w:rPr>
                      <w:rFonts w:hint="default" w:ascii="Times New Roman" w:hAnsi="Times New Roman" w:eastAsia="宋体" w:cs="Times New Roman"/>
                      <w:sz w:val="21"/>
                      <w:szCs w:val="21"/>
                      <w:highlight w:val="none"/>
                      <w:lang w:val="en-US" w:eastAsia="zh-CN"/>
                    </w:rPr>
                  </w:pPr>
                  <w:r>
                    <w:rPr>
                      <w:rFonts w:hint="eastAsia" w:ascii="Times New Roman" w:hAnsi="Times New Roman" w:eastAsia="宋体" w:cs="Times New Roman"/>
                      <w:b w:val="0"/>
                      <w:bCs w:val="0"/>
                      <w:sz w:val="21"/>
                      <w:szCs w:val="21"/>
                      <w:highlight w:val="none"/>
                      <w:lang w:val="en-US" w:eastAsia="zh-CN" w:bidi="ar-SA"/>
                    </w:rPr>
                    <w:t>1.严格防范环境健康风险。加强养殖投入品管理，依法依规、限制使用抗生素、激素等化学药品。严格控制环境激素类化学品污染。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3" w:hRule="atLeast"/>
                <w:jc w:val="center"/>
              </w:trPr>
              <w:tc>
                <w:tcPr>
                  <w:tcW w:w="1651" w:type="dxa"/>
                  <w:noWrap w:val="0"/>
                  <w:vAlign w:val="center"/>
                </w:tcPr>
                <w:p>
                  <w:pPr>
                    <w:pStyle w:val="3"/>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符合性分析</w:t>
                  </w:r>
                </w:p>
              </w:tc>
              <w:tc>
                <w:tcPr>
                  <w:tcW w:w="6847" w:type="dxa"/>
                  <w:gridSpan w:val="4"/>
                  <w:noWrap w:val="0"/>
                  <w:vAlign w:val="top"/>
                </w:tcPr>
                <w:p>
                  <w:pPr>
                    <w:pStyle w:val="27"/>
                    <w:rPr>
                      <w:rFonts w:hint="default" w:ascii="Times New Roman" w:hAnsi="Times New Roman" w:eastAsia="宋体" w:cs="Times New Roman"/>
                      <w:sz w:val="21"/>
                      <w:szCs w:val="21"/>
                      <w:highlight w:val="none"/>
                      <w:lang w:val="en-US" w:eastAsia="zh-CN"/>
                    </w:rPr>
                  </w:pPr>
                  <w:r>
                    <w:rPr>
                      <w:rFonts w:hint="eastAsia" w:ascii="Times New Roman" w:hAnsi="Times New Roman" w:cs="Times New Roman"/>
                      <w:b/>
                      <w:bCs/>
                      <w:sz w:val="21"/>
                      <w:szCs w:val="21"/>
                      <w:highlight w:val="none"/>
                      <w:lang w:val="en-US" w:eastAsia="zh-CN"/>
                    </w:rPr>
                    <w:t>本项目不涉及在上情况。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1" w:hRule="atLeast"/>
                <w:jc w:val="center"/>
              </w:trPr>
              <w:tc>
                <w:tcPr>
                  <w:tcW w:w="1651" w:type="dxa"/>
                  <w:noWrap w:val="0"/>
                  <w:vAlign w:val="center"/>
                </w:tcPr>
                <w:p>
                  <w:pPr>
                    <w:keepNext w:val="0"/>
                    <w:keepLines w:val="0"/>
                    <w:widowControl/>
                    <w:suppressLineNumbers w:val="0"/>
                    <w:jc w:val="center"/>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资源利用效率</w:t>
                  </w:r>
                </w:p>
              </w:tc>
              <w:tc>
                <w:tcPr>
                  <w:tcW w:w="6847" w:type="dxa"/>
                  <w:gridSpan w:val="4"/>
                  <w:noWrap w:val="0"/>
                  <w:vAlign w:val="top"/>
                </w:tcPr>
                <w:p>
                  <w:pPr>
                    <w:keepNext w:val="0"/>
                    <w:keepLines w:val="0"/>
                    <w:widowControl/>
                    <w:suppressLineNumbers w:val="0"/>
                    <w:jc w:val="left"/>
                    <w:rPr>
                      <w:rFonts w:hint="default" w:ascii="Times New Roman" w:hAnsi="Times New Roman" w:eastAsia="宋体" w:cs="Times New Roman"/>
                      <w:sz w:val="21"/>
                      <w:szCs w:val="21"/>
                      <w:highlight w:val="none"/>
                      <w:lang w:val="en-US" w:eastAsia="zh-CN"/>
                    </w:rPr>
                  </w:pPr>
                  <w:r>
                    <w:rPr>
                      <w:rFonts w:hint="eastAsia" w:ascii="Times New Roman" w:hAnsi="Times New Roman" w:eastAsia="宋体" w:cs="Times New Roman"/>
                      <w:b w:val="0"/>
                      <w:bCs w:val="0"/>
                      <w:sz w:val="21"/>
                      <w:szCs w:val="21"/>
                      <w:highlight w:val="none"/>
                      <w:lang w:val="en-US" w:eastAsia="zh-CN" w:bidi="ar-SA"/>
                    </w:rPr>
                    <w:t>1.推广渠道防渗、管道输水、喷灌、微灌等节水灌溉技术，完善灌溉用水计量设施。大力推进规模化高效节水灌溉，推广农作物节水抗旱技术。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1" w:hRule="atLeast"/>
                <w:jc w:val="center"/>
              </w:trPr>
              <w:tc>
                <w:tcPr>
                  <w:tcW w:w="1651" w:type="dxa"/>
                  <w:noWrap w:val="0"/>
                  <w:vAlign w:val="center"/>
                </w:tcPr>
                <w:p>
                  <w:pPr>
                    <w:keepNext w:val="0"/>
                    <w:keepLines w:val="0"/>
                    <w:widowControl/>
                    <w:numPr>
                      <w:ilvl w:val="0"/>
                      <w:numId w:val="0"/>
                    </w:numPr>
                    <w:suppressLineNumbers w:val="0"/>
                    <w:jc w:val="center"/>
                    <w:rPr>
                      <w:rFonts w:hint="default" w:ascii="Times New Roman" w:hAnsi="Times New Roman" w:eastAsia="宋体" w:cs="Times New Roman"/>
                      <w:b/>
                      <w:bCs/>
                      <w:sz w:val="21"/>
                      <w:szCs w:val="21"/>
                      <w:highlight w:val="none"/>
                      <w:lang w:val="en-US" w:eastAsia="zh-CN"/>
                    </w:rPr>
                  </w:pPr>
                  <w:r>
                    <w:rPr>
                      <w:rFonts w:hint="default" w:ascii="Times New Roman" w:hAnsi="Times New Roman" w:eastAsia="宋体" w:cs="Times New Roman"/>
                      <w:b/>
                      <w:bCs/>
                      <w:sz w:val="21"/>
                      <w:szCs w:val="21"/>
                      <w:highlight w:val="none"/>
                      <w:lang w:val="en-US" w:eastAsia="zh-CN"/>
                    </w:rPr>
                    <w:t>符合性分析</w:t>
                  </w:r>
                </w:p>
              </w:tc>
              <w:tc>
                <w:tcPr>
                  <w:tcW w:w="6847" w:type="dxa"/>
                  <w:gridSpan w:val="4"/>
                  <w:noWrap w:val="0"/>
                  <w:vAlign w:val="top"/>
                </w:tcPr>
                <w:p>
                  <w:pPr>
                    <w:pStyle w:val="4"/>
                    <w:numPr>
                      <w:ilvl w:val="0"/>
                      <w:numId w:val="0"/>
                    </w:numPr>
                    <w:rPr>
                      <w:rFonts w:hint="default" w:ascii="Times New Roman" w:hAnsi="Times New Roman" w:eastAsia="宋体" w:cs="Times New Roman"/>
                      <w:b/>
                      <w:bCs/>
                      <w:sz w:val="21"/>
                      <w:szCs w:val="21"/>
                      <w:highlight w:val="none"/>
                      <w:lang w:val="en-US" w:eastAsia="zh-CN"/>
                    </w:rPr>
                  </w:pPr>
                  <w:r>
                    <w:rPr>
                      <w:rFonts w:hint="eastAsia" w:ascii="Times New Roman" w:hAnsi="Times New Roman" w:eastAsia="宋体" w:cs="Times New Roman"/>
                      <w:b/>
                      <w:bCs/>
                      <w:sz w:val="21"/>
                      <w:szCs w:val="21"/>
                      <w:highlight w:val="none"/>
                      <w:lang w:val="en-US" w:eastAsia="zh-CN"/>
                    </w:rPr>
                    <w:t>本项目不涉及上述情况。</w:t>
                  </w:r>
                </w:p>
              </w:tc>
            </w:tr>
          </w:tbl>
          <w:p>
            <w:pPr>
              <w:pStyle w:val="18"/>
              <w:keepNext w:val="0"/>
              <w:keepLines w:val="0"/>
              <w:pageBreakBefore w:val="0"/>
              <w:kinsoku/>
              <w:wordWrap/>
              <w:overflowPunct/>
              <w:topLinePunct w:val="0"/>
              <w:bidi w:val="0"/>
              <w:adjustRightInd/>
              <w:snapToGrid/>
              <w:spacing w:line="360" w:lineRule="auto"/>
              <w:ind w:firstLine="420" w:firstLineChars="200"/>
              <w:jc w:val="both"/>
              <w:textAlignment w:val="auto"/>
              <w:rPr>
                <w:rFonts w:ascii="Times New Roman" w:hAnsi="Times New Roman" w:cs="Times New Roman"/>
                <w:sz w:val="21"/>
                <w:szCs w:val="21"/>
                <w:highlight w:val="none"/>
                <w:lang w:eastAsia="zh-CN"/>
              </w:rPr>
            </w:pPr>
            <w:r>
              <w:rPr>
                <w:rFonts w:hint="eastAsia" w:ascii="Times New Roman" w:hAnsi="Times New Roman" w:cs="Times New Roman"/>
                <w:sz w:val="21"/>
                <w:szCs w:val="21"/>
                <w:highlight w:val="none"/>
                <w:lang w:eastAsia="zh-CN"/>
              </w:rPr>
              <w:t>经核实，本项目不涉及新源县一般环境管控单元</w:t>
            </w:r>
            <w:r>
              <w:rPr>
                <w:rFonts w:ascii="Times New Roman" w:hAnsi="Times New Roman" w:cs="Times New Roman"/>
                <w:sz w:val="21"/>
                <w:szCs w:val="21"/>
                <w:highlight w:val="none"/>
                <w:lang w:eastAsia="zh-CN"/>
              </w:rPr>
              <w:t>01的禁入清单情形。项目在伊犁州直</w:t>
            </w:r>
            <w:r>
              <w:rPr>
                <w:rFonts w:hint="eastAsia" w:ascii="Times New Roman" w:hAnsi="Times New Roman" w:cs="Times New Roman"/>
                <w:sz w:val="21"/>
                <w:szCs w:val="21"/>
                <w:highlight w:val="none"/>
                <w:lang w:eastAsia="zh-CN"/>
              </w:rPr>
              <w:t>“</w:t>
            </w:r>
            <w:r>
              <w:rPr>
                <w:rFonts w:ascii="Times New Roman" w:hAnsi="Times New Roman" w:cs="Times New Roman"/>
                <w:sz w:val="21"/>
                <w:szCs w:val="21"/>
                <w:highlight w:val="none"/>
                <w:lang w:eastAsia="zh-CN"/>
              </w:rPr>
              <w:t>三线一单</w:t>
            </w:r>
            <w:r>
              <w:rPr>
                <w:rFonts w:hint="eastAsia" w:ascii="Times New Roman" w:hAnsi="Times New Roman" w:cs="Times New Roman"/>
                <w:sz w:val="21"/>
                <w:szCs w:val="21"/>
                <w:highlight w:val="none"/>
                <w:lang w:eastAsia="zh-CN"/>
              </w:rPr>
              <w:t>”</w:t>
            </w:r>
            <w:r>
              <w:rPr>
                <w:rFonts w:ascii="Times New Roman" w:hAnsi="Times New Roman" w:cs="Times New Roman"/>
                <w:sz w:val="21"/>
                <w:szCs w:val="21"/>
                <w:highlight w:val="none"/>
                <w:lang w:eastAsia="zh-CN"/>
              </w:rPr>
              <w:t>生态环境分区管控图的位置示意，见附图1。</w:t>
            </w:r>
          </w:p>
          <w:p>
            <w:pPr>
              <w:pStyle w:val="29"/>
              <w:keepNext w:val="0"/>
              <w:keepLines w:val="0"/>
              <w:pageBreakBefore w:val="0"/>
              <w:widowControl/>
              <w:kinsoku/>
              <w:wordWrap/>
              <w:overflowPunct/>
              <w:topLinePunct w:val="0"/>
              <w:autoSpaceDE/>
              <w:autoSpaceDN/>
              <w:bidi w:val="0"/>
              <w:adjustRightInd/>
              <w:snapToGrid/>
              <w:spacing w:line="360" w:lineRule="auto"/>
              <w:ind w:left="0" w:leftChars="0" w:firstLine="0" w:firstLineChars="0"/>
              <w:textAlignment w:val="auto"/>
              <w:rPr>
                <w:rFonts w:hint="default" w:ascii="Times New Roman" w:hAnsi="Times New Roman" w:eastAsia="宋体" w:cs="Times New Roman"/>
                <w:b/>
                <w:bCs/>
                <w:color w:val="auto"/>
                <w:sz w:val="21"/>
                <w:szCs w:val="21"/>
                <w:highlight w:val="none"/>
              </w:rPr>
            </w:pPr>
            <w:r>
              <w:rPr>
                <w:rFonts w:hint="eastAsia" w:ascii="Times New Roman" w:hAnsi="Times New Roman" w:cs="Times New Roman"/>
                <w:b/>
                <w:bCs/>
                <w:sz w:val="21"/>
                <w:szCs w:val="21"/>
                <w:highlight w:val="none"/>
                <w:lang w:val="en-US" w:eastAsia="zh-CN"/>
              </w:rPr>
              <w:t>8、</w:t>
            </w:r>
            <w:r>
              <w:rPr>
                <w:rFonts w:hint="default" w:ascii="Times New Roman" w:hAnsi="Times New Roman" w:eastAsia="宋体" w:cs="Times New Roman"/>
                <w:b/>
                <w:bCs/>
                <w:color w:val="auto"/>
                <w:sz w:val="21"/>
                <w:szCs w:val="21"/>
                <w:highlight w:val="none"/>
              </w:rPr>
              <w:t>与《新疆生态环境保护</w:t>
            </w:r>
            <w:r>
              <w:rPr>
                <w:rFonts w:hint="eastAsia" w:cs="Times New Roman"/>
                <w:b/>
                <w:bCs/>
                <w:color w:val="auto"/>
                <w:sz w:val="21"/>
                <w:szCs w:val="21"/>
                <w:highlight w:val="none"/>
                <w:lang w:eastAsia="zh-CN"/>
              </w:rPr>
              <w:t>“</w:t>
            </w:r>
            <w:r>
              <w:rPr>
                <w:rFonts w:hint="default" w:ascii="Times New Roman" w:hAnsi="Times New Roman" w:eastAsia="宋体" w:cs="Times New Roman"/>
                <w:b/>
                <w:bCs/>
                <w:color w:val="auto"/>
                <w:sz w:val="21"/>
                <w:szCs w:val="21"/>
                <w:highlight w:val="none"/>
              </w:rPr>
              <w:t>十四五</w:t>
            </w:r>
            <w:r>
              <w:rPr>
                <w:rFonts w:hint="eastAsia" w:cs="Times New Roman"/>
                <w:b/>
                <w:bCs/>
                <w:color w:val="auto"/>
                <w:sz w:val="21"/>
                <w:szCs w:val="21"/>
                <w:highlight w:val="none"/>
                <w:lang w:eastAsia="zh-CN"/>
              </w:rPr>
              <w:t>”</w:t>
            </w:r>
            <w:r>
              <w:rPr>
                <w:rFonts w:hint="default" w:ascii="Times New Roman" w:hAnsi="Times New Roman" w:eastAsia="宋体" w:cs="Times New Roman"/>
                <w:b/>
                <w:bCs/>
                <w:color w:val="auto"/>
                <w:sz w:val="21"/>
                <w:szCs w:val="21"/>
                <w:highlight w:val="none"/>
              </w:rPr>
              <w:t>规划》符合性分析</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snapToGrid/>
              <w:spacing w:before="0" w:beforeAutospacing="0" w:after="0" w:afterAutospacing="0" w:line="360" w:lineRule="auto"/>
              <w:ind w:left="0" w:right="0" w:firstLine="420"/>
              <w:textAlignment w:val="auto"/>
              <w:rPr>
                <w:rFonts w:hint="eastAsia" w:ascii="Times New Roman" w:hAnsi="Times New Roman" w:eastAsia="宋体" w:cs="Times New Roman"/>
                <w:kern w:val="0"/>
                <w:sz w:val="21"/>
                <w:szCs w:val="21"/>
                <w:highlight w:val="none"/>
                <w:lang w:val="en-US" w:eastAsia="zh-CN" w:bidi="ar-SA"/>
              </w:rPr>
            </w:pPr>
            <w:r>
              <w:rPr>
                <w:rFonts w:hint="eastAsia" w:ascii="Times New Roman" w:hAnsi="Times New Roman" w:eastAsia="宋体" w:cs="Times New Roman"/>
                <w:kern w:val="0"/>
                <w:sz w:val="21"/>
                <w:szCs w:val="21"/>
                <w:highlight w:val="none"/>
                <w:lang w:val="en-US" w:eastAsia="zh-CN" w:bidi="ar-SA"/>
              </w:rPr>
              <w:t>《新疆生态环境保护“十四五”规划》指出：“实施最严格的生态保护制度。坚决遏制“两高”项目盲目发展，严格执行能源、矿产资源开发自治区人民政府“一支笔”审批制度、环境保护“一票否决”制度，落实“三线一单”生态环境分区管控要求，守住生态保护红线、环境质量底线和资源利用上线，实施生态环境准入清单管控。落实最严格的水资源管理制度，科学确定水资源承载能力，严格实行区域用水总量和强度控制，强化节水约束性指标管理。强化地下水超采治理；健全国土空间开发保护制度。完善国土空间规划体系，划定并严格落实“三区三线”，明晰生态、农业、城镇三类空间及生态保护红线、永久基本农田、城镇开发边界三条控制线，持续优化城市化地区、农产品产区、生态功能区布局。合理确定新增建设用地规模，严格控制建设项目土地使用标准，提高资源利用效率。强化国土空间用途管制，对国土空间分级分类实施管控，推动形成优势互补、绿色低碳、高质量发展的区域经济布局。严格落实国家绿色产业指导目录标准，依法依规把好土地审批供应关，加强建设用地准入监管。全面推进绿色矿山建设，规范绿色矿山第三方评估，推广矿产资源节约与综合利用先进技术。”</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snapToGrid/>
              <w:spacing w:before="0" w:beforeAutospacing="0" w:after="0" w:afterAutospacing="0" w:line="360" w:lineRule="auto"/>
              <w:ind w:left="0" w:right="0" w:firstLine="420"/>
              <w:textAlignment w:val="auto"/>
              <w:rPr>
                <w:rFonts w:hint="eastAsia" w:ascii="Times New Roman" w:hAnsi="Times New Roman" w:eastAsia="宋体" w:cs="Times New Roman"/>
                <w:kern w:val="0"/>
                <w:sz w:val="21"/>
                <w:szCs w:val="21"/>
                <w:highlight w:val="none"/>
                <w:lang w:val="en-US" w:eastAsia="zh-CN" w:bidi="ar-SA"/>
              </w:rPr>
            </w:pPr>
            <w:r>
              <w:rPr>
                <w:rFonts w:hint="eastAsia" w:ascii="Times New Roman" w:hAnsi="Times New Roman" w:eastAsia="宋体" w:cs="Times New Roman"/>
                <w:kern w:val="0"/>
                <w:sz w:val="21"/>
                <w:szCs w:val="21"/>
                <w:highlight w:val="none"/>
                <w:lang w:val="en-US" w:eastAsia="zh-CN" w:bidi="ar-SA"/>
              </w:rPr>
              <w:t>“推进扬尘精细化管控。全面推行绿色施工，城市建成区建筑工地扬尘防控标准化管理全覆盖</w:t>
            </w:r>
            <w:r>
              <w:rPr>
                <w:rFonts w:hint="eastAsia" w:ascii="Times New Roman" w:hAnsi="Times New Roman" w:cs="Times New Roman"/>
                <w:kern w:val="0"/>
                <w:sz w:val="21"/>
                <w:szCs w:val="21"/>
                <w:highlight w:val="none"/>
                <w:lang w:val="en-US" w:eastAsia="zh-CN" w:bidi="ar-SA"/>
              </w:rPr>
              <w:t>；</w:t>
            </w:r>
            <w:r>
              <w:rPr>
                <w:rFonts w:hint="eastAsia" w:ascii="Times New Roman" w:hAnsi="Times New Roman" w:eastAsia="宋体" w:cs="Times New Roman"/>
                <w:kern w:val="0"/>
                <w:sz w:val="21"/>
                <w:szCs w:val="21"/>
                <w:highlight w:val="none"/>
                <w:lang w:val="en-US" w:eastAsia="zh-CN" w:bidi="ar-SA"/>
              </w:rPr>
              <w:t>加强城市道路清扫保洁和洒水抑尘，渣土车实施硬覆盖</w:t>
            </w:r>
            <w:r>
              <w:rPr>
                <w:rFonts w:hint="eastAsia" w:ascii="Times New Roman" w:hAnsi="Times New Roman" w:cs="Times New Roman"/>
                <w:kern w:val="0"/>
                <w:sz w:val="21"/>
                <w:szCs w:val="21"/>
                <w:highlight w:val="none"/>
                <w:lang w:val="en-US" w:eastAsia="zh-CN" w:bidi="ar-SA"/>
              </w:rPr>
              <w:t>；</w:t>
            </w:r>
            <w:r>
              <w:rPr>
                <w:rFonts w:hint="eastAsia" w:ascii="Times New Roman" w:hAnsi="Times New Roman" w:eastAsia="宋体" w:cs="Times New Roman"/>
                <w:kern w:val="0"/>
                <w:sz w:val="21"/>
                <w:szCs w:val="21"/>
                <w:highlight w:val="none"/>
                <w:lang w:val="en-US" w:eastAsia="zh-CN" w:bidi="ar-SA"/>
              </w:rPr>
              <w:t>推进低尘机械化作业水平，控制道路扬尘污染</w:t>
            </w:r>
            <w:r>
              <w:rPr>
                <w:rFonts w:hint="eastAsia" w:ascii="Times New Roman" w:hAnsi="Times New Roman" w:cs="Times New Roman"/>
                <w:kern w:val="0"/>
                <w:sz w:val="21"/>
                <w:szCs w:val="21"/>
                <w:highlight w:val="none"/>
                <w:lang w:val="en-US" w:eastAsia="zh-CN" w:bidi="ar-SA"/>
              </w:rPr>
              <w:t>；</w:t>
            </w:r>
            <w:r>
              <w:rPr>
                <w:rFonts w:hint="eastAsia" w:ascii="Times New Roman" w:hAnsi="Times New Roman" w:eastAsia="宋体" w:cs="Times New Roman"/>
                <w:kern w:val="0"/>
                <w:sz w:val="21"/>
                <w:szCs w:val="21"/>
                <w:highlight w:val="none"/>
                <w:lang w:val="en-US" w:eastAsia="zh-CN" w:bidi="ar-SA"/>
              </w:rPr>
              <w:t>强化非道路移动源综合治理</w:t>
            </w:r>
            <w:r>
              <w:rPr>
                <w:rFonts w:hint="eastAsia" w:ascii="Times New Roman" w:hAnsi="Times New Roman" w:cs="Times New Roman"/>
                <w:kern w:val="0"/>
                <w:sz w:val="21"/>
                <w:szCs w:val="21"/>
                <w:highlight w:val="none"/>
                <w:lang w:val="en-US" w:eastAsia="zh-CN" w:bidi="ar-SA"/>
              </w:rPr>
              <w:t>；</w:t>
            </w:r>
            <w:r>
              <w:rPr>
                <w:rFonts w:hint="eastAsia" w:ascii="Times New Roman" w:hAnsi="Times New Roman" w:eastAsia="宋体" w:cs="Times New Roman"/>
                <w:kern w:val="0"/>
                <w:sz w:val="21"/>
                <w:szCs w:val="21"/>
                <w:highlight w:val="none"/>
                <w:lang w:val="en-US" w:eastAsia="zh-CN" w:bidi="ar-SA"/>
              </w:rPr>
              <w:t>充分运用新型、高效的防尘、降尘、除尘技术，加强矿山粉尘治理。”</w:t>
            </w:r>
          </w:p>
          <w:p>
            <w:pPr>
              <w:keepNext w:val="0"/>
              <w:keepLines w:val="0"/>
              <w:pageBreakBefore w:val="0"/>
              <w:kinsoku/>
              <w:wordWrap/>
              <w:overflowPunct/>
              <w:topLinePunct w:val="0"/>
              <w:autoSpaceDE w:val="0"/>
              <w:autoSpaceDN w:val="0"/>
              <w:bidi w:val="0"/>
              <w:adjustRightInd/>
              <w:snapToGrid/>
              <w:spacing w:line="360" w:lineRule="auto"/>
              <w:ind w:firstLine="420" w:firstLineChars="200"/>
              <w:textAlignment w:val="auto"/>
              <w:rPr>
                <w:rFonts w:hint="eastAsia" w:ascii="Times New Roman" w:hAnsi="Times New Roman" w:eastAsia="宋体" w:cs="Times New Roman"/>
                <w:kern w:val="0"/>
                <w:sz w:val="21"/>
                <w:szCs w:val="21"/>
                <w:highlight w:val="none"/>
                <w:lang w:val="en-US" w:eastAsia="zh-CN" w:bidi="ar-SA"/>
              </w:rPr>
            </w:pPr>
            <w:r>
              <w:rPr>
                <w:rFonts w:hint="eastAsia" w:ascii="Times New Roman" w:hAnsi="Times New Roman" w:eastAsia="宋体" w:cs="Times New Roman"/>
                <w:kern w:val="0"/>
                <w:sz w:val="21"/>
                <w:szCs w:val="21"/>
                <w:highlight w:val="none"/>
                <w:lang w:val="en-US" w:eastAsia="zh-CN" w:bidi="ar-SA"/>
              </w:rPr>
              <w:t>项目</w:t>
            </w:r>
            <w:r>
              <w:rPr>
                <w:rFonts w:hint="eastAsia" w:ascii="Times New Roman" w:hAnsi="Times New Roman" w:cs="Times New Roman"/>
                <w:kern w:val="0"/>
                <w:sz w:val="21"/>
                <w:szCs w:val="21"/>
                <w:highlight w:val="none"/>
                <w:lang w:val="en-US" w:eastAsia="zh-CN" w:bidi="ar-SA"/>
              </w:rPr>
              <w:t>占地</w:t>
            </w:r>
            <w:r>
              <w:rPr>
                <w:rFonts w:hint="eastAsia" w:ascii="Times New Roman" w:hAnsi="Times New Roman" w:eastAsia="宋体" w:cs="Times New Roman"/>
                <w:kern w:val="0"/>
                <w:sz w:val="21"/>
                <w:szCs w:val="21"/>
                <w:highlight w:val="none"/>
                <w:lang w:val="en-US" w:eastAsia="zh-CN" w:bidi="ar-SA"/>
              </w:rPr>
              <w:t>不涉及自然保护区、风景名胜区、饮用水源保护区、冰川、森林、湿地、基本农田、基本草原等环境敏感区，项目的建设不涉及</w:t>
            </w:r>
            <w:r>
              <w:rPr>
                <w:rFonts w:hint="eastAsia" w:ascii="Times New Roman" w:hAnsi="Times New Roman" w:cs="Times New Roman"/>
                <w:kern w:val="0"/>
                <w:sz w:val="21"/>
                <w:szCs w:val="21"/>
                <w:highlight w:val="none"/>
                <w:lang w:val="en-US" w:eastAsia="zh-CN" w:bidi="ar-SA"/>
              </w:rPr>
              <w:t>新源县</w:t>
            </w:r>
            <w:r>
              <w:rPr>
                <w:rFonts w:hint="eastAsia" w:ascii="Times New Roman" w:hAnsi="Times New Roman" w:eastAsia="宋体" w:cs="Times New Roman"/>
                <w:kern w:val="0"/>
                <w:sz w:val="21"/>
                <w:szCs w:val="21"/>
                <w:highlight w:val="none"/>
                <w:lang w:val="en-US" w:eastAsia="zh-CN" w:bidi="ar-SA"/>
              </w:rPr>
              <w:t>生态保护红线。本项目</w:t>
            </w:r>
            <w:r>
              <w:rPr>
                <w:rFonts w:hint="eastAsia" w:ascii="Times New Roman" w:hAnsi="Times New Roman" w:cs="Times New Roman"/>
                <w:sz w:val="21"/>
                <w:szCs w:val="21"/>
                <w:highlight w:val="none"/>
                <w:lang w:eastAsia="zh-CN"/>
              </w:rPr>
              <w:t>不存在大负荷用电、用水、燃气等消耗资源的情况，</w:t>
            </w:r>
            <w:r>
              <w:rPr>
                <w:rFonts w:hint="eastAsia" w:ascii="Times New Roman" w:hAnsi="Times New Roman" w:eastAsia="宋体" w:cs="Times New Roman"/>
                <w:kern w:val="0"/>
                <w:sz w:val="21"/>
                <w:szCs w:val="21"/>
                <w:highlight w:val="none"/>
                <w:lang w:val="en-US" w:eastAsia="zh-CN" w:bidi="ar-SA"/>
              </w:rPr>
              <w:t>未突破“三条红线”要求。</w:t>
            </w:r>
          </w:p>
          <w:p>
            <w:pPr>
              <w:pStyle w:val="18"/>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jc w:val="both"/>
              <w:textAlignment w:val="auto"/>
              <w:rPr>
                <w:rFonts w:ascii="Times New Roman" w:hAnsi="Times New Roman" w:cs="Times New Roman"/>
                <w:sz w:val="21"/>
                <w:szCs w:val="21"/>
                <w:highlight w:val="none"/>
                <w:lang w:eastAsia="zh-CN"/>
              </w:rPr>
            </w:pPr>
            <w:r>
              <w:rPr>
                <w:rFonts w:hint="eastAsia" w:ascii="Times New Roman" w:hAnsi="Times New Roman" w:cs="Times New Roman"/>
                <w:kern w:val="0"/>
                <w:sz w:val="21"/>
                <w:szCs w:val="21"/>
                <w:highlight w:val="none"/>
                <w:lang w:val="en-US" w:eastAsia="zh-CN" w:bidi="ar-SA"/>
              </w:rPr>
              <w:t>项目黏土开采过程中采取以下措施：（1）</w:t>
            </w:r>
            <w:r>
              <w:rPr>
                <w:rFonts w:ascii="Times New Roman" w:hAnsi="Times New Roman" w:cs="Times New Roman"/>
                <w:sz w:val="21"/>
                <w:szCs w:val="21"/>
                <w:highlight w:val="none"/>
                <w:lang w:eastAsia="zh-CN"/>
              </w:rPr>
              <w:t>对开采区域、作业面采取洒水车洒水抑尘措施，通过湿法作业来抑制采矿扬尘的产生。（2）项目区内</w:t>
            </w:r>
            <w:r>
              <w:rPr>
                <w:rFonts w:hint="eastAsia" w:ascii="Times New Roman" w:hAnsi="Times New Roman" w:cs="Times New Roman"/>
                <w:sz w:val="21"/>
                <w:szCs w:val="21"/>
                <w:highlight w:val="none"/>
                <w:lang w:eastAsia="zh-CN"/>
              </w:rPr>
              <w:t>砂石</w:t>
            </w:r>
            <w:r>
              <w:rPr>
                <w:rFonts w:ascii="Times New Roman" w:hAnsi="Times New Roman" w:cs="Times New Roman"/>
                <w:sz w:val="21"/>
                <w:szCs w:val="21"/>
                <w:highlight w:val="none"/>
                <w:lang w:eastAsia="zh-CN"/>
              </w:rPr>
              <w:t>硬化路面</w:t>
            </w:r>
            <w:r>
              <w:rPr>
                <w:rFonts w:hint="eastAsia" w:ascii="Times New Roman" w:hAnsi="Times New Roman" w:cs="Times New Roman"/>
                <w:sz w:val="21"/>
                <w:szCs w:val="21"/>
                <w:highlight w:val="none"/>
                <w:lang w:eastAsia="zh-CN"/>
              </w:rPr>
              <w:t>定期洒水降尘。</w:t>
            </w:r>
            <w:r>
              <w:rPr>
                <w:rFonts w:ascii="Times New Roman" w:hAnsi="Times New Roman" w:cs="Times New Roman"/>
                <w:sz w:val="21"/>
                <w:szCs w:val="21"/>
                <w:highlight w:val="none"/>
                <w:lang w:eastAsia="zh-CN"/>
              </w:rPr>
              <w:t>（3）粘土矿装载过程中应降低铲车铲斗与自卸载重汽车车斗之间的高度差，并配合雾炮机洒水抑尘措施，来减少装载扬尘。（4）运输车辆出入采矿区应低速行驶，采区内运输道路定期洒水，减少交通扬尘。车辆装载粘土矿高度不得超过车辆槽帮上沿，车斗用苫布遮蔽，苫布边缘至少要遮住槽帮上沿以下15cm，避免粘土矿掉落引起扬尘。（5）如遇四级及以上大风天气，应采取扬尘应急措施，停止采矿作业，同时作业面覆盖防尘布、遮网。（6）合理计划每日开采量，日采日运，粘土矿不得在采矿区内长时间堆存。</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eastAsia" w:ascii="Times New Roman" w:hAnsi="Times New Roman" w:eastAsia="宋体" w:cs="Times New Roman"/>
                <w:sz w:val="21"/>
                <w:szCs w:val="21"/>
                <w:highlight w:val="none"/>
                <w:lang w:val="en-US" w:eastAsia="zh-CN" w:bidi="ar-SA"/>
              </w:rPr>
            </w:pPr>
            <w:r>
              <w:rPr>
                <w:rFonts w:hint="eastAsia" w:ascii="Times New Roman" w:hAnsi="Times New Roman" w:eastAsia="宋体" w:cs="Times New Roman"/>
                <w:sz w:val="21"/>
                <w:szCs w:val="21"/>
                <w:highlight w:val="none"/>
                <w:lang w:val="en-US" w:eastAsia="zh-CN" w:bidi="ar-SA"/>
              </w:rPr>
              <w:t>综上所述，本项目符合《新疆生态环境保护“十四五”规划》相关要求。</w:t>
            </w:r>
          </w:p>
          <w:p>
            <w:pPr>
              <w:pStyle w:val="1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snapToGrid/>
              <w:spacing w:before="0" w:beforeAutospacing="0" w:after="0" w:afterAutospacing="0" w:line="360" w:lineRule="auto"/>
              <w:ind w:right="0" w:rightChars="0"/>
              <w:textAlignment w:val="auto"/>
              <w:rPr>
                <w:rFonts w:hint="eastAsia" w:ascii="Times New Roman" w:hAnsi="Times New Roman" w:eastAsia="宋体" w:cs="Times New Roman"/>
                <w:b/>
                <w:bCs/>
                <w:color w:val="auto"/>
                <w:kern w:val="0"/>
                <w:sz w:val="21"/>
                <w:szCs w:val="21"/>
                <w:highlight w:val="none"/>
                <w:lang w:val="en-US" w:eastAsia="zh-CN" w:bidi="ar-SA"/>
              </w:rPr>
            </w:pPr>
            <w:r>
              <w:rPr>
                <w:rFonts w:hint="eastAsia" w:ascii="Times New Roman" w:hAnsi="Times New Roman" w:cs="Times New Roman"/>
                <w:b/>
                <w:bCs/>
                <w:color w:val="auto"/>
                <w:kern w:val="0"/>
                <w:sz w:val="21"/>
                <w:szCs w:val="21"/>
                <w:highlight w:val="none"/>
                <w:lang w:val="en-US" w:eastAsia="zh-CN" w:bidi="ar-SA"/>
              </w:rPr>
              <w:t>9、</w:t>
            </w:r>
            <w:r>
              <w:rPr>
                <w:rFonts w:hint="eastAsia" w:ascii="Times New Roman" w:hAnsi="Times New Roman" w:eastAsia="宋体" w:cs="Times New Roman"/>
                <w:b/>
                <w:bCs/>
                <w:color w:val="auto"/>
                <w:kern w:val="0"/>
                <w:sz w:val="21"/>
                <w:szCs w:val="21"/>
                <w:highlight w:val="none"/>
                <w:lang w:val="en-US" w:eastAsia="zh-CN" w:bidi="ar-SA"/>
              </w:rPr>
              <w:t>与</w:t>
            </w:r>
            <w:r>
              <w:rPr>
                <w:rFonts w:hint="default" w:ascii="Times New Roman" w:hAnsi="Times New Roman" w:eastAsia="宋体" w:cs="Times New Roman"/>
                <w:b/>
                <w:bCs/>
                <w:color w:val="auto"/>
                <w:kern w:val="0"/>
                <w:sz w:val="21"/>
                <w:szCs w:val="21"/>
                <w:highlight w:val="none"/>
                <w:lang w:val="en-US" w:eastAsia="zh-CN" w:bidi="ar-SA"/>
              </w:rPr>
              <w:t>《</w:t>
            </w:r>
            <w:r>
              <w:rPr>
                <w:rFonts w:hint="eastAsia" w:ascii="Times New Roman" w:hAnsi="Times New Roman" w:eastAsia="宋体" w:cs="Times New Roman"/>
                <w:b/>
                <w:bCs/>
                <w:color w:val="auto"/>
                <w:kern w:val="0"/>
                <w:sz w:val="21"/>
                <w:szCs w:val="21"/>
                <w:highlight w:val="none"/>
                <w:lang w:val="en-US" w:eastAsia="zh-CN" w:bidi="ar-SA"/>
              </w:rPr>
              <w:t>伊犁州生态环境保护“十四五”规划</w:t>
            </w:r>
            <w:r>
              <w:rPr>
                <w:rFonts w:hint="default" w:ascii="Times New Roman" w:hAnsi="Times New Roman" w:eastAsia="宋体" w:cs="Times New Roman"/>
                <w:b/>
                <w:bCs/>
                <w:color w:val="auto"/>
                <w:kern w:val="0"/>
                <w:sz w:val="21"/>
                <w:szCs w:val="21"/>
                <w:highlight w:val="none"/>
                <w:lang w:val="en-US" w:eastAsia="zh-CN" w:bidi="ar-SA"/>
              </w:rPr>
              <w:t>》</w:t>
            </w:r>
            <w:r>
              <w:rPr>
                <w:rFonts w:hint="eastAsia" w:ascii="Times New Roman" w:hAnsi="Times New Roman" w:eastAsia="宋体" w:cs="Times New Roman"/>
                <w:b/>
                <w:bCs/>
                <w:color w:val="auto"/>
                <w:kern w:val="0"/>
                <w:sz w:val="21"/>
                <w:szCs w:val="21"/>
                <w:highlight w:val="none"/>
                <w:lang w:val="en-US" w:eastAsia="zh-CN" w:bidi="ar-SA"/>
              </w:rPr>
              <w:t>符合性分析</w:t>
            </w:r>
          </w:p>
          <w:p>
            <w:pPr>
              <w:pStyle w:val="18"/>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jc w:val="both"/>
              <w:textAlignment w:val="auto"/>
              <w:rPr>
                <w:rFonts w:hint="eastAsia" w:ascii="Times New Roman" w:hAnsi="Times New Roman" w:eastAsia="宋体" w:cs="Times New Roman"/>
                <w:kern w:val="0"/>
                <w:sz w:val="21"/>
                <w:szCs w:val="21"/>
                <w:highlight w:val="none"/>
                <w:lang w:val="en-US" w:eastAsia="zh-CN" w:bidi="ar-SA"/>
              </w:rPr>
            </w:pPr>
            <w:r>
              <w:rPr>
                <w:rFonts w:hint="eastAsia" w:ascii="Times New Roman" w:hAnsi="Times New Roman" w:eastAsia="宋体" w:cs="Times New Roman"/>
                <w:kern w:val="0"/>
                <w:sz w:val="21"/>
                <w:szCs w:val="21"/>
                <w:highlight w:val="none"/>
                <w:lang w:val="en-US" w:eastAsia="zh-CN" w:bidi="ar-SA"/>
              </w:rPr>
              <w:t>根据《伊犁州生态环境保护“十四五”规划》：“推进系统防治，持续推进污染源治理-推进城乡面源污染治理，加强矿山开采扬尘综合治理和植被恢复。”</w:t>
            </w:r>
          </w:p>
          <w:p>
            <w:pPr>
              <w:pStyle w:val="18"/>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jc w:val="both"/>
              <w:textAlignment w:val="auto"/>
              <w:rPr>
                <w:rFonts w:ascii="Times New Roman" w:hAnsi="Times New Roman" w:cs="Times New Roman"/>
                <w:sz w:val="21"/>
                <w:szCs w:val="21"/>
                <w:highlight w:val="none"/>
                <w:lang w:eastAsia="zh-CN"/>
              </w:rPr>
            </w:pPr>
            <w:r>
              <w:rPr>
                <w:rFonts w:hint="eastAsia" w:ascii="Times New Roman" w:hAnsi="Times New Roman" w:cs="Times New Roman"/>
                <w:kern w:val="0"/>
                <w:sz w:val="21"/>
                <w:szCs w:val="21"/>
                <w:highlight w:val="none"/>
                <w:lang w:val="en-US" w:eastAsia="zh-CN" w:bidi="ar-SA"/>
              </w:rPr>
              <w:t>项目黏土开采过程中采取以下措施加强矿山开采扬尘治理：（1）</w:t>
            </w:r>
            <w:r>
              <w:rPr>
                <w:rFonts w:ascii="Times New Roman" w:hAnsi="Times New Roman" w:cs="Times New Roman"/>
                <w:sz w:val="21"/>
                <w:szCs w:val="21"/>
                <w:highlight w:val="none"/>
                <w:lang w:eastAsia="zh-CN"/>
              </w:rPr>
              <w:t>对开采区域、作业面采取洒水车洒水抑尘措施，通过湿法作业来抑制采矿扬尘的产生。（2）项目区内</w:t>
            </w:r>
            <w:r>
              <w:rPr>
                <w:rFonts w:hint="eastAsia" w:ascii="Times New Roman" w:hAnsi="Times New Roman" w:cs="Times New Roman"/>
                <w:sz w:val="21"/>
                <w:szCs w:val="21"/>
                <w:highlight w:val="none"/>
                <w:lang w:eastAsia="zh-CN"/>
              </w:rPr>
              <w:t>砂石</w:t>
            </w:r>
            <w:r>
              <w:rPr>
                <w:rFonts w:ascii="Times New Roman" w:hAnsi="Times New Roman" w:cs="Times New Roman"/>
                <w:sz w:val="21"/>
                <w:szCs w:val="21"/>
                <w:highlight w:val="none"/>
                <w:lang w:eastAsia="zh-CN"/>
              </w:rPr>
              <w:t>硬化路面</w:t>
            </w:r>
            <w:r>
              <w:rPr>
                <w:rFonts w:hint="eastAsia" w:ascii="Times New Roman" w:hAnsi="Times New Roman" w:cs="Times New Roman"/>
                <w:sz w:val="21"/>
                <w:szCs w:val="21"/>
                <w:highlight w:val="none"/>
                <w:lang w:eastAsia="zh-CN"/>
              </w:rPr>
              <w:t>定期洒水降尘。</w:t>
            </w:r>
            <w:r>
              <w:rPr>
                <w:rFonts w:ascii="Times New Roman" w:hAnsi="Times New Roman" w:cs="Times New Roman"/>
                <w:sz w:val="21"/>
                <w:szCs w:val="21"/>
                <w:highlight w:val="none"/>
                <w:lang w:eastAsia="zh-CN"/>
              </w:rPr>
              <w:t>（3）粘土矿装载过程中应降低铲车铲斗与自卸载重汽车车斗之间的高度差，并配合雾炮机洒水抑尘措施，来减少装载扬尘。（4）运输车辆出入采矿区应低速行驶，采区内运输道路定期洒水，减少交通扬尘。车辆装载粘土矿高度不得超过车辆槽帮上沿，车斗用苫布遮蔽，苫布边缘至少要遮住槽帮上沿以下15cm，避免粘土矿掉落引起扬尘。（5）如遇四级及以上大风天气，应采取扬尘应急措施，停止采矿作业，同时作业面覆盖防尘布、遮网。（6）合理计划每日开采量，日采日运，粘土矿不得在采矿区内长时间堆存。</w:t>
            </w:r>
          </w:p>
          <w:p>
            <w:pPr>
              <w:keepNext w:val="0"/>
              <w:keepLines w:val="0"/>
              <w:pageBreakBefore w:val="0"/>
              <w:widowControl w:val="0"/>
              <w:kinsoku/>
              <w:wordWrap/>
              <w:overflowPunct/>
              <w:topLinePunct w:val="0"/>
              <w:autoSpaceDE w:val="0"/>
              <w:autoSpaceDN w:val="0"/>
              <w:bidi w:val="0"/>
              <w:adjustRightInd/>
              <w:snapToGrid/>
              <w:spacing w:line="360" w:lineRule="auto"/>
              <w:ind w:firstLine="422" w:firstLineChars="200"/>
              <w:textAlignment w:val="auto"/>
              <w:rPr>
                <w:rFonts w:hint="eastAsia" w:ascii="Times New Roman" w:hAnsi="Times New Roman" w:eastAsia="宋体" w:cs="Times New Roman"/>
                <w:sz w:val="21"/>
                <w:szCs w:val="21"/>
                <w:highlight w:val="none"/>
                <w:lang w:val="en-US" w:eastAsia="zh-CN" w:bidi="ar-SA"/>
              </w:rPr>
            </w:pPr>
            <w:r>
              <w:rPr>
                <w:rFonts w:hint="eastAsia" w:ascii="Times New Roman" w:hAnsi="Times New Roman" w:cs="Times New Roman"/>
                <w:b/>
                <w:bCs/>
                <w:color w:val="auto"/>
                <w:kern w:val="0"/>
                <w:sz w:val="21"/>
                <w:szCs w:val="21"/>
                <w:highlight w:val="none"/>
                <w:lang w:val="en-US" w:eastAsia="zh-CN" w:bidi="ar-SA"/>
              </w:rPr>
              <w:t xml:space="preserve">      </w:t>
            </w:r>
            <w:r>
              <w:rPr>
                <w:rFonts w:hint="eastAsia" w:ascii="Times New Roman" w:hAnsi="Times New Roman" w:eastAsia="宋体" w:cs="Times New Roman"/>
                <w:sz w:val="21"/>
                <w:szCs w:val="21"/>
                <w:highlight w:val="none"/>
                <w:lang w:val="en-US" w:eastAsia="zh-CN" w:bidi="ar-SA"/>
              </w:rPr>
              <w:t>综上所述，本项目符合《</w:t>
            </w:r>
            <w:r>
              <w:rPr>
                <w:rFonts w:hint="eastAsia" w:ascii="Times New Roman" w:hAnsi="Times New Roman" w:cs="Times New Roman"/>
                <w:sz w:val="21"/>
                <w:szCs w:val="21"/>
                <w:highlight w:val="none"/>
                <w:lang w:val="en-US" w:eastAsia="zh-CN" w:bidi="ar-SA"/>
              </w:rPr>
              <w:t>伊犁州</w:t>
            </w:r>
            <w:r>
              <w:rPr>
                <w:rFonts w:hint="eastAsia" w:ascii="Times New Roman" w:hAnsi="Times New Roman" w:eastAsia="宋体" w:cs="Times New Roman"/>
                <w:sz w:val="21"/>
                <w:szCs w:val="21"/>
                <w:highlight w:val="none"/>
                <w:lang w:val="en-US" w:eastAsia="zh-CN" w:bidi="ar-SA"/>
              </w:rPr>
              <w:t>生态环境保护“十四五”规划》相关要求。</w:t>
            </w:r>
          </w:p>
          <w:p>
            <w:pPr>
              <w:pStyle w:val="1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snapToGrid/>
              <w:spacing w:before="0" w:beforeAutospacing="0" w:after="0" w:afterAutospacing="0" w:line="360" w:lineRule="auto"/>
              <w:ind w:leftChars="0" w:right="0" w:rightChars="0"/>
              <w:textAlignment w:val="auto"/>
              <w:rPr>
                <w:rFonts w:hint="eastAsia" w:ascii="Times New Roman" w:hAnsi="Times New Roman" w:cs="Times New Roman"/>
                <w:b/>
                <w:bCs/>
                <w:color w:val="auto"/>
                <w:kern w:val="0"/>
                <w:sz w:val="21"/>
                <w:szCs w:val="21"/>
                <w:highlight w:val="none"/>
                <w:lang w:val="en-US" w:eastAsia="zh-CN" w:bidi="ar-SA"/>
              </w:rPr>
            </w:pPr>
            <w:r>
              <w:rPr>
                <w:rFonts w:hint="eastAsia" w:ascii="Times New Roman" w:hAnsi="Times New Roman" w:cs="Times New Roman"/>
                <w:b/>
                <w:bCs/>
                <w:color w:val="auto"/>
                <w:kern w:val="0"/>
                <w:sz w:val="21"/>
                <w:szCs w:val="21"/>
                <w:highlight w:val="none"/>
                <w:lang w:val="en-US" w:eastAsia="zh-CN" w:bidi="ar-SA"/>
              </w:rPr>
              <w:t>10、</w:t>
            </w:r>
            <w:r>
              <w:rPr>
                <w:rFonts w:hint="eastAsia" w:ascii="Times New Roman" w:hAnsi="Times New Roman" w:eastAsia="宋体" w:cs="Times New Roman"/>
                <w:b/>
                <w:bCs/>
                <w:color w:val="auto"/>
                <w:kern w:val="0"/>
                <w:sz w:val="21"/>
                <w:szCs w:val="21"/>
                <w:highlight w:val="none"/>
                <w:lang w:val="en-US" w:eastAsia="zh-CN" w:bidi="ar-SA"/>
              </w:rPr>
              <w:t>与《</w:t>
            </w:r>
            <w:r>
              <w:rPr>
                <w:rFonts w:hint="default" w:ascii="Times New Roman" w:hAnsi="Times New Roman" w:eastAsia="宋体" w:cs="Times New Roman"/>
                <w:b/>
                <w:bCs/>
                <w:color w:val="auto"/>
                <w:kern w:val="0"/>
                <w:sz w:val="21"/>
                <w:szCs w:val="21"/>
                <w:highlight w:val="none"/>
                <w:lang w:val="en-US" w:eastAsia="zh-CN" w:bidi="ar-SA"/>
              </w:rPr>
              <w:t>新疆维吾尔自治区新源县矿产资源总体规划</w:t>
            </w:r>
            <w:r>
              <w:rPr>
                <w:rFonts w:hint="eastAsia" w:ascii="Times New Roman" w:hAnsi="Times New Roman" w:cs="Times New Roman"/>
                <w:b/>
                <w:bCs/>
                <w:color w:val="auto"/>
                <w:kern w:val="0"/>
                <w:sz w:val="21"/>
                <w:szCs w:val="21"/>
                <w:highlight w:val="none"/>
                <w:lang w:val="en-US" w:eastAsia="zh-CN" w:bidi="ar-SA"/>
              </w:rPr>
              <w:t>（</w:t>
            </w:r>
            <w:r>
              <w:rPr>
                <w:rFonts w:hint="default" w:ascii="Times New Roman" w:hAnsi="Times New Roman" w:eastAsia="宋体" w:cs="Times New Roman"/>
                <w:b/>
                <w:bCs/>
                <w:color w:val="auto"/>
                <w:kern w:val="0"/>
                <w:sz w:val="21"/>
                <w:szCs w:val="21"/>
                <w:highlight w:val="none"/>
                <w:lang w:val="en-US" w:eastAsia="zh-CN" w:bidi="ar-SA"/>
              </w:rPr>
              <w:t>2021-2025年</w:t>
            </w:r>
            <w:r>
              <w:rPr>
                <w:rFonts w:hint="eastAsia" w:ascii="Times New Roman" w:hAnsi="Times New Roman" w:cs="Times New Roman"/>
                <w:b/>
                <w:bCs/>
                <w:color w:val="auto"/>
                <w:kern w:val="0"/>
                <w:sz w:val="21"/>
                <w:szCs w:val="21"/>
                <w:highlight w:val="none"/>
                <w:lang w:val="en-US" w:eastAsia="zh-CN" w:bidi="ar-SA"/>
              </w:rPr>
              <w:t>）</w:t>
            </w:r>
            <w:r>
              <w:rPr>
                <w:rFonts w:hint="default" w:ascii="Times New Roman" w:hAnsi="Times New Roman" w:eastAsia="宋体" w:cs="Times New Roman"/>
                <w:b/>
                <w:bCs/>
                <w:color w:val="auto"/>
                <w:kern w:val="0"/>
                <w:sz w:val="21"/>
                <w:szCs w:val="21"/>
                <w:highlight w:val="none"/>
                <w:lang w:val="en-US" w:eastAsia="zh-CN" w:bidi="ar-SA"/>
              </w:rPr>
              <w:t>》</w:t>
            </w:r>
            <w:r>
              <w:rPr>
                <w:rFonts w:hint="eastAsia" w:ascii="Times New Roman" w:hAnsi="Times New Roman" w:cs="Times New Roman"/>
                <w:b/>
                <w:bCs/>
                <w:color w:val="auto"/>
                <w:kern w:val="0"/>
                <w:sz w:val="21"/>
                <w:szCs w:val="21"/>
                <w:highlight w:val="none"/>
                <w:lang w:val="en-US" w:eastAsia="zh-CN" w:bidi="ar-SA"/>
              </w:rPr>
              <w:t>符合性分析</w:t>
            </w:r>
          </w:p>
          <w:p>
            <w:pPr>
              <w:keepNext w:val="0"/>
              <w:keepLines w:val="0"/>
              <w:pageBreakBefore w:val="0"/>
              <w:widowControl/>
              <w:suppressLineNumbers w:val="0"/>
              <w:kinsoku/>
              <w:wordWrap/>
              <w:overflowPunct/>
              <w:topLinePunct w:val="0"/>
              <w:autoSpaceDE w:val="0"/>
              <w:autoSpaceDN w:val="0"/>
              <w:bidi w:val="0"/>
              <w:adjustRightInd/>
              <w:snapToGrid/>
              <w:spacing w:line="360" w:lineRule="auto"/>
              <w:ind w:firstLine="420" w:firstLineChars="200"/>
              <w:jc w:val="left"/>
              <w:textAlignment w:val="auto"/>
              <w:rPr>
                <w:rFonts w:hint="default" w:ascii="Times New Roman" w:hAnsi="Times New Roman" w:eastAsia="宋体" w:cs="Times New Roman"/>
                <w:sz w:val="21"/>
                <w:szCs w:val="21"/>
                <w:highlight w:val="none"/>
                <w:lang w:val="en-US" w:eastAsia="zh-CN" w:bidi="ar-SA"/>
              </w:rPr>
            </w:pPr>
            <w:r>
              <w:rPr>
                <w:rFonts w:hint="eastAsia" w:ascii="Times New Roman" w:hAnsi="Times New Roman" w:eastAsia="宋体" w:cs="Times New Roman"/>
                <w:sz w:val="21"/>
                <w:szCs w:val="21"/>
                <w:highlight w:val="none"/>
                <w:lang w:val="en-US" w:eastAsia="zh-CN" w:bidi="ar-SA"/>
              </w:rPr>
              <w:t>根据《</w:t>
            </w:r>
            <w:r>
              <w:rPr>
                <w:rFonts w:hint="default" w:ascii="Times New Roman" w:hAnsi="Times New Roman" w:eastAsia="宋体" w:cs="Times New Roman"/>
                <w:sz w:val="21"/>
                <w:szCs w:val="21"/>
                <w:highlight w:val="none"/>
                <w:lang w:val="en-US" w:eastAsia="zh-CN" w:bidi="ar-SA"/>
              </w:rPr>
              <w:t>新疆维吾尔自治区新源县矿产资源总体规划</w:t>
            </w:r>
            <w:r>
              <w:rPr>
                <w:rFonts w:hint="eastAsia" w:ascii="Times New Roman" w:hAnsi="Times New Roman" w:cs="Times New Roman"/>
                <w:sz w:val="21"/>
                <w:szCs w:val="21"/>
                <w:highlight w:val="none"/>
                <w:lang w:val="en-US" w:eastAsia="zh-CN" w:bidi="ar-SA"/>
              </w:rPr>
              <w:t>（</w:t>
            </w:r>
            <w:r>
              <w:rPr>
                <w:rFonts w:hint="default" w:ascii="Times New Roman" w:hAnsi="Times New Roman" w:eastAsia="宋体" w:cs="Times New Roman"/>
                <w:sz w:val="21"/>
                <w:szCs w:val="21"/>
                <w:highlight w:val="none"/>
                <w:lang w:val="en-US" w:eastAsia="zh-CN" w:bidi="ar-SA"/>
              </w:rPr>
              <w:t>2021-2025年</w:t>
            </w:r>
            <w:r>
              <w:rPr>
                <w:rFonts w:hint="eastAsia" w:ascii="Times New Roman" w:hAnsi="Times New Roman" w:cs="Times New Roman"/>
                <w:sz w:val="21"/>
                <w:szCs w:val="21"/>
                <w:highlight w:val="none"/>
                <w:lang w:val="en-US" w:eastAsia="zh-CN" w:bidi="ar-SA"/>
              </w:rPr>
              <w:t>）</w:t>
            </w:r>
            <w:r>
              <w:rPr>
                <w:rFonts w:hint="default" w:ascii="Times New Roman" w:hAnsi="Times New Roman" w:eastAsia="宋体" w:cs="Times New Roman"/>
                <w:sz w:val="21"/>
                <w:szCs w:val="21"/>
                <w:highlight w:val="none"/>
                <w:lang w:val="en-US" w:eastAsia="zh-CN" w:bidi="ar-SA"/>
              </w:rPr>
              <w:t>》</w:t>
            </w:r>
            <w:r>
              <w:rPr>
                <w:rFonts w:hint="eastAsia" w:ascii="Times New Roman" w:hAnsi="Times New Roman" w:eastAsia="宋体" w:cs="Times New Roman"/>
                <w:sz w:val="21"/>
                <w:szCs w:val="21"/>
                <w:highlight w:val="none"/>
                <w:lang w:val="en-US" w:eastAsia="zh-CN" w:bidi="ar-SA"/>
              </w:rPr>
              <w:t>：“</w:t>
            </w:r>
            <w:r>
              <w:rPr>
                <w:rFonts w:ascii="Times New Roman" w:hAnsi="Times New Roman" w:eastAsia="宋体" w:cs="Times New Roman"/>
                <w:sz w:val="21"/>
                <w:szCs w:val="21"/>
                <w:highlight w:val="none"/>
                <w:lang w:val="en-US" w:eastAsia="zh-CN" w:bidi="ar-SA"/>
              </w:rPr>
              <w:t xml:space="preserve">开发利用现状。截至 </w:t>
            </w:r>
            <w:r>
              <w:rPr>
                <w:rFonts w:hint="default" w:ascii="Times New Roman" w:hAnsi="Times New Roman" w:eastAsia="宋体" w:cs="Times New Roman"/>
                <w:sz w:val="21"/>
                <w:szCs w:val="21"/>
                <w:highlight w:val="none"/>
                <w:lang w:val="en-US" w:eastAsia="zh-CN" w:bidi="ar-SA"/>
              </w:rPr>
              <w:t>2020</w:t>
            </w:r>
            <w:r>
              <w:rPr>
                <w:rFonts w:ascii="Times New Roman" w:hAnsi="Times New Roman" w:eastAsia="宋体" w:cs="Times New Roman"/>
                <w:sz w:val="21"/>
                <w:szCs w:val="21"/>
                <w:highlight w:val="none"/>
                <w:lang w:val="en-US" w:eastAsia="zh-CN" w:bidi="ar-SA"/>
              </w:rPr>
              <w:t>年底，新源县已开发利用的矿产</w:t>
            </w:r>
            <w:r>
              <w:rPr>
                <w:rFonts w:hint="default" w:ascii="Times New Roman" w:hAnsi="Times New Roman" w:eastAsia="宋体" w:cs="Times New Roman"/>
                <w:sz w:val="21"/>
                <w:szCs w:val="21"/>
                <w:highlight w:val="none"/>
                <w:lang w:val="en-US" w:eastAsia="zh-CN" w:bidi="ar-SA"/>
              </w:rPr>
              <w:t>5</w:t>
            </w:r>
            <w:r>
              <w:rPr>
                <w:rFonts w:ascii="Times New Roman" w:hAnsi="Times New Roman" w:eastAsia="宋体" w:cs="Times New Roman"/>
                <w:sz w:val="21"/>
                <w:szCs w:val="21"/>
                <w:highlight w:val="none"/>
                <w:lang w:val="en-US" w:eastAsia="zh-CN" w:bidi="ar-SA"/>
              </w:rPr>
              <w:t>种，主要利用的有铁矿、石灰岩、花岗岩、建筑用砂、砖瓦用粘土矿产，形成了以铁矿、非金属建材为主的矿产资源</w:t>
            </w:r>
            <w:r>
              <w:rPr>
                <w:rFonts w:hint="eastAsia" w:ascii="Times New Roman" w:hAnsi="Times New Roman" w:cs="Times New Roman"/>
                <w:sz w:val="21"/>
                <w:szCs w:val="21"/>
                <w:highlight w:val="none"/>
                <w:lang w:val="en-US" w:eastAsia="zh-CN" w:bidi="ar-SA"/>
              </w:rPr>
              <w:t>开发</w:t>
            </w:r>
            <w:r>
              <w:rPr>
                <w:rFonts w:ascii="Times New Roman" w:hAnsi="Times New Roman" w:eastAsia="宋体" w:cs="Times New Roman"/>
                <w:sz w:val="21"/>
                <w:szCs w:val="21"/>
                <w:highlight w:val="none"/>
                <w:lang w:val="en-US" w:eastAsia="zh-CN" w:bidi="ar-SA"/>
              </w:rPr>
              <w:t>格局。共有采矿权</w:t>
            </w:r>
            <w:r>
              <w:rPr>
                <w:rFonts w:hint="default" w:ascii="Times New Roman" w:hAnsi="Times New Roman" w:eastAsia="宋体" w:cs="Times New Roman"/>
                <w:sz w:val="21"/>
                <w:szCs w:val="21"/>
                <w:highlight w:val="none"/>
                <w:lang w:val="en-US" w:eastAsia="zh-CN" w:bidi="ar-SA"/>
              </w:rPr>
              <w:t>24</w:t>
            </w:r>
            <w:r>
              <w:rPr>
                <w:rFonts w:ascii="Times New Roman" w:hAnsi="Times New Roman" w:eastAsia="宋体" w:cs="Times New Roman"/>
                <w:sz w:val="21"/>
                <w:szCs w:val="21"/>
                <w:highlight w:val="none"/>
                <w:lang w:val="en-US" w:eastAsia="zh-CN" w:bidi="ar-SA"/>
              </w:rPr>
              <w:t>个，占用土地总面积</w:t>
            </w:r>
            <w:r>
              <w:rPr>
                <w:rFonts w:hint="default" w:ascii="Times New Roman" w:hAnsi="Times New Roman" w:eastAsia="宋体" w:cs="Times New Roman"/>
                <w:sz w:val="21"/>
                <w:szCs w:val="21"/>
                <w:highlight w:val="none"/>
                <w:lang w:val="en-US" w:eastAsia="zh-CN" w:bidi="ar-SA"/>
              </w:rPr>
              <w:t>8.95</w:t>
            </w:r>
            <w:r>
              <w:rPr>
                <w:rFonts w:ascii="Times New Roman" w:hAnsi="Times New Roman" w:eastAsia="宋体" w:cs="Times New Roman"/>
                <w:sz w:val="21"/>
                <w:szCs w:val="21"/>
                <w:highlight w:val="none"/>
                <w:lang w:val="en-US" w:eastAsia="zh-CN" w:bidi="ar-SA"/>
              </w:rPr>
              <w:t>平方千米，其中自治区发证</w:t>
            </w:r>
            <w:r>
              <w:rPr>
                <w:rFonts w:hint="default" w:ascii="Times New Roman" w:hAnsi="Times New Roman" w:eastAsia="宋体" w:cs="Times New Roman"/>
                <w:sz w:val="21"/>
                <w:szCs w:val="21"/>
                <w:highlight w:val="none"/>
                <w:lang w:val="en-US" w:eastAsia="zh-CN" w:bidi="ar-SA"/>
              </w:rPr>
              <w:t>10</w:t>
            </w:r>
            <w:r>
              <w:rPr>
                <w:rFonts w:ascii="Times New Roman" w:hAnsi="Times New Roman" w:eastAsia="宋体" w:cs="Times New Roman"/>
                <w:sz w:val="21"/>
                <w:szCs w:val="21"/>
                <w:highlight w:val="none"/>
                <w:lang w:val="en-US" w:eastAsia="zh-CN" w:bidi="ar-SA"/>
              </w:rPr>
              <w:t>个，伊犁州发证</w:t>
            </w:r>
            <w:r>
              <w:rPr>
                <w:rFonts w:hint="default" w:ascii="Times New Roman" w:hAnsi="Times New Roman" w:eastAsia="宋体" w:cs="Times New Roman"/>
                <w:sz w:val="21"/>
                <w:szCs w:val="21"/>
                <w:highlight w:val="none"/>
                <w:lang w:val="en-US" w:eastAsia="zh-CN" w:bidi="ar-SA"/>
              </w:rPr>
              <w:t>4</w:t>
            </w:r>
            <w:r>
              <w:rPr>
                <w:rFonts w:ascii="Times New Roman" w:hAnsi="Times New Roman" w:eastAsia="宋体" w:cs="Times New Roman"/>
                <w:sz w:val="21"/>
                <w:szCs w:val="21"/>
                <w:highlight w:val="none"/>
                <w:lang w:val="en-US" w:eastAsia="zh-CN" w:bidi="ar-SA"/>
              </w:rPr>
              <w:t>个，县发证</w:t>
            </w:r>
            <w:r>
              <w:rPr>
                <w:rFonts w:hint="default" w:ascii="Times New Roman" w:hAnsi="Times New Roman" w:eastAsia="宋体" w:cs="Times New Roman"/>
                <w:sz w:val="21"/>
                <w:szCs w:val="21"/>
                <w:highlight w:val="none"/>
                <w:lang w:val="en-US" w:eastAsia="zh-CN" w:bidi="ar-SA"/>
              </w:rPr>
              <w:t>10</w:t>
            </w:r>
            <w:r>
              <w:rPr>
                <w:rFonts w:ascii="Times New Roman" w:hAnsi="Times New Roman" w:eastAsia="宋体" w:cs="Times New Roman"/>
                <w:sz w:val="21"/>
                <w:szCs w:val="21"/>
                <w:highlight w:val="none"/>
                <w:lang w:val="en-US" w:eastAsia="zh-CN" w:bidi="ar-SA"/>
              </w:rPr>
              <w:t>个。</w:t>
            </w:r>
            <w:r>
              <w:rPr>
                <w:rFonts w:hint="eastAsia" w:ascii="Times New Roman" w:hAnsi="Times New Roman" w:eastAsia="宋体" w:cs="Times New Roman"/>
                <w:sz w:val="21"/>
                <w:szCs w:val="21"/>
                <w:highlight w:val="none"/>
                <w:lang w:val="en-US" w:eastAsia="zh-CN" w:bidi="ar-SA"/>
              </w:rPr>
              <w:t>”本项目属于《</w:t>
            </w:r>
            <w:r>
              <w:rPr>
                <w:rFonts w:hint="default" w:ascii="Times New Roman" w:hAnsi="Times New Roman" w:eastAsia="宋体" w:cs="Times New Roman"/>
                <w:sz w:val="21"/>
                <w:szCs w:val="21"/>
                <w:highlight w:val="none"/>
                <w:lang w:val="en-US" w:eastAsia="zh-CN" w:bidi="ar-SA"/>
              </w:rPr>
              <w:t>新疆维吾尔自治区新源县矿产资源总体规划</w:t>
            </w:r>
            <w:r>
              <w:rPr>
                <w:rFonts w:hint="eastAsia" w:ascii="Times New Roman" w:hAnsi="Times New Roman" w:cs="Times New Roman"/>
                <w:sz w:val="21"/>
                <w:szCs w:val="21"/>
                <w:highlight w:val="none"/>
                <w:lang w:val="en-US" w:eastAsia="zh-CN" w:bidi="ar-SA"/>
              </w:rPr>
              <w:t>（</w:t>
            </w:r>
            <w:r>
              <w:rPr>
                <w:rFonts w:hint="default" w:ascii="Times New Roman" w:hAnsi="Times New Roman" w:eastAsia="宋体" w:cs="Times New Roman"/>
                <w:sz w:val="21"/>
                <w:szCs w:val="21"/>
                <w:highlight w:val="none"/>
                <w:lang w:val="en-US" w:eastAsia="zh-CN" w:bidi="ar-SA"/>
              </w:rPr>
              <w:t>2021-2025年</w:t>
            </w:r>
            <w:r>
              <w:rPr>
                <w:rFonts w:hint="eastAsia" w:ascii="Times New Roman" w:hAnsi="Times New Roman" w:cs="Times New Roman"/>
                <w:sz w:val="21"/>
                <w:szCs w:val="21"/>
                <w:highlight w:val="none"/>
                <w:lang w:val="en-US" w:eastAsia="zh-CN" w:bidi="ar-SA"/>
              </w:rPr>
              <w:t>）</w:t>
            </w:r>
            <w:r>
              <w:rPr>
                <w:rFonts w:hint="default" w:ascii="Times New Roman" w:hAnsi="Times New Roman" w:eastAsia="宋体" w:cs="Times New Roman"/>
                <w:sz w:val="21"/>
                <w:szCs w:val="21"/>
                <w:highlight w:val="none"/>
                <w:lang w:val="en-US" w:eastAsia="zh-CN" w:bidi="ar-SA"/>
              </w:rPr>
              <w:t>》</w:t>
            </w:r>
            <w:r>
              <w:rPr>
                <w:rFonts w:hint="eastAsia" w:ascii="Times New Roman" w:hAnsi="Times New Roman" w:eastAsia="宋体" w:cs="Times New Roman"/>
                <w:sz w:val="21"/>
                <w:szCs w:val="21"/>
                <w:highlight w:val="none"/>
                <w:lang w:val="en-US" w:eastAsia="zh-CN" w:bidi="ar-SA"/>
              </w:rPr>
              <w:t xml:space="preserve">专栏4  </w:t>
            </w:r>
            <w:r>
              <w:rPr>
                <w:rFonts w:ascii="Times New Roman" w:hAnsi="Times New Roman" w:eastAsia="宋体" w:cs="Times New Roman"/>
                <w:sz w:val="21"/>
                <w:szCs w:val="21"/>
                <w:highlight w:val="none"/>
                <w:lang w:val="en-US" w:eastAsia="zh-CN" w:bidi="ar-SA"/>
              </w:rPr>
              <w:t>截至</w:t>
            </w:r>
            <w:r>
              <w:rPr>
                <w:rFonts w:hint="default" w:ascii="Times New Roman" w:hAnsi="Times New Roman" w:eastAsia="宋体" w:cs="Times New Roman"/>
                <w:sz w:val="21"/>
                <w:szCs w:val="21"/>
                <w:highlight w:val="none"/>
                <w:lang w:val="en-US" w:eastAsia="zh-CN" w:bidi="ar-SA"/>
              </w:rPr>
              <w:t>2020</w:t>
            </w:r>
            <w:r>
              <w:rPr>
                <w:rFonts w:ascii="Times New Roman" w:hAnsi="Times New Roman" w:eastAsia="宋体" w:cs="Times New Roman"/>
                <w:sz w:val="21"/>
                <w:szCs w:val="21"/>
                <w:highlight w:val="none"/>
                <w:lang w:val="en-US" w:eastAsia="zh-CN" w:bidi="ar-SA"/>
              </w:rPr>
              <w:t>年底新源县已设采矿权一览表</w:t>
            </w:r>
            <w:r>
              <w:rPr>
                <w:rFonts w:hint="eastAsia" w:ascii="Times New Roman" w:hAnsi="Times New Roman" w:eastAsia="宋体" w:cs="Times New Roman"/>
                <w:sz w:val="21"/>
                <w:szCs w:val="21"/>
                <w:highlight w:val="none"/>
                <w:lang w:val="en-US" w:eastAsia="zh-CN" w:bidi="ar-SA"/>
              </w:rPr>
              <w:t>中</w:t>
            </w:r>
            <w:r>
              <w:rPr>
                <w:rFonts w:ascii="Times New Roman" w:hAnsi="Times New Roman" w:eastAsia="宋体" w:cs="Times New Roman"/>
                <w:sz w:val="21"/>
                <w:szCs w:val="21"/>
                <w:highlight w:val="none"/>
                <w:lang w:val="en-US" w:eastAsia="zh-CN" w:bidi="ar-SA"/>
              </w:rPr>
              <w:t>新疆新源县塔勒德镇阿克托别砖瓦用粘土矿</w:t>
            </w:r>
            <w:r>
              <w:rPr>
                <w:rFonts w:hint="eastAsia" w:ascii="Times New Roman" w:hAnsi="Times New Roman" w:eastAsia="宋体" w:cs="Times New Roman"/>
                <w:sz w:val="21"/>
                <w:szCs w:val="21"/>
                <w:highlight w:val="none"/>
                <w:lang w:val="en-US" w:eastAsia="zh-CN" w:bidi="ar-SA"/>
              </w:rPr>
              <w:t>，生产规模6万立方/年。</w:t>
            </w:r>
          </w:p>
          <w:p>
            <w:pPr>
              <w:keepNext w:val="0"/>
              <w:keepLines w:val="0"/>
              <w:pageBreakBefore w:val="0"/>
              <w:kinsoku/>
              <w:wordWrap/>
              <w:overflowPunct/>
              <w:topLinePunct w:val="0"/>
              <w:autoSpaceDE w:val="0"/>
              <w:autoSpaceDN w:val="0"/>
              <w:bidi w:val="0"/>
              <w:adjustRightInd/>
              <w:snapToGrid/>
              <w:spacing w:line="360" w:lineRule="auto"/>
              <w:ind w:firstLine="422" w:firstLineChars="200"/>
              <w:jc w:val="left"/>
              <w:textAlignment w:val="auto"/>
              <w:rPr>
                <w:rFonts w:hint="default" w:ascii="Times New Roman" w:hAnsi="Times New Roman" w:eastAsia="宋体" w:cs="Times New Roman"/>
                <w:b/>
                <w:bCs/>
                <w:color w:val="auto"/>
                <w:sz w:val="21"/>
                <w:szCs w:val="21"/>
                <w:highlight w:val="none"/>
                <w:lang w:bidi="en-US"/>
              </w:rPr>
            </w:pPr>
            <w:r>
              <w:rPr>
                <w:rFonts w:hint="default" w:ascii="Times New Roman" w:hAnsi="Times New Roman" w:eastAsia="宋体" w:cs="Times New Roman"/>
                <w:b/>
                <w:bCs/>
                <w:color w:val="auto"/>
                <w:sz w:val="21"/>
                <w:szCs w:val="21"/>
                <w:highlight w:val="none"/>
                <w:lang w:bidi="en-US"/>
              </w:rPr>
              <w:t>表</w:t>
            </w:r>
            <w:r>
              <w:rPr>
                <w:rFonts w:hint="eastAsia" w:ascii="Times New Roman" w:hAnsi="Times New Roman" w:cs="Times New Roman"/>
                <w:b/>
                <w:bCs/>
                <w:color w:val="auto"/>
                <w:sz w:val="21"/>
                <w:szCs w:val="21"/>
                <w:highlight w:val="none"/>
                <w:lang w:val="en-US" w:eastAsia="zh-CN" w:bidi="en-US"/>
              </w:rPr>
              <w:t>1-2</w:t>
            </w:r>
            <w:r>
              <w:rPr>
                <w:rFonts w:hint="default" w:ascii="Times New Roman" w:hAnsi="Times New Roman" w:eastAsia="宋体" w:cs="Times New Roman"/>
                <w:b/>
                <w:bCs/>
                <w:color w:val="auto"/>
                <w:sz w:val="21"/>
                <w:szCs w:val="21"/>
                <w:highlight w:val="none"/>
                <w:lang w:bidi="en-US"/>
              </w:rPr>
              <w:t xml:space="preserve">      与</w:t>
            </w:r>
            <w:r>
              <w:rPr>
                <w:rFonts w:hint="eastAsia" w:ascii="Times New Roman" w:hAnsi="Times New Roman" w:eastAsia="宋体" w:cs="Times New Roman"/>
                <w:b/>
                <w:bCs/>
                <w:color w:val="auto"/>
                <w:kern w:val="0"/>
                <w:sz w:val="21"/>
                <w:szCs w:val="21"/>
                <w:highlight w:val="none"/>
                <w:lang w:val="en-US" w:eastAsia="zh-CN" w:bidi="ar-SA"/>
              </w:rPr>
              <w:t>《</w:t>
            </w:r>
            <w:r>
              <w:rPr>
                <w:rFonts w:hint="default" w:ascii="Times New Roman" w:hAnsi="Times New Roman" w:eastAsia="宋体" w:cs="Times New Roman"/>
                <w:b/>
                <w:bCs/>
                <w:color w:val="auto"/>
                <w:kern w:val="0"/>
                <w:sz w:val="21"/>
                <w:szCs w:val="21"/>
                <w:highlight w:val="none"/>
                <w:lang w:val="en-US" w:eastAsia="zh-CN" w:bidi="ar-SA"/>
              </w:rPr>
              <w:t>新疆维吾尔自治区新源县矿产资源总体规划</w:t>
            </w:r>
            <w:r>
              <w:rPr>
                <w:rFonts w:hint="eastAsia" w:ascii="Times New Roman" w:hAnsi="Times New Roman" w:cs="Times New Roman"/>
                <w:b/>
                <w:bCs/>
                <w:color w:val="auto"/>
                <w:kern w:val="0"/>
                <w:sz w:val="21"/>
                <w:szCs w:val="21"/>
                <w:highlight w:val="none"/>
                <w:lang w:val="en-US" w:eastAsia="zh-CN" w:bidi="ar-SA"/>
              </w:rPr>
              <w:t>（</w:t>
            </w:r>
            <w:r>
              <w:rPr>
                <w:rFonts w:hint="default" w:ascii="Times New Roman" w:hAnsi="Times New Roman" w:eastAsia="宋体" w:cs="Times New Roman"/>
                <w:b/>
                <w:bCs/>
                <w:color w:val="auto"/>
                <w:kern w:val="0"/>
                <w:sz w:val="21"/>
                <w:szCs w:val="21"/>
                <w:highlight w:val="none"/>
                <w:lang w:val="en-US" w:eastAsia="zh-CN" w:bidi="ar-SA"/>
              </w:rPr>
              <w:t>2021-2025年</w:t>
            </w:r>
            <w:r>
              <w:rPr>
                <w:rFonts w:hint="eastAsia" w:ascii="Times New Roman" w:hAnsi="Times New Roman" w:cs="Times New Roman"/>
                <w:b/>
                <w:bCs/>
                <w:color w:val="auto"/>
                <w:kern w:val="0"/>
                <w:sz w:val="21"/>
                <w:szCs w:val="21"/>
                <w:highlight w:val="none"/>
                <w:lang w:val="en-US" w:eastAsia="zh-CN" w:bidi="ar-SA"/>
              </w:rPr>
              <w:t>）</w:t>
            </w:r>
            <w:r>
              <w:rPr>
                <w:rFonts w:hint="default" w:ascii="Times New Roman" w:hAnsi="Times New Roman" w:eastAsia="宋体" w:cs="Times New Roman"/>
                <w:b/>
                <w:bCs/>
                <w:color w:val="auto"/>
                <w:kern w:val="0"/>
                <w:sz w:val="21"/>
                <w:szCs w:val="21"/>
                <w:highlight w:val="none"/>
                <w:lang w:val="en-US" w:eastAsia="zh-CN" w:bidi="ar-SA"/>
              </w:rPr>
              <w:t>》</w:t>
            </w:r>
            <w:r>
              <w:rPr>
                <w:rFonts w:hint="eastAsia" w:ascii="Times New Roman" w:hAnsi="Times New Roman" w:cs="Times New Roman"/>
                <w:b/>
                <w:bCs/>
                <w:color w:val="auto"/>
                <w:kern w:val="0"/>
                <w:sz w:val="21"/>
                <w:szCs w:val="21"/>
                <w:highlight w:val="none"/>
                <w:lang w:val="en-US" w:eastAsia="zh-CN" w:bidi="ar-SA"/>
              </w:rPr>
              <w:t>符合性分析</w:t>
            </w:r>
          </w:p>
          <w:tbl>
            <w:tblPr>
              <w:tblStyle w:val="14"/>
              <w:tblW w:w="8752" w:type="dxa"/>
              <w:jc w:val="center"/>
              <w:tblInd w:w="0" w:type="dxa"/>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8" w:type="dxa"/>
                <w:bottom w:w="0" w:type="dxa"/>
                <w:right w:w="108" w:type="dxa"/>
              </w:tblCellMar>
            </w:tblPr>
            <w:tblGrid>
              <w:gridCol w:w="4148"/>
              <w:gridCol w:w="3729"/>
              <w:gridCol w:w="875"/>
            </w:tblGrid>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8" w:type="dxa"/>
                  <w:bottom w:w="0" w:type="dxa"/>
                  <w:right w:w="108" w:type="dxa"/>
                </w:tblCellMar>
              </w:tblPrEx>
              <w:trPr>
                <w:trHeight w:val="441" w:hRule="atLeast"/>
                <w:jc w:val="center"/>
              </w:trPr>
              <w:tc>
                <w:tcPr>
                  <w:tcW w:w="4148" w:type="dxa"/>
                  <w:tcBorders>
                    <w:tl2br w:val="nil"/>
                    <w:tr2bl w:val="nil"/>
                  </w:tcBorders>
                  <w:noWrap w:val="0"/>
                  <w:vAlign w:val="center"/>
                </w:tcPr>
                <w:p>
                  <w:pPr>
                    <w:pStyle w:val="32"/>
                    <w:rPr>
                      <w:rFonts w:hint="default" w:ascii="Times New Roman" w:hAnsi="Times New Roman" w:eastAsia="宋体" w:cs="Times New Roman"/>
                      <w:b/>
                      <w:bCs/>
                      <w:color w:val="auto"/>
                      <w:sz w:val="21"/>
                      <w:szCs w:val="21"/>
                      <w:highlight w:val="none"/>
                    </w:rPr>
                  </w:pPr>
                  <w:r>
                    <w:rPr>
                      <w:rFonts w:hint="default" w:ascii="Times New Roman" w:hAnsi="Times New Roman" w:eastAsia="宋体" w:cs="Times New Roman"/>
                      <w:b/>
                      <w:bCs/>
                      <w:color w:val="auto"/>
                      <w:sz w:val="21"/>
                      <w:szCs w:val="21"/>
                      <w:highlight w:val="none"/>
                    </w:rPr>
                    <w:t>要求</w:t>
                  </w:r>
                </w:p>
              </w:tc>
              <w:tc>
                <w:tcPr>
                  <w:tcW w:w="3729" w:type="dxa"/>
                  <w:tcBorders>
                    <w:tl2br w:val="nil"/>
                    <w:tr2bl w:val="nil"/>
                  </w:tcBorders>
                  <w:noWrap w:val="0"/>
                  <w:vAlign w:val="center"/>
                </w:tcPr>
                <w:p>
                  <w:pPr>
                    <w:pStyle w:val="32"/>
                    <w:rPr>
                      <w:rFonts w:hint="default" w:ascii="Times New Roman" w:hAnsi="Times New Roman" w:eastAsia="宋体" w:cs="Times New Roman"/>
                      <w:b/>
                      <w:bCs/>
                      <w:color w:val="auto"/>
                      <w:sz w:val="21"/>
                      <w:szCs w:val="21"/>
                      <w:highlight w:val="none"/>
                    </w:rPr>
                  </w:pPr>
                  <w:r>
                    <w:rPr>
                      <w:rFonts w:hint="default" w:ascii="Times New Roman" w:hAnsi="Times New Roman" w:eastAsia="宋体" w:cs="Times New Roman"/>
                      <w:b/>
                      <w:bCs/>
                      <w:color w:val="auto"/>
                      <w:sz w:val="21"/>
                      <w:szCs w:val="21"/>
                      <w:highlight w:val="none"/>
                    </w:rPr>
                    <w:t>本项目情况</w:t>
                  </w:r>
                </w:p>
              </w:tc>
              <w:tc>
                <w:tcPr>
                  <w:tcW w:w="875" w:type="dxa"/>
                  <w:tcBorders>
                    <w:tl2br w:val="nil"/>
                    <w:tr2bl w:val="nil"/>
                  </w:tcBorders>
                  <w:noWrap w:val="0"/>
                  <w:vAlign w:val="center"/>
                </w:tcPr>
                <w:p>
                  <w:pPr>
                    <w:pStyle w:val="32"/>
                    <w:rPr>
                      <w:rFonts w:hint="default" w:ascii="Times New Roman" w:hAnsi="Times New Roman" w:eastAsia="宋体" w:cs="Times New Roman"/>
                      <w:b/>
                      <w:bCs/>
                      <w:color w:val="auto"/>
                      <w:sz w:val="21"/>
                      <w:szCs w:val="21"/>
                      <w:highlight w:val="none"/>
                    </w:rPr>
                  </w:pPr>
                  <w:r>
                    <w:rPr>
                      <w:rFonts w:hint="default" w:ascii="Times New Roman" w:hAnsi="Times New Roman" w:eastAsia="宋体" w:cs="Times New Roman"/>
                      <w:b/>
                      <w:bCs/>
                      <w:color w:val="auto"/>
                      <w:sz w:val="21"/>
                      <w:szCs w:val="21"/>
                      <w:highlight w:val="none"/>
                    </w:rPr>
                    <w:t>符合性</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8" w:type="dxa"/>
                  <w:bottom w:w="0" w:type="dxa"/>
                  <w:right w:w="108" w:type="dxa"/>
                </w:tblCellMar>
              </w:tblPrEx>
              <w:trPr>
                <w:trHeight w:val="951" w:hRule="atLeast"/>
                <w:jc w:val="center"/>
              </w:trPr>
              <w:tc>
                <w:tcPr>
                  <w:tcW w:w="4148" w:type="dxa"/>
                  <w:tcBorders>
                    <w:tl2br w:val="nil"/>
                    <w:tr2bl w:val="nil"/>
                  </w:tcBorders>
                  <w:noWrap w:val="0"/>
                  <w:vAlign w:val="center"/>
                </w:tcPr>
                <w:p>
                  <w:pPr>
                    <w:keepNext w:val="0"/>
                    <w:keepLines w:val="0"/>
                    <w:widowControl/>
                    <w:suppressLineNumbers w:val="0"/>
                    <w:jc w:val="left"/>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b/>
                      <w:bCs/>
                      <w:color w:val="auto"/>
                      <w:kern w:val="0"/>
                      <w:sz w:val="21"/>
                      <w:szCs w:val="21"/>
                      <w:highlight w:val="none"/>
                      <w:lang w:val="en-US" w:eastAsia="zh-CN" w:bidi="en-US"/>
                    </w:rPr>
                    <w:t>砂石粘土类最低开采规模及矿区生态保护</w:t>
                  </w:r>
                  <w:r>
                    <w:rPr>
                      <w:rFonts w:hint="eastAsia" w:ascii="Times New Roman" w:hAnsi="Times New Roman" w:eastAsia="宋体" w:cs="Times New Roman"/>
                      <w:b/>
                      <w:bCs/>
                      <w:color w:val="auto"/>
                      <w:kern w:val="0"/>
                      <w:sz w:val="21"/>
                      <w:szCs w:val="21"/>
                      <w:highlight w:val="none"/>
                      <w:lang w:val="en-US" w:eastAsia="zh-CN" w:bidi="en-US"/>
                    </w:rPr>
                    <w:t>：</w:t>
                  </w:r>
                  <w:r>
                    <w:rPr>
                      <w:rFonts w:hint="default" w:ascii="Times New Roman" w:hAnsi="Times New Roman" w:eastAsia="宋体" w:cs="Times New Roman"/>
                      <w:color w:val="auto"/>
                      <w:kern w:val="0"/>
                      <w:sz w:val="21"/>
                      <w:szCs w:val="21"/>
                      <w:highlight w:val="none"/>
                      <w:lang w:val="en-US" w:eastAsia="zh-CN" w:bidi="en-US"/>
                    </w:rPr>
                    <w:t>砖瓦用粘土最低生产规模6万立方米/年，开采回采率95%。</w:t>
                  </w:r>
                </w:p>
              </w:tc>
              <w:tc>
                <w:tcPr>
                  <w:tcW w:w="3729" w:type="dxa"/>
                  <w:tcBorders>
                    <w:tl2br w:val="nil"/>
                    <w:tr2bl w:val="nil"/>
                  </w:tcBorders>
                  <w:noWrap w:val="0"/>
                  <w:vAlign w:val="center"/>
                </w:tcPr>
                <w:p>
                  <w:pPr>
                    <w:pStyle w:val="32"/>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lang w:eastAsia="zh-CN"/>
                    </w:rPr>
                    <w:t>本项目</w:t>
                  </w:r>
                  <w:r>
                    <w:rPr>
                      <w:rFonts w:ascii="Times New Roman" w:hAnsi="Times New Roman" w:cs="Times New Roman"/>
                      <w:spacing w:val="4"/>
                      <w:kern w:val="2"/>
                      <w:sz w:val="21"/>
                      <w:szCs w:val="21"/>
                      <w:highlight w:val="none"/>
                      <w:lang w:eastAsia="zh-CN"/>
                    </w:rPr>
                    <w:t>生产规模6万m³/a</w:t>
                  </w:r>
                  <w:r>
                    <w:rPr>
                      <w:rFonts w:hint="eastAsia" w:cs="Times New Roman"/>
                      <w:spacing w:val="4"/>
                      <w:kern w:val="2"/>
                      <w:sz w:val="21"/>
                      <w:szCs w:val="21"/>
                      <w:highlight w:val="none"/>
                      <w:lang w:eastAsia="zh-CN"/>
                    </w:rPr>
                    <w:t>，</w:t>
                  </w:r>
                  <w:r>
                    <w:rPr>
                      <w:rFonts w:hint="eastAsia" w:ascii="Times New Roman" w:hAnsi="Times New Roman" w:eastAsia="宋体" w:cs="Times New Roman"/>
                      <w:spacing w:val="4"/>
                      <w:kern w:val="2"/>
                      <w:sz w:val="21"/>
                      <w:szCs w:val="21"/>
                      <w:lang w:val="en-US" w:eastAsia="zh-CN"/>
                    </w:rPr>
                    <w:t>矿山回采率97%</w:t>
                  </w:r>
                  <w:r>
                    <w:rPr>
                      <w:rFonts w:hint="eastAsia" w:cs="Times New Roman"/>
                      <w:spacing w:val="4"/>
                      <w:kern w:val="2"/>
                      <w:sz w:val="21"/>
                      <w:szCs w:val="21"/>
                      <w:lang w:val="en-US" w:eastAsia="zh-CN"/>
                    </w:rPr>
                    <w:t>。</w:t>
                  </w:r>
                </w:p>
              </w:tc>
              <w:tc>
                <w:tcPr>
                  <w:tcW w:w="875" w:type="dxa"/>
                  <w:tcBorders>
                    <w:tl2br w:val="nil"/>
                    <w:tr2bl w:val="nil"/>
                  </w:tcBorders>
                  <w:noWrap w:val="0"/>
                  <w:vAlign w:val="center"/>
                </w:tcPr>
                <w:p>
                  <w:pPr>
                    <w:pStyle w:val="32"/>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符合</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8" w:type="dxa"/>
                  <w:bottom w:w="0" w:type="dxa"/>
                  <w:right w:w="108" w:type="dxa"/>
                </w:tblCellMar>
              </w:tblPrEx>
              <w:trPr>
                <w:trHeight w:val="455" w:hRule="atLeast"/>
                <w:jc w:val="center"/>
              </w:trPr>
              <w:tc>
                <w:tcPr>
                  <w:tcW w:w="4148" w:type="dxa"/>
                  <w:tcBorders>
                    <w:tl2br w:val="nil"/>
                    <w:tr2bl w:val="nil"/>
                  </w:tcBorders>
                  <w:noWrap w:val="0"/>
                  <w:vAlign w:val="center"/>
                </w:tcPr>
                <w:p>
                  <w:pPr>
                    <w:keepNext w:val="0"/>
                    <w:keepLines w:val="0"/>
                    <w:widowControl/>
                    <w:suppressLineNumbers w:val="0"/>
                    <w:jc w:val="left"/>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b/>
                      <w:bCs/>
                      <w:color w:val="auto"/>
                      <w:kern w:val="0"/>
                      <w:sz w:val="21"/>
                      <w:szCs w:val="21"/>
                      <w:highlight w:val="none"/>
                      <w:lang w:val="en-US" w:eastAsia="zh-CN" w:bidi="en-US"/>
                    </w:rPr>
                    <w:t>严格矿产资源开发准入</w:t>
                  </w:r>
                  <w:r>
                    <w:rPr>
                      <w:rFonts w:hint="eastAsia" w:ascii="Times New Roman" w:hAnsi="Times New Roman" w:cs="Times New Roman"/>
                      <w:b/>
                      <w:bCs/>
                      <w:color w:val="auto"/>
                      <w:kern w:val="0"/>
                      <w:sz w:val="21"/>
                      <w:szCs w:val="21"/>
                      <w:highlight w:val="none"/>
                      <w:lang w:val="en-US" w:eastAsia="zh-CN" w:bidi="en-US"/>
                    </w:rPr>
                    <w:t>：</w:t>
                  </w:r>
                  <w:r>
                    <w:rPr>
                      <w:rFonts w:hint="default" w:ascii="Times New Roman" w:hAnsi="Times New Roman" w:eastAsia="宋体" w:cs="Times New Roman"/>
                      <w:color w:val="auto"/>
                      <w:kern w:val="0"/>
                      <w:sz w:val="21"/>
                      <w:szCs w:val="21"/>
                      <w:highlight w:val="none"/>
                      <w:lang w:val="en-US" w:eastAsia="zh-CN" w:bidi="en-US"/>
                    </w:rPr>
                    <w:t>严禁在禁止开发区域开采矿产，严禁新设禁止开采矿种采矿权</w:t>
                  </w:r>
                  <w:r>
                    <w:rPr>
                      <w:rFonts w:hint="eastAsia" w:ascii="Times New Roman" w:hAnsi="Times New Roman" w:cs="Times New Roman"/>
                      <w:color w:val="auto"/>
                      <w:kern w:val="0"/>
                      <w:sz w:val="21"/>
                      <w:szCs w:val="21"/>
                      <w:highlight w:val="none"/>
                      <w:lang w:val="en-US" w:eastAsia="zh-CN" w:bidi="en-US"/>
                    </w:rPr>
                    <w:t>（禁止开采矿种为：</w:t>
                  </w:r>
                  <w:r>
                    <w:rPr>
                      <w:rFonts w:hint="default" w:ascii="Times New Roman" w:hAnsi="Times New Roman" w:eastAsia="宋体" w:cs="Times New Roman"/>
                      <w:color w:val="auto"/>
                      <w:kern w:val="0"/>
                      <w:sz w:val="21"/>
                      <w:szCs w:val="21"/>
                      <w:highlight w:val="none"/>
                      <w:lang w:val="en-US" w:eastAsia="zh-CN" w:bidi="en-US"/>
                    </w:rPr>
                    <w:t>禁止开采可耕地砖瓦用粘土等矿产</w:t>
                  </w:r>
                  <w:r>
                    <w:rPr>
                      <w:rFonts w:hint="eastAsia" w:ascii="Times New Roman" w:hAnsi="Times New Roman" w:eastAsia="宋体" w:cs="Times New Roman"/>
                      <w:color w:val="auto"/>
                      <w:kern w:val="0"/>
                      <w:sz w:val="21"/>
                      <w:szCs w:val="21"/>
                      <w:highlight w:val="none"/>
                      <w:lang w:val="en-US" w:eastAsia="zh-CN" w:bidi="en-US"/>
                    </w:rPr>
                    <w:t>）</w:t>
                  </w:r>
                  <w:r>
                    <w:rPr>
                      <w:rFonts w:hint="default" w:ascii="Times New Roman" w:hAnsi="Times New Roman" w:eastAsia="宋体" w:cs="Times New Roman"/>
                      <w:color w:val="auto"/>
                      <w:kern w:val="0"/>
                      <w:sz w:val="21"/>
                      <w:szCs w:val="21"/>
                      <w:highlight w:val="none"/>
                      <w:lang w:val="en-US" w:eastAsia="zh-CN" w:bidi="en-US"/>
                    </w:rPr>
                    <w:t>，保护性开采钨、稀土等矿产。</w:t>
                  </w:r>
                </w:p>
              </w:tc>
              <w:tc>
                <w:tcPr>
                  <w:tcW w:w="3729" w:type="dxa"/>
                  <w:tcBorders>
                    <w:tl2br w:val="nil"/>
                    <w:tr2bl w:val="nil"/>
                  </w:tcBorders>
                  <w:noWrap w:val="0"/>
                  <w:vAlign w:val="center"/>
                </w:tcPr>
                <w:p>
                  <w:pPr>
                    <w:pStyle w:val="32"/>
                    <w:jc w:val="center"/>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lang w:eastAsia="zh-CN"/>
                    </w:rPr>
                    <w:t>本项目</w:t>
                  </w:r>
                  <w:r>
                    <w:rPr>
                      <w:rFonts w:hint="eastAsia" w:cs="Times New Roman"/>
                      <w:color w:val="auto"/>
                      <w:sz w:val="21"/>
                      <w:szCs w:val="21"/>
                      <w:highlight w:val="none"/>
                      <w:lang w:eastAsia="zh-CN"/>
                    </w:rPr>
                    <w:t>为砖瓦用粘土开采，项目区不占用耕地，不属于禁止开采矿种。</w:t>
                  </w:r>
                </w:p>
              </w:tc>
              <w:tc>
                <w:tcPr>
                  <w:tcW w:w="875" w:type="dxa"/>
                  <w:tcBorders>
                    <w:tl2br w:val="nil"/>
                    <w:tr2bl w:val="nil"/>
                  </w:tcBorders>
                  <w:noWrap w:val="0"/>
                  <w:vAlign w:val="center"/>
                </w:tcPr>
                <w:p>
                  <w:pPr>
                    <w:pStyle w:val="32"/>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符合</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8" w:type="dxa"/>
                  <w:bottom w:w="0" w:type="dxa"/>
                  <w:right w:w="108" w:type="dxa"/>
                </w:tblCellMar>
              </w:tblPrEx>
              <w:trPr>
                <w:trHeight w:val="455" w:hRule="atLeast"/>
                <w:jc w:val="center"/>
              </w:trPr>
              <w:tc>
                <w:tcPr>
                  <w:tcW w:w="4148" w:type="dxa"/>
                  <w:tcBorders>
                    <w:tl2br w:val="nil"/>
                    <w:tr2bl w:val="nil"/>
                  </w:tcBorders>
                  <w:noWrap w:val="0"/>
                  <w:vAlign w:val="center"/>
                </w:tcPr>
                <w:p>
                  <w:pPr>
                    <w:keepNext w:val="0"/>
                    <w:keepLines w:val="0"/>
                    <w:widowControl/>
                    <w:suppressLineNumbers w:val="0"/>
                    <w:jc w:val="left"/>
                    <w:rPr>
                      <w:rFonts w:hint="default" w:ascii="Times New Roman" w:hAnsi="Times New Roman" w:eastAsia="宋体" w:cs="Times New Roman"/>
                      <w:b/>
                      <w:bCs/>
                      <w:color w:val="auto"/>
                      <w:kern w:val="0"/>
                      <w:sz w:val="21"/>
                      <w:szCs w:val="21"/>
                      <w:highlight w:val="none"/>
                      <w:lang w:val="en-US" w:eastAsia="zh-CN" w:bidi="en-US"/>
                    </w:rPr>
                  </w:pPr>
                  <w:r>
                    <w:rPr>
                      <w:rFonts w:hint="default" w:ascii="Times New Roman" w:hAnsi="Times New Roman" w:eastAsia="宋体" w:cs="Times New Roman"/>
                      <w:color w:val="auto"/>
                      <w:kern w:val="0"/>
                      <w:sz w:val="21"/>
                      <w:szCs w:val="21"/>
                      <w:highlight w:val="none"/>
                      <w:lang w:val="en-US" w:eastAsia="zh-CN" w:bidi="en-US"/>
                    </w:rPr>
                    <w:t>矿山应编制矿山地质环境保护与土地复垦方案，落实矿山地质环境保护和恢复责任制。矿业固体废弃物、废水及废气应按相关标准和规定处理达标后排放。矿山对矿业活动引发的地质灾害应积极治理。</w:t>
                  </w:r>
                </w:p>
              </w:tc>
              <w:tc>
                <w:tcPr>
                  <w:tcW w:w="3729" w:type="dxa"/>
                  <w:tcBorders>
                    <w:tl2br w:val="nil"/>
                    <w:tr2bl w:val="nil"/>
                  </w:tcBorders>
                  <w:noWrap w:val="0"/>
                  <w:vAlign w:val="center"/>
                </w:tcPr>
                <w:p>
                  <w:pPr>
                    <w:pStyle w:val="32"/>
                    <w:jc w:val="center"/>
                    <w:rPr>
                      <w:rFonts w:hint="default" w:ascii="Times New Roman" w:hAnsi="Times New Roman" w:eastAsia="宋体" w:cs="Times New Roman"/>
                      <w:color w:val="auto"/>
                      <w:sz w:val="21"/>
                      <w:szCs w:val="21"/>
                      <w:highlight w:val="none"/>
                      <w:lang w:eastAsia="zh-CN"/>
                    </w:rPr>
                  </w:pPr>
                  <w:r>
                    <w:rPr>
                      <w:rFonts w:hint="eastAsia" w:cs="Times New Roman"/>
                      <w:color w:val="auto"/>
                      <w:sz w:val="21"/>
                      <w:szCs w:val="21"/>
                      <w:highlight w:val="none"/>
                      <w:lang w:eastAsia="zh-CN"/>
                    </w:rPr>
                    <w:t>本项目已编制矿山地质环境保护与土地复垦方案，项目开采过程中无固废、废水产生；开采扬尘经治理后满足</w:t>
                  </w:r>
                  <w:r>
                    <w:rPr>
                      <w:rFonts w:ascii="Times New Roman" w:hAnsi="Times New Roman" w:cs="Times New Roman"/>
                      <w:color w:val="000000" w:themeColor="text1"/>
                      <w:sz w:val="21"/>
                      <w:szCs w:val="21"/>
                      <w:highlight w:val="none"/>
                      <w:lang w:eastAsia="zh-CN"/>
                      <w14:textFill>
                        <w14:solidFill>
                          <w14:schemeClr w14:val="tx1"/>
                        </w14:solidFill>
                      </w14:textFill>
                    </w:rPr>
                    <w:t>《大气污染物综合排放标准》（GB 16297-1996）中无组织排放标准</w:t>
                  </w:r>
                  <w:r>
                    <w:rPr>
                      <w:rFonts w:hint="eastAsia" w:cs="Times New Roman"/>
                      <w:color w:val="000000" w:themeColor="text1"/>
                      <w:sz w:val="21"/>
                      <w:szCs w:val="21"/>
                      <w:highlight w:val="none"/>
                      <w:lang w:eastAsia="zh-CN"/>
                      <w14:textFill>
                        <w14:solidFill>
                          <w14:schemeClr w14:val="tx1"/>
                        </w14:solidFill>
                      </w14:textFill>
                    </w:rPr>
                    <w:t>。</w:t>
                  </w:r>
                </w:p>
              </w:tc>
              <w:tc>
                <w:tcPr>
                  <w:tcW w:w="875" w:type="dxa"/>
                  <w:tcBorders>
                    <w:tl2br w:val="nil"/>
                    <w:tr2bl w:val="nil"/>
                  </w:tcBorders>
                  <w:noWrap w:val="0"/>
                  <w:vAlign w:val="center"/>
                </w:tcPr>
                <w:p>
                  <w:pPr>
                    <w:pStyle w:val="32"/>
                    <w:rPr>
                      <w:rFonts w:hint="eastAsia" w:ascii="Times New Roman" w:hAnsi="Times New Roman" w:eastAsia="宋体" w:cs="Times New Roman"/>
                      <w:color w:val="auto"/>
                      <w:sz w:val="21"/>
                      <w:szCs w:val="21"/>
                      <w:highlight w:val="none"/>
                      <w:lang w:eastAsia="zh-CN"/>
                    </w:rPr>
                  </w:pPr>
                  <w:r>
                    <w:rPr>
                      <w:rFonts w:hint="eastAsia" w:cs="Times New Roman"/>
                      <w:color w:val="auto"/>
                      <w:sz w:val="21"/>
                      <w:szCs w:val="21"/>
                      <w:highlight w:val="none"/>
                      <w:lang w:eastAsia="zh-CN"/>
                    </w:rPr>
                    <w:t>符合</w:t>
                  </w:r>
                </w:p>
              </w:tc>
            </w:tr>
          </w:tbl>
          <w:p>
            <w:pPr>
              <w:keepNext w:val="0"/>
              <w:keepLines w:val="0"/>
              <w:widowControl/>
              <w:suppressLineNumbers w:val="0"/>
              <w:ind w:firstLine="420" w:firstLineChars="200"/>
              <w:jc w:val="left"/>
              <w:rPr>
                <w:rFonts w:hint="default" w:eastAsia="宋体"/>
                <w:lang w:val="en-US" w:eastAsia="zh-CN"/>
              </w:rPr>
            </w:pPr>
            <w:r>
              <w:rPr>
                <w:rFonts w:hint="eastAsia" w:ascii="Times New Roman" w:hAnsi="Times New Roman" w:eastAsia="宋体" w:cs="Times New Roman"/>
                <w:sz w:val="21"/>
                <w:szCs w:val="21"/>
                <w:highlight w:val="none"/>
                <w:lang w:val="en-US" w:eastAsia="zh-CN" w:bidi="ar-SA"/>
              </w:rPr>
              <w:t>综上所述，本项目符合《</w:t>
            </w:r>
            <w:r>
              <w:rPr>
                <w:rFonts w:hint="default" w:ascii="Times New Roman" w:hAnsi="Times New Roman" w:eastAsia="宋体" w:cs="Times New Roman"/>
                <w:sz w:val="21"/>
                <w:szCs w:val="21"/>
                <w:highlight w:val="none"/>
                <w:lang w:val="en-US" w:eastAsia="zh-CN" w:bidi="ar-SA"/>
              </w:rPr>
              <w:t>新疆维吾尔自治区新源县矿产资源总体规划</w:t>
            </w:r>
            <w:r>
              <w:rPr>
                <w:rFonts w:hint="eastAsia" w:ascii="Times New Roman" w:hAnsi="Times New Roman" w:cs="Times New Roman"/>
                <w:sz w:val="21"/>
                <w:szCs w:val="21"/>
                <w:highlight w:val="none"/>
                <w:lang w:val="en-US" w:eastAsia="zh-CN" w:bidi="ar-SA"/>
              </w:rPr>
              <w:t>（</w:t>
            </w:r>
            <w:r>
              <w:rPr>
                <w:rFonts w:hint="default" w:ascii="Times New Roman" w:hAnsi="Times New Roman" w:eastAsia="宋体" w:cs="Times New Roman"/>
                <w:sz w:val="21"/>
                <w:szCs w:val="21"/>
                <w:highlight w:val="none"/>
                <w:lang w:val="en-US" w:eastAsia="zh-CN" w:bidi="ar-SA"/>
              </w:rPr>
              <w:t>2021-2025年</w:t>
            </w:r>
            <w:r>
              <w:rPr>
                <w:rFonts w:hint="eastAsia" w:ascii="Times New Roman" w:hAnsi="Times New Roman" w:cs="Times New Roman"/>
                <w:sz w:val="21"/>
                <w:szCs w:val="21"/>
                <w:highlight w:val="none"/>
                <w:lang w:val="en-US" w:eastAsia="zh-CN" w:bidi="ar-SA"/>
              </w:rPr>
              <w:t>）</w:t>
            </w:r>
            <w:r>
              <w:rPr>
                <w:rFonts w:hint="eastAsia" w:ascii="Times New Roman" w:hAnsi="Times New Roman" w:eastAsia="宋体" w:cs="Times New Roman"/>
                <w:sz w:val="21"/>
                <w:szCs w:val="21"/>
                <w:highlight w:val="none"/>
                <w:lang w:val="en-US" w:eastAsia="zh-CN" w:bidi="ar-SA"/>
              </w:rPr>
              <w:t>》相关要求。</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360" w:lineRule="auto"/>
              <w:ind w:leftChars="0"/>
              <w:jc w:val="left"/>
              <w:textAlignment w:val="auto"/>
              <w:rPr>
                <w:rFonts w:hint="eastAsia" w:ascii="Times New Roman" w:hAnsi="Times New Roman" w:cs="Times New Roman"/>
                <w:b/>
                <w:bCs/>
                <w:color w:val="auto"/>
                <w:kern w:val="0"/>
                <w:sz w:val="21"/>
                <w:szCs w:val="21"/>
                <w:highlight w:val="none"/>
                <w:lang w:val="en-US" w:eastAsia="zh-CN" w:bidi="ar-SA"/>
              </w:rPr>
            </w:pPr>
            <w:r>
              <w:rPr>
                <w:rFonts w:hint="eastAsia" w:ascii="Times New Roman" w:hAnsi="Times New Roman" w:cs="Times New Roman"/>
                <w:b/>
                <w:bCs/>
                <w:color w:val="auto"/>
                <w:kern w:val="0"/>
                <w:sz w:val="21"/>
                <w:szCs w:val="21"/>
                <w:highlight w:val="none"/>
                <w:lang w:val="en-US" w:eastAsia="zh-CN" w:bidi="ar-SA"/>
              </w:rPr>
              <w:t>11、与</w:t>
            </w:r>
            <w:r>
              <w:rPr>
                <w:rFonts w:hint="default" w:ascii="Times New Roman" w:hAnsi="Times New Roman" w:eastAsia="宋体" w:cs="Times New Roman"/>
                <w:b/>
                <w:bCs/>
                <w:color w:val="auto"/>
                <w:kern w:val="0"/>
                <w:sz w:val="21"/>
                <w:szCs w:val="21"/>
                <w:highlight w:val="none"/>
                <w:lang w:val="en-US" w:eastAsia="zh-CN" w:bidi="ar-SA"/>
              </w:rPr>
              <w:t>《新源县国土空间总体规划（2021-2035）》</w:t>
            </w:r>
            <w:r>
              <w:rPr>
                <w:rFonts w:hint="eastAsia" w:ascii="Times New Roman" w:hAnsi="Times New Roman" w:cs="Times New Roman"/>
                <w:b/>
                <w:bCs/>
                <w:color w:val="auto"/>
                <w:kern w:val="0"/>
                <w:sz w:val="21"/>
                <w:szCs w:val="21"/>
                <w:highlight w:val="none"/>
                <w:lang w:val="en-US" w:eastAsia="zh-CN" w:bidi="ar-SA"/>
              </w:rPr>
              <w:t>符合性分析</w:t>
            </w:r>
          </w:p>
          <w:p>
            <w:pPr>
              <w:keepNext w:val="0"/>
              <w:keepLines w:val="0"/>
              <w:pageBreakBefore w:val="0"/>
              <w:kinsoku/>
              <w:wordWrap/>
              <w:overflowPunct/>
              <w:topLinePunct w:val="0"/>
              <w:autoSpaceDE w:val="0"/>
              <w:autoSpaceDN w:val="0"/>
              <w:bidi w:val="0"/>
              <w:adjustRightInd/>
              <w:snapToGrid/>
              <w:spacing w:line="360" w:lineRule="auto"/>
              <w:ind w:firstLine="1054" w:firstLineChars="500"/>
              <w:jc w:val="left"/>
              <w:textAlignment w:val="auto"/>
              <w:rPr>
                <w:rFonts w:hint="default" w:ascii="Times New Roman" w:hAnsi="Times New Roman" w:eastAsia="宋体" w:cs="Times New Roman"/>
                <w:b/>
                <w:bCs/>
                <w:color w:val="auto"/>
                <w:sz w:val="21"/>
                <w:szCs w:val="21"/>
                <w:highlight w:val="none"/>
                <w:lang w:bidi="en-US"/>
              </w:rPr>
            </w:pPr>
            <w:r>
              <w:rPr>
                <w:rFonts w:hint="default" w:ascii="Times New Roman" w:hAnsi="Times New Roman" w:eastAsia="宋体" w:cs="Times New Roman"/>
                <w:b/>
                <w:bCs/>
                <w:color w:val="auto"/>
                <w:sz w:val="21"/>
                <w:szCs w:val="21"/>
                <w:highlight w:val="none"/>
                <w:lang w:bidi="en-US"/>
              </w:rPr>
              <w:t>表</w:t>
            </w:r>
            <w:r>
              <w:rPr>
                <w:rFonts w:hint="eastAsia" w:ascii="Times New Roman" w:hAnsi="Times New Roman" w:cs="Times New Roman"/>
                <w:b/>
                <w:bCs/>
                <w:color w:val="auto"/>
                <w:sz w:val="21"/>
                <w:szCs w:val="21"/>
                <w:highlight w:val="none"/>
                <w:lang w:val="en-US" w:eastAsia="zh-CN" w:bidi="en-US"/>
              </w:rPr>
              <w:t>1-3</w:t>
            </w:r>
            <w:r>
              <w:rPr>
                <w:rFonts w:hint="default" w:ascii="Times New Roman" w:hAnsi="Times New Roman" w:eastAsia="宋体" w:cs="Times New Roman"/>
                <w:b/>
                <w:bCs/>
                <w:color w:val="auto"/>
                <w:sz w:val="21"/>
                <w:szCs w:val="21"/>
                <w:highlight w:val="none"/>
                <w:lang w:bidi="en-US"/>
              </w:rPr>
              <w:t xml:space="preserve">      与</w:t>
            </w:r>
            <w:r>
              <w:rPr>
                <w:rFonts w:hint="default" w:ascii="Times New Roman" w:hAnsi="Times New Roman" w:eastAsia="宋体" w:cs="Times New Roman"/>
                <w:b/>
                <w:bCs/>
                <w:color w:val="auto"/>
                <w:kern w:val="0"/>
                <w:sz w:val="21"/>
                <w:szCs w:val="21"/>
                <w:highlight w:val="none"/>
                <w:lang w:val="en-US" w:eastAsia="zh-CN" w:bidi="ar-SA"/>
              </w:rPr>
              <w:t>《新源县国土空间总体规划（2021-2035）》</w:t>
            </w:r>
            <w:r>
              <w:rPr>
                <w:rFonts w:hint="eastAsia" w:ascii="Times New Roman" w:hAnsi="Times New Roman" w:cs="Times New Roman"/>
                <w:b/>
                <w:bCs/>
                <w:color w:val="auto"/>
                <w:kern w:val="0"/>
                <w:sz w:val="21"/>
                <w:szCs w:val="21"/>
                <w:highlight w:val="none"/>
                <w:lang w:val="en-US" w:eastAsia="zh-CN" w:bidi="ar-SA"/>
              </w:rPr>
              <w:t>符合性分析</w:t>
            </w:r>
          </w:p>
          <w:tbl>
            <w:tblPr>
              <w:tblStyle w:val="14"/>
              <w:tblW w:w="8750" w:type="dxa"/>
              <w:jc w:val="center"/>
              <w:tblInd w:w="0" w:type="dxa"/>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8" w:type="dxa"/>
                <w:bottom w:w="0" w:type="dxa"/>
                <w:right w:w="108" w:type="dxa"/>
              </w:tblCellMar>
            </w:tblPr>
            <w:tblGrid>
              <w:gridCol w:w="4810"/>
              <w:gridCol w:w="3066"/>
              <w:gridCol w:w="874"/>
            </w:tblGrid>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8" w:type="dxa"/>
                  <w:bottom w:w="0" w:type="dxa"/>
                  <w:right w:w="108" w:type="dxa"/>
                </w:tblCellMar>
              </w:tblPrEx>
              <w:trPr>
                <w:trHeight w:val="441" w:hRule="atLeast"/>
                <w:jc w:val="center"/>
              </w:trPr>
              <w:tc>
                <w:tcPr>
                  <w:tcW w:w="4810" w:type="dxa"/>
                  <w:tcBorders>
                    <w:tl2br w:val="nil"/>
                    <w:tr2bl w:val="nil"/>
                  </w:tcBorders>
                  <w:noWrap w:val="0"/>
                  <w:vAlign w:val="center"/>
                </w:tcPr>
                <w:p>
                  <w:pPr>
                    <w:pStyle w:val="32"/>
                    <w:rPr>
                      <w:rFonts w:hint="default" w:ascii="Times New Roman" w:hAnsi="Times New Roman" w:eastAsia="宋体" w:cs="Times New Roman"/>
                      <w:b/>
                      <w:bCs/>
                      <w:color w:val="auto"/>
                      <w:sz w:val="21"/>
                      <w:szCs w:val="21"/>
                      <w:highlight w:val="none"/>
                    </w:rPr>
                  </w:pPr>
                  <w:r>
                    <w:rPr>
                      <w:rFonts w:hint="default" w:ascii="Times New Roman" w:hAnsi="Times New Roman" w:eastAsia="宋体" w:cs="Times New Roman"/>
                      <w:b/>
                      <w:bCs/>
                      <w:color w:val="auto"/>
                      <w:sz w:val="21"/>
                      <w:szCs w:val="21"/>
                      <w:highlight w:val="none"/>
                    </w:rPr>
                    <w:t>要求</w:t>
                  </w:r>
                </w:p>
              </w:tc>
              <w:tc>
                <w:tcPr>
                  <w:tcW w:w="3066" w:type="dxa"/>
                  <w:tcBorders>
                    <w:tl2br w:val="nil"/>
                    <w:tr2bl w:val="nil"/>
                  </w:tcBorders>
                  <w:noWrap w:val="0"/>
                  <w:vAlign w:val="center"/>
                </w:tcPr>
                <w:p>
                  <w:pPr>
                    <w:pStyle w:val="32"/>
                    <w:rPr>
                      <w:rFonts w:hint="default" w:ascii="Times New Roman" w:hAnsi="Times New Roman" w:eastAsia="宋体" w:cs="Times New Roman"/>
                      <w:b/>
                      <w:bCs/>
                      <w:color w:val="auto"/>
                      <w:sz w:val="21"/>
                      <w:szCs w:val="21"/>
                      <w:highlight w:val="none"/>
                    </w:rPr>
                  </w:pPr>
                  <w:r>
                    <w:rPr>
                      <w:rFonts w:hint="default" w:ascii="Times New Roman" w:hAnsi="Times New Roman" w:eastAsia="宋体" w:cs="Times New Roman"/>
                      <w:b/>
                      <w:bCs/>
                      <w:color w:val="auto"/>
                      <w:sz w:val="21"/>
                      <w:szCs w:val="21"/>
                      <w:highlight w:val="none"/>
                    </w:rPr>
                    <w:t>本项目情况</w:t>
                  </w:r>
                </w:p>
              </w:tc>
              <w:tc>
                <w:tcPr>
                  <w:tcW w:w="874" w:type="dxa"/>
                  <w:tcBorders>
                    <w:tl2br w:val="nil"/>
                    <w:tr2bl w:val="nil"/>
                  </w:tcBorders>
                  <w:noWrap w:val="0"/>
                  <w:vAlign w:val="center"/>
                </w:tcPr>
                <w:p>
                  <w:pPr>
                    <w:pStyle w:val="32"/>
                    <w:rPr>
                      <w:rFonts w:hint="default" w:ascii="Times New Roman" w:hAnsi="Times New Roman" w:eastAsia="宋体" w:cs="Times New Roman"/>
                      <w:b/>
                      <w:bCs/>
                      <w:color w:val="auto"/>
                      <w:sz w:val="21"/>
                      <w:szCs w:val="21"/>
                      <w:highlight w:val="none"/>
                    </w:rPr>
                  </w:pPr>
                  <w:r>
                    <w:rPr>
                      <w:rFonts w:hint="default" w:ascii="Times New Roman" w:hAnsi="Times New Roman" w:eastAsia="宋体" w:cs="Times New Roman"/>
                      <w:b/>
                      <w:bCs/>
                      <w:color w:val="auto"/>
                      <w:sz w:val="21"/>
                      <w:szCs w:val="21"/>
                      <w:highlight w:val="none"/>
                    </w:rPr>
                    <w:t>符合性</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8" w:type="dxa"/>
                  <w:bottom w:w="0" w:type="dxa"/>
                  <w:right w:w="108" w:type="dxa"/>
                </w:tblCellMar>
              </w:tblPrEx>
              <w:trPr>
                <w:trHeight w:val="951" w:hRule="atLeast"/>
                <w:jc w:val="center"/>
              </w:trPr>
              <w:tc>
                <w:tcPr>
                  <w:tcW w:w="4810" w:type="dxa"/>
                  <w:tcBorders>
                    <w:tl2br w:val="nil"/>
                    <w:tr2bl w:val="nil"/>
                  </w:tcBorders>
                  <w:noWrap w:val="0"/>
                  <w:vAlign w:val="center"/>
                </w:tcPr>
                <w:p>
                  <w:pPr>
                    <w:keepNext w:val="0"/>
                    <w:keepLines w:val="0"/>
                    <w:widowControl/>
                    <w:suppressLineNumbers w:val="0"/>
                    <w:jc w:val="left"/>
                    <w:rPr>
                      <w:rFonts w:hint="default" w:ascii="Times New Roman" w:hAnsi="Times New Roman" w:eastAsia="宋体" w:cs="Times New Roman"/>
                      <w:color w:val="auto"/>
                      <w:sz w:val="21"/>
                      <w:szCs w:val="21"/>
                      <w:highlight w:val="none"/>
                      <w:lang w:eastAsia="zh-CN"/>
                    </w:rPr>
                  </w:pPr>
                  <w:r>
                    <w:rPr>
                      <w:rFonts w:ascii="Times New Roman" w:hAnsi="Times New Roman" w:eastAsia="宋体" w:cs="Times New Roman"/>
                      <w:b/>
                      <w:bCs/>
                      <w:spacing w:val="4"/>
                      <w:kern w:val="2"/>
                      <w:sz w:val="21"/>
                      <w:szCs w:val="21"/>
                      <w:highlight w:val="none"/>
                      <w:lang w:val="en-US" w:eastAsia="zh-CN" w:bidi="en-US"/>
                    </w:rPr>
                    <w:t>优先划定</w:t>
                  </w:r>
                  <w:r>
                    <w:rPr>
                      <w:rFonts w:hint="default" w:ascii="Times New Roman" w:hAnsi="Times New Roman" w:eastAsia="宋体" w:cs="Times New Roman"/>
                      <w:b/>
                      <w:bCs/>
                      <w:spacing w:val="4"/>
                      <w:kern w:val="2"/>
                      <w:sz w:val="21"/>
                      <w:szCs w:val="21"/>
                      <w:highlight w:val="none"/>
                      <w:lang w:val="en-US" w:eastAsia="zh-CN" w:bidi="en-US"/>
                    </w:rPr>
                    <w:t>耕地和永久基本农田</w:t>
                  </w:r>
                  <w:r>
                    <w:rPr>
                      <w:rFonts w:hint="eastAsia" w:ascii="Times New Roman" w:hAnsi="Times New Roman" w:eastAsia="宋体" w:cs="Times New Roman"/>
                      <w:b/>
                      <w:bCs/>
                      <w:spacing w:val="4"/>
                      <w:kern w:val="2"/>
                      <w:sz w:val="21"/>
                      <w:szCs w:val="21"/>
                      <w:highlight w:val="none"/>
                      <w:lang w:val="en-US" w:eastAsia="zh-CN" w:bidi="en-US"/>
                    </w:rPr>
                    <w:t>：</w:t>
                  </w:r>
                  <w:r>
                    <w:rPr>
                      <w:rFonts w:ascii="Times New Roman" w:hAnsi="Times New Roman" w:eastAsia="宋体" w:cs="Times New Roman"/>
                      <w:spacing w:val="4"/>
                      <w:kern w:val="2"/>
                      <w:sz w:val="21"/>
                      <w:szCs w:val="21"/>
                      <w:highlight w:val="none"/>
                      <w:lang w:val="en-US" w:eastAsia="zh-CN" w:bidi="en-US"/>
                    </w:rPr>
                    <w:t>基于应划尽划、应保尽保的原则，根据耕地分布、质量、粮食作物种植情况、</w:t>
                  </w:r>
                  <w:r>
                    <w:rPr>
                      <w:rFonts w:hint="eastAsia" w:ascii="Times New Roman" w:hAnsi="Times New Roman" w:eastAsia="宋体" w:cs="Times New Roman"/>
                      <w:spacing w:val="4"/>
                      <w:kern w:val="2"/>
                      <w:sz w:val="21"/>
                      <w:szCs w:val="21"/>
                      <w:highlight w:val="none"/>
                      <w:lang w:val="en-US" w:eastAsia="zh-CN" w:bidi="en-US"/>
                    </w:rPr>
                    <w:t xml:space="preserve">种植业适宜性评价，将符合条件的耕地全部纳入耕地保护目标，将可以长期稳定利用的耕地优先划入永久基本农田。耕地和永久基本农田一经划定，未经批准不得擅自调整。严格落实耕地用途管制，落实耕地占补平衡和进出平衡，优先保护城市周边永久基本农田和优质耕地。 </w:t>
                  </w:r>
                </w:p>
              </w:tc>
              <w:tc>
                <w:tcPr>
                  <w:tcW w:w="3066" w:type="dxa"/>
                  <w:tcBorders>
                    <w:tl2br w:val="nil"/>
                    <w:tr2bl w:val="nil"/>
                  </w:tcBorders>
                  <w:noWrap w:val="0"/>
                  <w:vAlign w:val="center"/>
                </w:tcPr>
                <w:p>
                  <w:pPr>
                    <w:pStyle w:val="32"/>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lang w:eastAsia="zh-CN"/>
                    </w:rPr>
                    <w:t>本项目</w:t>
                  </w:r>
                  <w:r>
                    <w:rPr>
                      <w:rFonts w:hint="eastAsia" w:cs="Times New Roman"/>
                      <w:spacing w:val="4"/>
                      <w:kern w:val="2"/>
                      <w:sz w:val="21"/>
                      <w:szCs w:val="21"/>
                      <w:highlight w:val="none"/>
                      <w:lang w:eastAsia="zh-CN"/>
                    </w:rPr>
                    <w:t>为粘土矿开采，不占用耕地和基本农田</w:t>
                  </w:r>
                </w:p>
              </w:tc>
              <w:tc>
                <w:tcPr>
                  <w:tcW w:w="874" w:type="dxa"/>
                  <w:tcBorders>
                    <w:tl2br w:val="nil"/>
                    <w:tr2bl w:val="nil"/>
                  </w:tcBorders>
                  <w:noWrap w:val="0"/>
                  <w:vAlign w:val="center"/>
                </w:tcPr>
                <w:p>
                  <w:pPr>
                    <w:pStyle w:val="32"/>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符合</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8" w:type="dxa"/>
                  <w:bottom w:w="0" w:type="dxa"/>
                  <w:right w:w="108" w:type="dxa"/>
                </w:tblCellMar>
              </w:tblPrEx>
              <w:trPr>
                <w:trHeight w:val="455" w:hRule="atLeast"/>
                <w:jc w:val="center"/>
              </w:trPr>
              <w:tc>
                <w:tcPr>
                  <w:tcW w:w="4810" w:type="dxa"/>
                  <w:tcBorders>
                    <w:tl2br w:val="nil"/>
                    <w:tr2bl w:val="nil"/>
                  </w:tcBorders>
                  <w:noWrap w:val="0"/>
                  <w:vAlign w:val="center"/>
                </w:tcPr>
                <w:p>
                  <w:pPr>
                    <w:keepNext w:val="0"/>
                    <w:keepLines w:val="0"/>
                    <w:widowControl/>
                    <w:suppressLineNumbers w:val="0"/>
                    <w:jc w:val="left"/>
                    <w:rPr>
                      <w:rFonts w:hint="default" w:ascii="Times New Roman" w:hAnsi="Times New Roman" w:eastAsia="宋体" w:cs="Times New Roman"/>
                      <w:color w:val="auto"/>
                      <w:sz w:val="21"/>
                      <w:szCs w:val="21"/>
                      <w:highlight w:val="none"/>
                      <w:lang w:eastAsia="zh-CN"/>
                    </w:rPr>
                  </w:pPr>
                  <w:r>
                    <w:rPr>
                      <w:rFonts w:hint="eastAsia" w:ascii="Times New Roman" w:hAnsi="Times New Roman" w:eastAsia="宋体" w:cs="Times New Roman"/>
                      <w:b/>
                      <w:bCs/>
                      <w:color w:val="auto"/>
                      <w:kern w:val="0"/>
                      <w:sz w:val="21"/>
                      <w:szCs w:val="21"/>
                      <w:highlight w:val="none"/>
                      <w:lang w:val="en-US" w:eastAsia="zh-CN" w:bidi="en-US"/>
                    </w:rPr>
                    <w:t>科学划定</w:t>
                  </w:r>
                  <w:r>
                    <w:rPr>
                      <w:rFonts w:hint="default" w:ascii="Times New Roman" w:hAnsi="Times New Roman" w:eastAsia="宋体" w:cs="Times New Roman"/>
                      <w:b/>
                      <w:bCs/>
                      <w:color w:val="auto"/>
                      <w:kern w:val="0"/>
                      <w:sz w:val="21"/>
                      <w:szCs w:val="21"/>
                      <w:highlight w:val="none"/>
                      <w:lang w:val="en-US" w:eastAsia="zh-CN" w:bidi="en-US"/>
                    </w:rPr>
                    <w:t>生态保护红线</w:t>
                  </w:r>
                  <w:r>
                    <w:rPr>
                      <w:rFonts w:hint="eastAsia" w:ascii="Times New Roman" w:hAnsi="Times New Roman" w:eastAsia="宋体" w:cs="Times New Roman"/>
                      <w:b/>
                      <w:bCs/>
                      <w:color w:val="auto"/>
                      <w:kern w:val="0"/>
                      <w:sz w:val="21"/>
                      <w:szCs w:val="21"/>
                      <w:highlight w:val="none"/>
                      <w:lang w:val="en-US" w:eastAsia="zh-CN" w:bidi="en-US"/>
                    </w:rPr>
                    <w:t>：</w:t>
                  </w:r>
                  <w:r>
                    <w:rPr>
                      <w:rFonts w:hint="eastAsia" w:ascii="Times New Roman" w:hAnsi="Times New Roman" w:eastAsia="宋体" w:cs="Times New Roman"/>
                      <w:color w:val="auto"/>
                      <w:kern w:val="0"/>
                      <w:sz w:val="21"/>
                      <w:szCs w:val="21"/>
                      <w:highlight w:val="none"/>
                      <w:lang w:val="en-US" w:eastAsia="zh-CN" w:bidi="en-US"/>
                    </w:rPr>
                    <w:t>将生态功能极重要、生态极脆弱以及具有潜在重要生态价值的区域纳入生态保护红线，包括整合优化后的自然保护地。生态保护红线一经划定，未经批准，严禁擅自调整。确需调整的，调整方案按有关规定执行，应保证“生态功能不降低、面积不减少、性质不改变”。</w:t>
                  </w:r>
                </w:p>
              </w:tc>
              <w:tc>
                <w:tcPr>
                  <w:tcW w:w="3066" w:type="dxa"/>
                  <w:tcBorders>
                    <w:tl2br w:val="nil"/>
                    <w:tr2bl w:val="nil"/>
                  </w:tcBorders>
                  <w:noWrap w:val="0"/>
                  <w:vAlign w:val="center"/>
                </w:tcPr>
                <w:p>
                  <w:pPr>
                    <w:pStyle w:val="32"/>
                    <w:jc w:val="center"/>
                    <w:rPr>
                      <w:rFonts w:hint="default" w:ascii="Times New Roman" w:hAnsi="Times New Roman" w:eastAsia="宋体" w:cs="Times New Roman"/>
                      <w:color w:val="auto"/>
                      <w:sz w:val="21"/>
                      <w:szCs w:val="21"/>
                      <w:highlight w:val="none"/>
                      <w:lang w:eastAsia="zh-CN"/>
                    </w:rPr>
                  </w:pPr>
                  <w:r>
                    <w:rPr>
                      <w:rFonts w:hint="eastAsia" w:ascii="Times New Roman" w:hAnsi="Times New Roman" w:eastAsia="宋体" w:cs="Times New Roman"/>
                      <w:kern w:val="0"/>
                      <w:sz w:val="21"/>
                      <w:szCs w:val="21"/>
                      <w:highlight w:val="none"/>
                      <w:lang w:val="en-US" w:eastAsia="zh-CN" w:bidi="ar-SA"/>
                    </w:rPr>
                    <w:t>项目</w:t>
                  </w:r>
                  <w:r>
                    <w:rPr>
                      <w:rFonts w:hint="eastAsia" w:ascii="Times New Roman" w:hAnsi="Times New Roman" w:cs="Times New Roman"/>
                      <w:kern w:val="0"/>
                      <w:sz w:val="21"/>
                      <w:szCs w:val="21"/>
                      <w:highlight w:val="none"/>
                      <w:lang w:val="en-US" w:eastAsia="zh-CN" w:bidi="ar-SA"/>
                    </w:rPr>
                    <w:t>占地</w:t>
                  </w:r>
                  <w:r>
                    <w:rPr>
                      <w:rFonts w:hint="eastAsia" w:ascii="Times New Roman" w:hAnsi="Times New Roman" w:eastAsia="宋体" w:cs="Times New Roman"/>
                      <w:kern w:val="0"/>
                      <w:sz w:val="21"/>
                      <w:szCs w:val="21"/>
                      <w:highlight w:val="none"/>
                      <w:lang w:val="en-US" w:eastAsia="zh-CN" w:bidi="ar-SA"/>
                    </w:rPr>
                    <w:t>不涉及自然保护区、风景名胜区、饮用水源保护区、冰川、森林、湿地、基本农田、基本草原等环境敏感区，项目的建设不涉及</w:t>
                  </w:r>
                  <w:r>
                    <w:rPr>
                      <w:rFonts w:hint="eastAsia" w:ascii="Times New Roman" w:hAnsi="Times New Roman" w:cs="Times New Roman"/>
                      <w:kern w:val="0"/>
                      <w:sz w:val="21"/>
                      <w:szCs w:val="21"/>
                      <w:highlight w:val="none"/>
                      <w:lang w:val="en-US" w:eastAsia="zh-CN" w:bidi="ar-SA"/>
                    </w:rPr>
                    <w:t>新源县</w:t>
                  </w:r>
                  <w:r>
                    <w:rPr>
                      <w:rFonts w:hint="eastAsia" w:ascii="Times New Roman" w:hAnsi="Times New Roman" w:eastAsia="宋体" w:cs="Times New Roman"/>
                      <w:kern w:val="0"/>
                      <w:sz w:val="21"/>
                      <w:szCs w:val="21"/>
                      <w:highlight w:val="none"/>
                      <w:lang w:val="en-US" w:eastAsia="zh-CN" w:bidi="ar-SA"/>
                    </w:rPr>
                    <w:t>生态保护红线。</w:t>
                  </w:r>
                </w:p>
              </w:tc>
              <w:tc>
                <w:tcPr>
                  <w:tcW w:w="874" w:type="dxa"/>
                  <w:tcBorders>
                    <w:tl2br w:val="nil"/>
                    <w:tr2bl w:val="nil"/>
                  </w:tcBorders>
                  <w:noWrap w:val="0"/>
                  <w:vAlign w:val="center"/>
                </w:tcPr>
                <w:p>
                  <w:pPr>
                    <w:pStyle w:val="32"/>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符合</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8" w:type="dxa"/>
                  <w:bottom w:w="0" w:type="dxa"/>
                  <w:right w:w="108" w:type="dxa"/>
                </w:tblCellMar>
              </w:tblPrEx>
              <w:trPr>
                <w:trHeight w:val="455" w:hRule="atLeast"/>
                <w:jc w:val="center"/>
              </w:trPr>
              <w:tc>
                <w:tcPr>
                  <w:tcW w:w="4810" w:type="dxa"/>
                  <w:tcBorders>
                    <w:tl2br w:val="nil"/>
                    <w:tr2bl w:val="nil"/>
                  </w:tcBorders>
                  <w:noWrap w:val="0"/>
                  <w:vAlign w:val="center"/>
                </w:tcPr>
                <w:p>
                  <w:pPr>
                    <w:keepNext w:val="0"/>
                    <w:keepLines w:val="0"/>
                    <w:widowControl/>
                    <w:suppressLineNumbers w:val="0"/>
                    <w:jc w:val="left"/>
                    <w:rPr>
                      <w:rFonts w:hint="default" w:ascii="Times New Roman" w:hAnsi="Times New Roman" w:eastAsia="宋体" w:cs="Times New Roman"/>
                      <w:b/>
                      <w:bCs/>
                      <w:color w:val="auto"/>
                      <w:kern w:val="0"/>
                      <w:sz w:val="21"/>
                      <w:szCs w:val="21"/>
                      <w:highlight w:val="none"/>
                      <w:lang w:val="en-US" w:eastAsia="zh-CN" w:bidi="en-US"/>
                    </w:rPr>
                  </w:pPr>
                  <w:r>
                    <w:rPr>
                      <w:rFonts w:hint="eastAsia" w:ascii="Times New Roman" w:hAnsi="Times New Roman" w:eastAsia="宋体" w:cs="Times New Roman"/>
                      <w:b/>
                      <w:bCs/>
                      <w:color w:val="auto"/>
                      <w:kern w:val="0"/>
                      <w:sz w:val="21"/>
                      <w:szCs w:val="21"/>
                      <w:highlight w:val="none"/>
                      <w:lang w:val="en-US" w:eastAsia="zh-CN" w:bidi="en-US"/>
                    </w:rPr>
                    <w:t>保护重要饮用水水源：</w:t>
                  </w:r>
                  <w:r>
                    <w:rPr>
                      <w:rFonts w:hint="eastAsia" w:ascii="Times New Roman" w:hAnsi="Times New Roman" w:eastAsia="宋体" w:cs="Times New Roman"/>
                      <w:color w:val="auto"/>
                      <w:kern w:val="0"/>
                      <w:sz w:val="21"/>
                      <w:szCs w:val="21"/>
                      <w:highlight w:val="none"/>
                      <w:lang w:val="en-US" w:eastAsia="zh-CN" w:bidi="en-US"/>
                    </w:rPr>
                    <w:t xml:space="preserve">新源县涉及地表水、地下水两类饮用水水源一级保护区，应予以重点保护。 </w:t>
                  </w:r>
                </w:p>
              </w:tc>
              <w:tc>
                <w:tcPr>
                  <w:tcW w:w="3066" w:type="dxa"/>
                  <w:tcBorders>
                    <w:tl2br w:val="nil"/>
                    <w:tr2bl w:val="nil"/>
                  </w:tcBorders>
                  <w:noWrap w:val="0"/>
                  <w:vAlign w:val="center"/>
                </w:tcPr>
                <w:p>
                  <w:pPr>
                    <w:pStyle w:val="32"/>
                    <w:jc w:val="center"/>
                    <w:rPr>
                      <w:rFonts w:hint="default" w:ascii="Times New Roman" w:hAnsi="Times New Roman" w:eastAsia="宋体" w:cs="Times New Roman"/>
                      <w:color w:val="auto"/>
                      <w:sz w:val="21"/>
                      <w:szCs w:val="21"/>
                      <w:highlight w:val="none"/>
                      <w:lang w:eastAsia="zh-CN"/>
                    </w:rPr>
                  </w:pPr>
                  <w:r>
                    <w:rPr>
                      <w:rFonts w:hint="eastAsia" w:cs="Times New Roman"/>
                      <w:color w:val="auto"/>
                      <w:sz w:val="21"/>
                      <w:szCs w:val="21"/>
                      <w:highlight w:val="none"/>
                      <w:lang w:eastAsia="zh-CN"/>
                    </w:rPr>
                    <w:t>本项目矿区范围内不涉及地表水、地下水饮用水水源一级保护区。</w:t>
                  </w:r>
                </w:p>
              </w:tc>
              <w:tc>
                <w:tcPr>
                  <w:tcW w:w="874" w:type="dxa"/>
                  <w:tcBorders>
                    <w:tl2br w:val="nil"/>
                    <w:tr2bl w:val="nil"/>
                  </w:tcBorders>
                  <w:noWrap w:val="0"/>
                  <w:vAlign w:val="center"/>
                </w:tcPr>
                <w:p>
                  <w:pPr>
                    <w:pStyle w:val="32"/>
                    <w:rPr>
                      <w:rFonts w:hint="eastAsia" w:ascii="Times New Roman" w:hAnsi="Times New Roman" w:eastAsia="宋体" w:cs="Times New Roman"/>
                      <w:color w:val="auto"/>
                      <w:sz w:val="21"/>
                      <w:szCs w:val="21"/>
                      <w:highlight w:val="none"/>
                      <w:lang w:eastAsia="zh-CN"/>
                    </w:rPr>
                  </w:pPr>
                  <w:r>
                    <w:rPr>
                      <w:rFonts w:hint="eastAsia" w:cs="Times New Roman"/>
                      <w:color w:val="auto"/>
                      <w:sz w:val="21"/>
                      <w:szCs w:val="21"/>
                      <w:highlight w:val="none"/>
                      <w:lang w:eastAsia="zh-CN"/>
                    </w:rPr>
                    <w:t>符合</w:t>
                  </w:r>
                </w:p>
              </w:tc>
            </w:tr>
          </w:tbl>
          <w:p>
            <w:pPr>
              <w:keepNext w:val="0"/>
              <w:keepLines w:val="0"/>
              <w:pageBreakBefore w:val="0"/>
              <w:widowControl/>
              <w:suppressLineNumbers w:val="0"/>
              <w:kinsoku/>
              <w:wordWrap/>
              <w:overflowPunct/>
              <w:topLinePunct w:val="0"/>
              <w:autoSpaceDE w:val="0"/>
              <w:autoSpaceDN w:val="0"/>
              <w:bidi w:val="0"/>
              <w:adjustRightInd/>
              <w:snapToGrid/>
              <w:spacing w:line="360" w:lineRule="auto"/>
              <w:ind w:firstLine="420" w:firstLineChars="200"/>
              <w:jc w:val="left"/>
              <w:textAlignment w:val="auto"/>
              <w:rPr>
                <w:rFonts w:hint="default" w:eastAsia="宋体"/>
                <w:lang w:val="en-US" w:eastAsia="zh-CN"/>
              </w:rPr>
            </w:pPr>
            <w:r>
              <w:rPr>
                <w:rFonts w:hint="eastAsia" w:ascii="Times New Roman" w:hAnsi="Times New Roman" w:eastAsia="宋体" w:cs="Times New Roman"/>
                <w:sz w:val="21"/>
                <w:szCs w:val="21"/>
                <w:highlight w:val="none"/>
                <w:lang w:val="en-US" w:eastAsia="zh-CN" w:bidi="ar-SA"/>
              </w:rPr>
              <w:t>综上所述，本项目符合《</w:t>
            </w:r>
            <w:r>
              <w:rPr>
                <w:rFonts w:hint="default" w:ascii="Times New Roman" w:hAnsi="Times New Roman" w:eastAsia="宋体" w:cs="Times New Roman"/>
                <w:b w:val="0"/>
                <w:bCs w:val="0"/>
                <w:color w:val="auto"/>
                <w:kern w:val="0"/>
                <w:sz w:val="21"/>
                <w:szCs w:val="21"/>
                <w:highlight w:val="none"/>
                <w:lang w:val="en-US" w:eastAsia="zh-CN" w:bidi="ar-SA"/>
              </w:rPr>
              <w:t>新源县国土空间总体规划（2021-2035）</w:t>
            </w:r>
            <w:r>
              <w:rPr>
                <w:rFonts w:hint="eastAsia" w:ascii="Times New Roman" w:hAnsi="Times New Roman" w:eastAsia="宋体" w:cs="Times New Roman"/>
                <w:sz w:val="21"/>
                <w:szCs w:val="21"/>
                <w:highlight w:val="none"/>
                <w:lang w:val="en-US" w:eastAsia="zh-CN" w:bidi="ar-SA"/>
              </w:rPr>
              <w:t>》相关要求。</w:t>
            </w:r>
          </w:p>
          <w:p>
            <w:pPr>
              <w:pStyle w:val="31"/>
              <w:keepNext w:val="0"/>
              <w:keepLines w:val="0"/>
              <w:pageBreakBefore w:val="0"/>
              <w:numPr>
                <w:ilvl w:val="0"/>
                <w:numId w:val="0"/>
              </w:numPr>
              <w:kinsoku/>
              <w:wordWrap/>
              <w:overflowPunct/>
              <w:topLinePunct w:val="0"/>
              <w:autoSpaceDE w:val="0"/>
              <w:autoSpaceDN w:val="0"/>
              <w:bidi w:val="0"/>
              <w:adjustRightInd/>
              <w:snapToGrid/>
              <w:spacing w:after="0" w:afterLines="0" w:line="360" w:lineRule="auto"/>
              <w:ind w:leftChars="0"/>
              <w:jc w:val="both"/>
              <w:textAlignment w:val="auto"/>
              <w:rPr>
                <w:rFonts w:hint="eastAsia" w:ascii="Times New Roman" w:hAnsi="Times New Roman" w:eastAsia="宋体" w:cs="Times New Roman"/>
                <w:b/>
                <w:bCs/>
                <w:color w:val="auto"/>
                <w:kern w:val="0"/>
                <w:sz w:val="21"/>
                <w:szCs w:val="21"/>
                <w:highlight w:val="none"/>
                <w:lang w:val="en-US" w:eastAsia="zh-CN" w:bidi="ar-SA"/>
              </w:rPr>
            </w:pPr>
            <w:r>
              <w:rPr>
                <w:rFonts w:hint="eastAsia" w:ascii="Times New Roman" w:hAnsi="Times New Roman" w:eastAsia="宋体" w:cs="Times New Roman"/>
                <w:b/>
                <w:bCs/>
                <w:color w:val="auto"/>
                <w:kern w:val="0"/>
                <w:sz w:val="21"/>
                <w:szCs w:val="21"/>
                <w:highlight w:val="none"/>
                <w:lang w:val="en-US" w:eastAsia="zh-CN" w:bidi="ar-SA"/>
              </w:rPr>
              <w:t>12、与</w:t>
            </w:r>
            <w:r>
              <w:rPr>
                <w:rFonts w:hint="default" w:ascii="Times New Roman" w:hAnsi="Times New Roman" w:eastAsia="宋体" w:cs="Times New Roman"/>
                <w:b/>
                <w:bCs/>
                <w:color w:val="auto"/>
                <w:kern w:val="0"/>
                <w:sz w:val="21"/>
                <w:szCs w:val="21"/>
                <w:highlight w:val="none"/>
                <w:lang w:val="en-US" w:eastAsia="zh-CN" w:bidi="ar-SA"/>
              </w:rPr>
              <w:t>《新疆维吾尔自治区大气污染防治条例》</w:t>
            </w:r>
            <w:r>
              <w:rPr>
                <w:rFonts w:hint="eastAsia" w:ascii="Times New Roman" w:hAnsi="Times New Roman" w:eastAsia="宋体" w:cs="Times New Roman"/>
                <w:b/>
                <w:bCs/>
                <w:color w:val="auto"/>
                <w:kern w:val="0"/>
                <w:sz w:val="21"/>
                <w:szCs w:val="21"/>
                <w:highlight w:val="none"/>
                <w:lang w:val="en-US" w:eastAsia="zh-CN" w:bidi="ar-SA"/>
              </w:rPr>
              <w:t>符合性分析</w:t>
            </w:r>
          </w:p>
          <w:p>
            <w:pPr>
              <w:keepNext w:val="0"/>
              <w:keepLines w:val="0"/>
              <w:pageBreakBefore w:val="0"/>
              <w:kinsoku/>
              <w:wordWrap/>
              <w:overflowPunct/>
              <w:topLinePunct w:val="0"/>
              <w:autoSpaceDE w:val="0"/>
              <w:autoSpaceDN w:val="0"/>
              <w:bidi w:val="0"/>
              <w:adjustRightInd/>
              <w:snapToGrid/>
              <w:spacing w:line="360" w:lineRule="auto"/>
              <w:ind w:firstLine="1054" w:firstLineChars="500"/>
              <w:jc w:val="left"/>
              <w:textAlignment w:val="auto"/>
              <w:rPr>
                <w:rFonts w:hint="default" w:ascii="Times New Roman" w:hAnsi="Times New Roman" w:eastAsia="宋体" w:cs="Times New Roman"/>
                <w:b/>
                <w:bCs/>
                <w:color w:val="auto"/>
                <w:sz w:val="21"/>
                <w:szCs w:val="21"/>
                <w:highlight w:val="none"/>
                <w:lang w:bidi="en-US"/>
              </w:rPr>
            </w:pPr>
            <w:r>
              <w:rPr>
                <w:rFonts w:hint="default" w:ascii="Times New Roman" w:hAnsi="Times New Roman" w:eastAsia="宋体" w:cs="Times New Roman"/>
                <w:b/>
                <w:bCs/>
                <w:color w:val="auto"/>
                <w:sz w:val="21"/>
                <w:szCs w:val="21"/>
                <w:highlight w:val="none"/>
                <w:lang w:bidi="en-US"/>
              </w:rPr>
              <w:t>表</w:t>
            </w:r>
            <w:r>
              <w:rPr>
                <w:rFonts w:hint="eastAsia" w:ascii="Times New Roman" w:hAnsi="Times New Roman" w:cs="Times New Roman"/>
                <w:b/>
                <w:bCs/>
                <w:color w:val="auto"/>
                <w:sz w:val="21"/>
                <w:szCs w:val="21"/>
                <w:highlight w:val="none"/>
                <w:lang w:val="en-US" w:eastAsia="zh-CN" w:bidi="en-US"/>
              </w:rPr>
              <w:t>1-4</w:t>
            </w:r>
            <w:r>
              <w:rPr>
                <w:rFonts w:hint="default" w:ascii="Times New Roman" w:hAnsi="Times New Roman" w:eastAsia="宋体" w:cs="Times New Roman"/>
                <w:b/>
                <w:bCs/>
                <w:color w:val="auto"/>
                <w:sz w:val="21"/>
                <w:szCs w:val="21"/>
                <w:highlight w:val="none"/>
                <w:lang w:bidi="en-US"/>
              </w:rPr>
              <w:t xml:space="preserve">      与</w:t>
            </w:r>
            <w:r>
              <w:rPr>
                <w:rFonts w:hint="default" w:ascii="Times New Roman" w:hAnsi="Times New Roman" w:eastAsia="宋体" w:cs="Times New Roman"/>
                <w:b/>
                <w:bCs/>
                <w:color w:val="auto"/>
                <w:kern w:val="0"/>
                <w:sz w:val="21"/>
                <w:szCs w:val="21"/>
                <w:highlight w:val="none"/>
                <w:lang w:val="en-US" w:eastAsia="zh-CN" w:bidi="ar-SA"/>
              </w:rPr>
              <w:t>《新疆维吾尔自治区大气污染防治条例》</w:t>
            </w:r>
            <w:r>
              <w:rPr>
                <w:rFonts w:hint="eastAsia" w:ascii="Times New Roman" w:hAnsi="Times New Roman" w:cs="Times New Roman"/>
                <w:b/>
                <w:bCs/>
                <w:color w:val="auto"/>
                <w:kern w:val="0"/>
                <w:sz w:val="21"/>
                <w:szCs w:val="21"/>
                <w:highlight w:val="none"/>
                <w:lang w:val="en-US" w:eastAsia="zh-CN" w:bidi="ar-SA"/>
              </w:rPr>
              <w:t>符合性分析</w:t>
            </w:r>
          </w:p>
          <w:tbl>
            <w:tblPr>
              <w:tblStyle w:val="14"/>
              <w:tblW w:w="8750" w:type="dxa"/>
              <w:jc w:val="center"/>
              <w:tblInd w:w="0" w:type="dxa"/>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8" w:type="dxa"/>
                <w:bottom w:w="0" w:type="dxa"/>
                <w:right w:w="108" w:type="dxa"/>
              </w:tblCellMar>
            </w:tblPr>
            <w:tblGrid>
              <w:gridCol w:w="4810"/>
              <w:gridCol w:w="3067"/>
              <w:gridCol w:w="873"/>
            </w:tblGrid>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8" w:type="dxa"/>
                  <w:bottom w:w="0" w:type="dxa"/>
                  <w:right w:w="108" w:type="dxa"/>
                </w:tblCellMar>
              </w:tblPrEx>
              <w:trPr>
                <w:trHeight w:val="441" w:hRule="atLeast"/>
                <w:jc w:val="center"/>
              </w:trPr>
              <w:tc>
                <w:tcPr>
                  <w:tcW w:w="4810" w:type="dxa"/>
                  <w:tcBorders>
                    <w:tl2br w:val="nil"/>
                    <w:tr2bl w:val="nil"/>
                  </w:tcBorders>
                  <w:noWrap w:val="0"/>
                  <w:vAlign w:val="center"/>
                </w:tcPr>
                <w:p>
                  <w:pPr>
                    <w:pStyle w:val="32"/>
                    <w:rPr>
                      <w:rFonts w:hint="default" w:ascii="Times New Roman" w:hAnsi="Times New Roman" w:eastAsia="宋体" w:cs="Times New Roman"/>
                      <w:b/>
                      <w:bCs/>
                      <w:color w:val="auto"/>
                      <w:sz w:val="21"/>
                      <w:szCs w:val="21"/>
                      <w:highlight w:val="none"/>
                    </w:rPr>
                  </w:pPr>
                  <w:r>
                    <w:rPr>
                      <w:rFonts w:hint="default" w:ascii="Times New Roman" w:hAnsi="Times New Roman" w:eastAsia="宋体" w:cs="Times New Roman"/>
                      <w:b/>
                      <w:bCs/>
                      <w:color w:val="auto"/>
                      <w:sz w:val="21"/>
                      <w:szCs w:val="21"/>
                      <w:highlight w:val="none"/>
                    </w:rPr>
                    <w:t>要求</w:t>
                  </w:r>
                </w:p>
              </w:tc>
              <w:tc>
                <w:tcPr>
                  <w:tcW w:w="3067" w:type="dxa"/>
                  <w:tcBorders>
                    <w:tl2br w:val="nil"/>
                    <w:tr2bl w:val="nil"/>
                  </w:tcBorders>
                  <w:noWrap w:val="0"/>
                  <w:vAlign w:val="center"/>
                </w:tcPr>
                <w:p>
                  <w:pPr>
                    <w:pStyle w:val="32"/>
                    <w:rPr>
                      <w:rFonts w:hint="default" w:ascii="Times New Roman" w:hAnsi="Times New Roman" w:eastAsia="宋体" w:cs="Times New Roman"/>
                      <w:b/>
                      <w:bCs/>
                      <w:color w:val="auto"/>
                      <w:sz w:val="21"/>
                      <w:szCs w:val="21"/>
                      <w:highlight w:val="none"/>
                    </w:rPr>
                  </w:pPr>
                  <w:r>
                    <w:rPr>
                      <w:rFonts w:hint="default" w:ascii="Times New Roman" w:hAnsi="Times New Roman" w:eastAsia="宋体" w:cs="Times New Roman"/>
                      <w:b/>
                      <w:bCs/>
                      <w:color w:val="auto"/>
                      <w:sz w:val="21"/>
                      <w:szCs w:val="21"/>
                      <w:highlight w:val="none"/>
                    </w:rPr>
                    <w:t>本项目情况</w:t>
                  </w:r>
                </w:p>
              </w:tc>
              <w:tc>
                <w:tcPr>
                  <w:tcW w:w="873" w:type="dxa"/>
                  <w:tcBorders>
                    <w:tl2br w:val="nil"/>
                    <w:tr2bl w:val="nil"/>
                  </w:tcBorders>
                  <w:noWrap w:val="0"/>
                  <w:vAlign w:val="center"/>
                </w:tcPr>
                <w:p>
                  <w:pPr>
                    <w:pStyle w:val="32"/>
                    <w:rPr>
                      <w:rFonts w:hint="default" w:ascii="Times New Roman" w:hAnsi="Times New Roman" w:eastAsia="宋体" w:cs="Times New Roman"/>
                      <w:b/>
                      <w:bCs/>
                      <w:color w:val="auto"/>
                      <w:sz w:val="21"/>
                      <w:szCs w:val="21"/>
                      <w:highlight w:val="none"/>
                    </w:rPr>
                  </w:pPr>
                  <w:r>
                    <w:rPr>
                      <w:rFonts w:hint="default" w:ascii="Times New Roman" w:hAnsi="Times New Roman" w:eastAsia="宋体" w:cs="Times New Roman"/>
                      <w:b/>
                      <w:bCs/>
                      <w:color w:val="auto"/>
                      <w:sz w:val="21"/>
                      <w:szCs w:val="21"/>
                      <w:highlight w:val="none"/>
                    </w:rPr>
                    <w:t>符合性</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8" w:type="dxa"/>
                  <w:bottom w:w="0" w:type="dxa"/>
                  <w:right w:w="108" w:type="dxa"/>
                </w:tblCellMar>
              </w:tblPrEx>
              <w:trPr>
                <w:trHeight w:val="951" w:hRule="atLeast"/>
                <w:jc w:val="center"/>
              </w:trPr>
              <w:tc>
                <w:tcPr>
                  <w:tcW w:w="4810" w:type="dxa"/>
                  <w:tcBorders>
                    <w:tl2br w:val="nil"/>
                    <w:tr2bl w:val="nil"/>
                  </w:tcBorders>
                  <w:noWrap w:val="0"/>
                  <w:vAlign w:val="center"/>
                </w:tcPr>
                <w:p>
                  <w:pPr>
                    <w:keepNext w:val="0"/>
                    <w:keepLines w:val="0"/>
                    <w:widowControl/>
                    <w:suppressLineNumbers w:val="0"/>
                    <w:jc w:val="left"/>
                    <w:rPr>
                      <w:rFonts w:hint="default" w:ascii="Times New Roman" w:hAnsi="Times New Roman" w:eastAsia="宋体" w:cs="Times New Roman"/>
                      <w:color w:val="auto"/>
                      <w:sz w:val="21"/>
                      <w:szCs w:val="21"/>
                      <w:highlight w:val="none"/>
                      <w:lang w:eastAsia="zh-CN"/>
                    </w:rPr>
                  </w:pPr>
                  <w:r>
                    <w:rPr>
                      <w:rFonts w:hint="default" w:ascii="Helvetica" w:hAnsi="Helvetica" w:eastAsia="Helvetica" w:cs="Helvetica"/>
                      <w:i w:val="0"/>
                      <w:iCs w:val="0"/>
                      <w:caps w:val="0"/>
                      <w:color w:val="333333"/>
                      <w:spacing w:val="0"/>
                      <w:kern w:val="0"/>
                      <w:sz w:val="21"/>
                      <w:szCs w:val="21"/>
                      <w:shd w:val="clear" w:color="auto" w:fill="FFFFFF"/>
                      <w:lang w:val="en-US" w:eastAsia="zh-CN" w:bidi="ar"/>
                    </w:rPr>
                    <w:t>矿山开采产生的废石、废渣、泥土等应当堆放到专门存放地，并采取围挡、设置防尘网或者防尘布等防尘措施；施工便道应当硬化。</w:t>
                  </w:r>
                </w:p>
              </w:tc>
              <w:tc>
                <w:tcPr>
                  <w:tcW w:w="3067" w:type="dxa"/>
                  <w:tcBorders>
                    <w:tl2br w:val="nil"/>
                    <w:tr2bl w:val="nil"/>
                  </w:tcBorders>
                  <w:noWrap w:val="0"/>
                  <w:vAlign w:val="center"/>
                </w:tcPr>
                <w:p>
                  <w:pPr>
                    <w:pStyle w:val="32"/>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lang w:eastAsia="zh-CN"/>
                    </w:rPr>
                    <w:t>本项目</w:t>
                  </w:r>
                  <w:r>
                    <w:rPr>
                      <w:rFonts w:hint="eastAsia" w:cs="Times New Roman"/>
                      <w:spacing w:val="4"/>
                      <w:kern w:val="2"/>
                      <w:sz w:val="21"/>
                      <w:szCs w:val="21"/>
                      <w:highlight w:val="none"/>
                      <w:lang w:eastAsia="zh-CN"/>
                    </w:rPr>
                    <w:t>为粘土矿开采，</w:t>
                  </w:r>
                  <w:r>
                    <w:rPr>
                      <w:rFonts w:hint="eastAsia" w:ascii="Times New Roman" w:hAnsi="Times New Roman" w:cs="Times New Roman"/>
                      <w:sz w:val="21"/>
                      <w:szCs w:val="21"/>
                      <w:highlight w:val="none"/>
                      <w:lang w:eastAsia="zh-CN"/>
                    </w:rPr>
                    <w:t>不在项目区内破碎、筛分，无废弃粘土矿渣产生</w:t>
                  </w:r>
                  <w:r>
                    <w:rPr>
                      <w:rFonts w:hint="eastAsia" w:cs="Times New Roman"/>
                      <w:sz w:val="21"/>
                      <w:szCs w:val="21"/>
                      <w:highlight w:val="none"/>
                      <w:lang w:eastAsia="zh-CN"/>
                    </w:rPr>
                    <w:t>。项目对场区道路为石子路，对路面进行硬化，定期洒水降尘。</w:t>
                  </w:r>
                </w:p>
              </w:tc>
              <w:tc>
                <w:tcPr>
                  <w:tcW w:w="873" w:type="dxa"/>
                  <w:tcBorders>
                    <w:tl2br w:val="nil"/>
                    <w:tr2bl w:val="nil"/>
                  </w:tcBorders>
                  <w:noWrap w:val="0"/>
                  <w:vAlign w:val="center"/>
                </w:tcPr>
                <w:p>
                  <w:pPr>
                    <w:pStyle w:val="32"/>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符合</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8" w:type="dxa"/>
                  <w:bottom w:w="0" w:type="dxa"/>
                  <w:right w:w="108" w:type="dxa"/>
                </w:tblCellMar>
              </w:tblPrEx>
              <w:trPr>
                <w:trHeight w:val="455" w:hRule="atLeast"/>
                <w:jc w:val="center"/>
              </w:trPr>
              <w:tc>
                <w:tcPr>
                  <w:tcW w:w="4810" w:type="dxa"/>
                  <w:tcBorders>
                    <w:tl2br w:val="nil"/>
                    <w:tr2bl w:val="nil"/>
                  </w:tcBorders>
                  <w:noWrap w:val="0"/>
                  <w:vAlign w:val="center"/>
                </w:tcPr>
                <w:p>
                  <w:pPr>
                    <w:keepNext w:val="0"/>
                    <w:keepLines w:val="0"/>
                    <w:widowControl/>
                    <w:suppressLineNumbers w:val="0"/>
                    <w:shd w:val="clear" w:color="auto" w:fill="FFFFFF"/>
                    <w:spacing w:after="225" w:afterAutospacing="0" w:line="360" w:lineRule="atLeast"/>
                    <w:jc w:val="left"/>
                    <w:rPr>
                      <w:rFonts w:hint="default" w:ascii="Times New Roman" w:hAnsi="Times New Roman" w:eastAsia="宋体" w:cs="Times New Roman"/>
                      <w:color w:val="auto"/>
                      <w:sz w:val="21"/>
                      <w:szCs w:val="21"/>
                      <w:highlight w:val="none"/>
                      <w:lang w:eastAsia="zh-CN"/>
                    </w:rPr>
                  </w:pPr>
                  <w:r>
                    <w:rPr>
                      <w:rFonts w:hint="default" w:ascii="Helvetica" w:hAnsi="Helvetica" w:eastAsia="Helvetica" w:cs="Helvetica"/>
                      <w:i w:val="0"/>
                      <w:iCs w:val="0"/>
                      <w:caps w:val="0"/>
                      <w:color w:val="333333"/>
                      <w:spacing w:val="0"/>
                      <w:kern w:val="0"/>
                      <w:sz w:val="21"/>
                      <w:szCs w:val="21"/>
                      <w:shd w:val="clear" w:color="auto" w:fill="FFFFFF"/>
                      <w:lang w:val="en-US" w:eastAsia="zh-CN" w:bidi="ar"/>
                    </w:rPr>
                    <w:t>在采石、采砂和其他矿产资源开采过程中，或者在停办、关闭矿山前，采矿权人应当整修被损坏的道路和露天采矿场的边坡、断面，恢复原有地貌，并按照规定处置矿山开采废弃物，防止扬尘污染。</w:t>
                  </w:r>
                </w:p>
              </w:tc>
              <w:tc>
                <w:tcPr>
                  <w:tcW w:w="3067" w:type="dxa"/>
                  <w:tcBorders>
                    <w:tl2br w:val="nil"/>
                    <w:tr2bl w:val="nil"/>
                  </w:tcBorders>
                  <w:noWrap w:val="0"/>
                  <w:vAlign w:val="center"/>
                </w:tcPr>
                <w:p>
                  <w:pPr>
                    <w:pStyle w:val="32"/>
                    <w:jc w:val="center"/>
                    <w:rPr>
                      <w:rFonts w:hint="default" w:ascii="Times New Roman" w:hAnsi="Times New Roman" w:eastAsia="宋体" w:cs="Times New Roman"/>
                      <w:color w:val="auto"/>
                      <w:sz w:val="21"/>
                      <w:szCs w:val="21"/>
                      <w:highlight w:val="none"/>
                      <w:lang w:eastAsia="zh-CN"/>
                    </w:rPr>
                  </w:pPr>
                  <w:r>
                    <w:rPr>
                      <w:rFonts w:hint="eastAsia" w:cs="Times New Roman"/>
                      <w:color w:val="auto"/>
                      <w:sz w:val="21"/>
                      <w:szCs w:val="21"/>
                      <w:highlight w:val="none"/>
                      <w:lang w:eastAsia="zh-CN"/>
                    </w:rPr>
                    <w:t>本项目已编制矿山地质环境保护与土地复垦方案，闭矿后根据复垦方案进行复垦。</w:t>
                  </w:r>
                </w:p>
              </w:tc>
              <w:tc>
                <w:tcPr>
                  <w:tcW w:w="873" w:type="dxa"/>
                  <w:tcBorders>
                    <w:tl2br w:val="nil"/>
                    <w:tr2bl w:val="nil"/>
                  </w:tcBorders>
                  <w:noWrap w:val="0"/>
                  <w:vAlign w:val="center"/>
                </w:tcPr>
                <w:p>
                  <w:pPr>
                    <w:pStyle w:val="32"/>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符合</w:t>
                  </w:r>
                </w:p>
              </w:tc>
            </w:tr>
          </w:tbl>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leftChars="0"/>
              <w:textAlignment w:val="auto"/>
              <w:rPr>
                <w:rFonts w:hint="eastAsia" w:ascii="Times New Roman" w:hAnsi="Times New Roman" w:eastAsia="宋体" w:cs="Times New Roman"/>
                <w:b/>
                <w:bCs/>
                <w:color w:val="auto"/>
                <w:kern w:val="0"/>
                <w:sz w:val="21"/>
                <w:szCs w:val="21"/>
                <w:highlight w:val="none"/>
                <w:lang w:val="en-US" w:eastAsia="zh-CN" w:bidi="ar-SA"/>
              </w:rPr>
            </w:pPr>
            <w:r>
              <w:rPr>
                <w:rFonts w:hint="eastAsia" w:ascii="Times New Roman" w:hAnsi="Times New Roman" w:cs="Times New Roman"/>
                <w:b/>
                <w:bCs/>
                <w:color w:val="auto"/>
                <w:kern w:val="0"/>
                <w:sz w:val="21"/>
                <w:szCs w:val="21"/>
                <w:highlight w:val="none"/>
                <w:lang w:val="en-US" w:eastAsia="zh-CN" w:bidi="ar-SA"/>
              </w:rPr>
              <w:t>13、</w:t>
            </w:r>
            <w:r>
              <w:rPr>
                <w:rFonts w:hint="eastAsia" w:ascii="Times New Roman" w:hAnsi="Times New Roman" w:eastAsia="宋体" w:cs="Times New Roman"/>
                <w:b/>
                <w:bCs/>
                <w:color w:val="auto"/>
                <w:kern w:val="0"/>
                <w:sz w:val="21"/>
                <w:szCs w:val="21"/>
                <w:highlight w:val="none"/>
                <w:lang w:val="en-US" w:eastAsia="zh-CN" w:bidi="ar-SA"/>
              </w:rPr>
              <w:t>与</w:t>
            </w:r>
            <w:r>
              <w:rPr>
                <w:rFonts w:hint="default" w:ascii="Times New Roman" w:hAnsi="Times New Roman" w:eastAsia="宋体" w:cs="Times New Roman"/>
                <w:b/>
                <w:bCs/>
                <w:color w:val="auto"/>
                <w:kern w:val="0"/>
                <w:sz w:val="21"/>
                <w:szCs w:val="21"/>
                <w:highlight w:val="none"/>
                <w:lang w:val="en-US" w:eastAsia="zh-CN" w:bidi="ar-SA"/>
              </w:rPr>
              <w:t>《非金属矿行业绿色矿山建设规范》（DZ/T 0312-2018）</w:t>
            </w:r>
            <w:r>
              <w:rPr>
                <w:rFonts w:hint="eastAsia" w:ascii="Times New Roman" w:hAnsi="Times New Roman" w:eastAsia="宋体" w:cs="Times New Roman"/>
                <w:b/>
                <w:bCs/>
                <w:color w:val="auto"/>
                <w:kern w:val="0"/>
                <w:sz w:val="21"/>
                <w:szCs w:val="21"/>
                <w:highlight w:val="none"/>
                <w:lang w:val="en-US" w:eastAsia="zh-CN" w:bidi="ar-SA"/>
              </w:rPr>
              <w:t>符合性分析</w:t>
            </w:r>
          </w:p>
          <w:p>
            <w:pPr>
              <w:keepNext w:val="0"/>
              <w:keepLines w:val="0"/>
              <w:pageBreakBefore w:val="0"/>
              <w:kinsoku/>
              <w:wordWrap/>
              <w:overflowPunct/>
              <w:topLinePunct w:val="0"/>
              <w:autoSpaceDE w:val="0"/>
              <w:autoSpaceDN w:val="0"/>
              <w:bidi w:val="0"/>
              <w:adjustRightInd/>
              <w:snapToGrid/>
              <w:spacing w:line="360" w:lineRule="auto"/>
              <w:ind w:firstLine="1054" w:firstLineChars="500"/>
              <w:jc w:val="left"/>
              <w:textAlignment w:val="auto"/>
              <w:rPr>
                <w:rFonts w:hint="default" w:ascii="Times New Roman" w:hAnsi="Times New Roman" w:eastAsia="宋体" w:cs="Times New Roman"/>
                <w:b/>
                <w:bCs/>
                <w:color w:val="auto"/>
                <w:sz w:val="21"/>
                <w:szCs w:val="21"/>
                <w:highlight w:val="none"/>
                <w:lang w:bidi="en-US"/>
              </w:rPr>
            </w:pPr>
          </w:p>
          <w:p>
            <w:pPr>
              <w:keepNext w:val="0"/>
              <w:keepLines w:val="0"/>
              <w:pageBreakBefore w:val="0"/>
              <w:kinsoku/>
              <w:wordWrap/>
              <w:overflowPunct/>
              <w:topLinePunct w:val="0"/>
              <w:autoSpaceDE w:val="0"/>
              <w:autoSpaceDN w:val="0"/>
              <w:bidi w:val="0"/>
              <w:adjustRightInd/>
              <w:snapToGrid/>
              <w:spacing w:line="360" w:lineRule="auto"/>
              <w:ind w:firstLine="1054" w:firstLineChars="500"/>
              <w:jc w:val="left"/>
              <w:textAlignment w:val="auto"/>
              <w:rPr>
                <w:rFonts w:hint="default" w:ascii="Times New Roman" w:hAnsi="Times New Roman" w:eastAsia="宋体" w:cs="Times New Roman"/>
                <w:b/>
                <w:bCs/>
                <w:color w:val="auto"/>
                <w:sz w:val="21"/>
                <w:szCs w:val="21"/>
                <w:highlight w:val="none"/>
                <w:lang w:bidi="en-US"/>
              </w:rPr>
            </w:pPr>
          </w:p>
          <w:p>
            <w:pPr>
              <w:keepNext w:val="0"/>
              <w:keepLines w:val="0"/>
              <w:pageBreakBefore w:val="0"/>
              <w:kinsoku/>
              <w:wordWrap/>
              <w:overflowPunct/>
              <w:topLinePunct w:val="0"/>
              <w:autoSpaceDE w:val="0"/>
              <w:autoSpaceDN w:val="0"/>
              <w:bidi w:val="0"/>
              <w:adjustRightInd/>
              <w:snapToGrid/>
              <w:spacing w:line="360" w:lineRule="auto"/>
              <w:ind w:firstLine="1054" w:firstLineChars="500"/>
              <w:jc w:val="left"/>
              <w:textAlignment w:val="auto"/>
              <w:rPr>
                <w:rFonts w:hint="default" w:ascii="Times New Roman" w:hAnsi="Times New Roman" w:eastAsia="宋体" w:cs="Times New Roman"/>
                <w:b/>
                <w:bCs/>
                <w:color w:val="auto"/>
                <w:sz w:val="21"/>
                <w:szCs w:val="21"/>
                <w:highlight w:val="none"/>
                <w:lang w:bidi="en-US"/>
              </w:rPr>
            </w:pPr>
          </w:p>
          <w:p>
            <w:pPr>
              <w:keepNext w:val="0"/>
              <w:keepLines w:val="0"/>
              <w:pageBreakBefore w:val="0"/>
              <w:kinsoku/>
              <w:wordWrap/>
              <w:overflowPunct/>
              <w:topLinePunct w:val="0"/>
              <w:autoSpaceDE w:val="0"/>
              <w:autoSpaceDN w:val="0"/>
              <w:bidi w:val="0"/>
              <w:adjustRightInd/>
              <w:snapToGrid/>
              <w:spacing w:line="360" w:lineRule="auto"/>
              <w:ind w:firstLine="1054" w:firstLineChars="500"/>
              <w:jc w:val="left"/>
              <w:textAlignment w:val="auto"/>
              <w:rPr>
                <w:rFonts w:hint="default" w:ascii="Times New Roman" w:hAnsi="Times New Roman" w:eastAsia="宋体" w:cs="Times New Roman"/>
                <w:b/>
                <w:bCs/>
                <w:color w:val="auto"/>
                <w:sz w:val="21"/>
                <w:szCs w:val="21"/>
                <w:highlight w:val="none"/>
                <w:lang w:bidi="en-US"/>
              </w:rPr>
            </w:pPr>
          </w:p>
          <w:p>
            <w:pPr>
              <w:keepNext w:val="0"/>
              <w:keepLines w:val="0"/>
              <w:pageBreakBefore w:val="0"/>
              <w:kinsoku/>
              <w:wordWrap/>
              <w:overflowPunct/>
              <w:topLinePunct w:val="0"/>
              <w:autoSpaceDE w:val="0"/>
              <w:autoSpaceDN w:val="0"/>
              <w:bidi w:val="0"/>
              <w:adjustRightInd/>
              <w:snapToGrid/>
              <w:spacing w:line="360" w:lineRule="auto"/>
              <w:ind w:firstLine="1054" w:firstLineChars="500"/>
              <w:jc w:val="left"/>
              <w:textAlignment w:val="auto"/>
              <w:rPr>
                <w:rFonts w:hint="default" w:ascii="Times New Roman" w:hAnsi="Times New Roman" w:eastAsia="宋体" w:cs="Times New Roman"/>
                <w:b/>
                <w:bCs/>
                <w:color w:val="auto"/>
                <w:sz w:val="21"/>
                <w:szCs w:val="21"/>
                <w:highlight w:val="none"/>
                <w:lang w:bidi="en-US"/>
              </w:rPr>
            </w:pPr>
            <w:r>
              <w:rPr>
                <w:rFonts w:hint="default" w:ascii="Times New Roman" w:hAnsi="Times New Roman" w:eastAsia="宋体" w:cs="Times New Roman"/>
                <w:b/>
                <w:bCs/>
                <w:color w:val="auto"/>
                <w:sz w:val="21"/>
                <w:szCs w:val="21"/>
                <w:highlight w:val="none"/>
                <w:lang w:bidi="en-US"/>
              </w:rPr>
              <w:t>表</w:t>
            </w:r>
            <w:r>
              <w:rPr>
                <w:rFonts w:hint="eastAsia" w:ascii="Times New Roman" w:hAnsi="Times New Roman" w:cs="Times New Roman"/>
                <w:b/>
                <w:bCs/>
                <w:color w:val="auto"/>
                <w:sz w:val="21"/>
                <w:szCs w:val="21"/>
                <w:highlight w:val="none"/>
                <w:lang w:val="en-US" w:eastAsia="zh-CN" w:bidi="en-US"/>
              </w:rPr>
              <w:t>1-5</w:t>
            </w:r>
            <w:r>
              <w:rPr>
                <w:rFonts w:hint="default" w:ascii="Times New Roman" w:hAnsi="Times New Roman" w:eastAsia="宋体" w:cs="Times New Roman"/>
                <w:b/>
                <w:bCs/>
                <w:color w:val="auto"/>
                <w:sz w:val="21"/>
                <w:szCs w:val="21"/>
                <w:highlight w:val="none"/>
                <w:lang w:bidi="en-US"/>
              </w:rPr>
              <w:t xml:space="preserve">     与</w:t>
            </w:r>
            <w:r>
              <w:rPr>
                <w:rFonts w:hint="default" w:ascii="Times New Roman" w:hAnsi="Times New Roman" w:eastAsia="宋体" w:cs="Times New Roman"/>
                <w:b/>
                <w:bCs/>
                <w:color w:val="auto"/>
                <w:kern w:val="0"/>
                <w:sz w:val="21"/>
                <w:szCs w:val="21"/>
                <w:highlight w:val="none"/>
                <w:lang w:val="en-US" w:eastAsia="zh-CN" w:bidi="ar-SA"/>
              </w:rPr>
              <w:t>《非金属矿行业绿色矿山建设规范》</w:t>
            </w:r>
            <w:r>
              <w:rPr>
                <w:rFonts w:hint="eastAsia" w:ascii="Times New Roman" w:hAnsi="Times New Roman" w:cs="Times New Roman"/>
                <w:b/>
                <w:bCs/>
                <w:color w:val="auto"/>
                <w:kern w:val="0"/>
                <w:sz w:val="21"/>
                <w:szCs w:val="21"/>
                <w:highlight w:val="none"/>
                <w:lang w:val="en-US" w:eastAsia="zh-CN" w:bidi="ar-SA"/>
              </w:rPr>
              <w:t>符合性分析</w:t>
            </w:r>
          </w:p>
          <w:tbl>
            <w:tblPr>
              <w:tblStyle w:val="14"/>
              <w:tblW w:w="8750" w:type="dxa"/>
              <w:jc w:val="center"/>
              <w:tblInd w:w="0" w:type="dxa"/>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8" w:type="dxa"/>
                <w:bottom w:w="0" w:type="dxa"/>
                <w:right w:w="108" w:type="dxa"/>
              </w:tblCellMar>
            </w:tblPr>
            <w:tblGrid>
              <w:gridCol w:w="4810"/>
              <w:gridCol w:w="3067"/>
              <w:gridCol w:w="873"/>
            </w:tblGrid>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8" w:type="dxa"/>
                  <w:bottom w:w="0" w:type="dxa"/>
                  <w:right w:w="108" w:type="dxa"/>
                </w:tblCellMar>
              </w:tblPrEx>
              <w:trPr>
                <w:trHeight w:val="441" w:hRule="atLeast"/>
                <w:jc w:val="center"/>
              </w:trPr>
              <w:tc>
                <w:tcPr>
                  <w:tcW w:w="4810" w:type="dxa"/>
                  <w:tcBorders>
                    <w:tl2br w:val="nil"/>
                    <w:tr2bl w:val="nil"/>
                  </w:tcBorders>
                  <w:noWrap w:val="0"/>
                  <w:vAlign w:val="center"/>
                </w:tcPr>
                <w:p>
                  <w:pPr>
                    <w:pStyle w:val="32"/>
                    <w:rPr>
                      <w:rFonts w:hint="default" w:ascii="Times New Roman" w:hAnsi="Times New Roman" w:eastAsia="宋体" w:cs="Times New Roman"/>
                      <w:b/>
                      <w:bCs/>
                      <w:color w:val="auto"/>
                      <w:sz w:val="21"/>
                      <w:szCs w:val="21"/>
                      <w:highlight w:val="none"/>
                    </w:rPr>
                  </w:pPr>
                  <w:r>
                    <w:rPr>
                      <w:rFonts w:hint="default" w:ascii="Times New Roman" w:hAnsi="Times New Roman" w:eastAsia="宋体" w:cs="Times New Roman"/>
                      <w:b/>
                      <w:bCs/>
                      <w:color w:val="auto"/>
                      <w:sz w:val="21"/>
                      <w:szCs w:val="21"/>
                      <w:highlight w:val="none"/>
                    </w:rPr>
                    <w:t>要求</w:t>
                  </w:r>
                </w:p>
              </w:tc>
              <w:tc>
                <w:tcPr>
                  <w:tcW w:w="3067" w:type="dxa"/>
                  <w:tcBorders>
                    <w:tl2br w:val="nil"/>
                    <w:tr2bl w:val="nil"/>
                  </w:tcBorders>
                  <w:noWrap w:val="0"/>
                  <w:vAlign w:val="center"/>
                </w:tcPr>
                <w:p>
                  <w:pPr>
                    <w:pStyle w:val="32"/>
                    <w:rPr>
                      <w:rFonts w:hint="default" w:ascii="Times New Roman" w:hAnsi="Times New Roman" w:eastAsia="宋体" w:cs="Times New Roman"/>
                      <w:b/>
                      <w:bCs/>
                      <w:color w:val="auto"/>
                      <w:sz w:val="21"/>
                      <w:szCs w:val="21"/>
                      <w:highlight w:val="none"/>
                    </w:rPr>
                  </w:pPr>
                  <w:r>
                    <w:rPr>
                      <w:rFonts w:hint="default" w:ascii="Times New Roman" w:hAnsi="Times New Roman" w:eastAsia="宋体" w:cs="Times New Roman"/>
                      <w:b/>
                      <w:bCs/>
                      <w:color w:val="auto"/>
                      <w:sz w:val="21"/>
                      <w:szCs w:val="21"/>
                      <w:highlight w:val="none"/>
                    </w:rPr>
                    <w:t>本项目情况</w:t>
                  </w:r>
                </w:p>
              </w:tc>
              <w:tc>
                <w:tcPr>
                  <w:tcW w:w="873" w:type="dxa"/>
                  <w:tcBorders>
                    <w:tl2br w:val="nil"/>
                    <w:tr2bl w:val="nil"/>
                  </w:tcBorders>
                  <w:noWrap w:val="0"/>
                  <w:vAlign w:val="center"/>
                </w:tcPr>
                <w:p>
                  <w:pPr>
                    <w:pStyle w:val="32"/>
                    <w:rPr>
                      <w:rFonts w:hint="default" w:ascii="Times New Roman" w:hAnsi="Times New Roman" w:eastAsia="宋体" w:cs="Times New Roman"/>
                      <w:b/>
                      <w:bCs/>
                      <w:color w:val="auto"/>
                      <w:sz w:val="21"/>
                      <w:szCs w:val="21"/>
                      <w:highlight w:val="none"/>
                    </w:rPr>
                  </w:pPr>
                  <w:r>
                    <w:rPr>
                      <w:rFonts w:hint="default" w:ascii="Times New Roman" w:hAnsi="Times New Roman" w:eastAsia="宋体" w:cs="Times New Roman"/>
                      <w:b/>
                      <w:bCs/>
                      <w:color w:val="auto"/>
                      <w:sz w:val="21"/>
                      <w:szCs w:val="21"/>
                      <w:highlight w:val="none"/>
                    </w:rPr>
                    <w:t>符合性</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8" w:type="dxa"/>
                  <w:bottom w:w="0" w:type="dxa"/>
                  <w:right w:w="108" w:type="dxa"/>
                </w:tblCellMar>
              </w:tblPrEx>
              <w:trPr>
                <w:trHeight w:val="951" w:hRule="atLeast"/>
                <w:jc w:val="center"/>
              </w:trPr>
              <w:tc>
                <w:tcPr>
                  <w:tcW w:w="4810" w:type="dxa"/>
                  <w:tcBorders>
                    <w:tl2br w:val="nil"/>
                    <w:tr2bl w:val="nil"/>
                  </w:tcBorders>
                  <w:noWrap w:val="0"/>
                  <w:vAlign w:val="center"/>
                </w:tcPr>
                <w:p>
                  <w:pPr>
                    <w:keepNext w:val="0"/>
                    <w:keepLines w:val="0"/>
                    <w:widowControl/>
                    <w:suppressLineNumbers w:val="0"/>
                    <w:jc w:val="left"/>
                    <w:rPr>
                      <w:rFonts w:hint="default" w:ascii="Times New Roman" w:hAnsi="Times New Roman" w:eastAsia="宋体" w:cs="Times New Roman"/>
                      <w:color w:val="auto"/>
                      <w:sz w:val="21"/>
                      <w:szCs w:val="21"/>
                      <w:highlight w:val="none"/>
                      <w:lang w:eastAsia="zh-CN"/>
                    </w:rPr>
                  </w:pPr>
                  <w:r>
                    <w:rPr>
                      <w:rFonts w:hint="default" w:ascii="Helvetica" w:hAnsi="Helvetica" w:eastAsia="Helvetica" w:cs="Helvetica"/>
                      <w:i w:val="0"/>
                      <w:iCs w:val="0"/>
                      <w:caps w:val="0"/>
                      <w:color w:val="333333"/>
                      <w:spacing w:val="0"/>
                      <w:kern w:val="0"/>
                      <w:sz w:val="21"/>
                      <w:szCs w:val="21"/>
                      <w:shd w:val="clear" w:color="auto" w:fill="FFFFFF"/>
                      <w:lang w:val="en-US" w:eastAsia="zh-CN" w:bidi="ar"/>
                    </w:rPr>
                    <w:t>矿山</w:t>
                  </w:r>
                  <w:r>
                    <w:rPr>
                      <w:rFonts w:hint="eastAsia" w:ascii="Helvetica" w:hAnsi="Helvetica" w:eastAsia="Helvetica" w:cs="Helvetica"/>
                      <w:i w:val="0"/>
                      <w:iCs w:val="0"/>
                      <w:caps w:val="0"/>
                      <w:color w:val="333333"/>
                      <w:spacing w:val="0"/>
                      <w:kern w:val="0"/>
                      <w:sz w:val="21"/>
                      <w:szCs w:val="21"/>
                      <w:shd w:val="clear" w:color="auto" w:fill="FFFFFF"/>
                      <w:lang w:val="en-US" w:eastAsia="zh-CN" w:bidi="ar"/>
                    </w:rPr>
                    <w:t>应采取喷雾、洒水、湿式凿岩、加设除尘装置等措施处置采选、运输等过程产生的粉尘。</w:t>
                  </w:r>
                </w:p>
              </w:tc>
              <w:tc>
                <w:tcPr>
                  <w:tcW w:w="3067" w:type="dxa"/>
                  <w:tcBorders>
                    <w:tl2br w:val="nil"/>
                    <w:tr2bl w:val="nil"/>
                  </w:tcBorders>
                  <w:noWrap w:val="0"/>
                  <w:vAlign w:val="center"/>
                </w:tcPr>
                <w:p>
                  <w:pPr>
                    <w:pStyle w:val="32"/>
                    <w:rPr>
                      <w:rFonts w:hint="default" w:ascii="Times New Roman" w:hAnsi="Times New Roman" w:eastAsia="宋体" w:cs="Times New Roman"/>
                      <w:color w:val="auto"/>
                      <w:sz w:val="21"/>
                      <w:szCs w:val="21"/>
                      <w:highlight w:val="none"/>
                      <w:lang w:eastAsia="zh-CN"/>
                    </w:rPr>
                  </w:pPr>
                  <w:r>
                    <w:rPr>
                      <w:rFonts w:hint="eastAsia" w:ascii="Times New Roman" w:hAnsi="Times New Roman" w:cs="Times New Roman"/>
                      <w:kern w:val="0"/>
                      <w:sz w:val="21"/>
                      <w:szCs w:val="21"/>
                      <w:highlight w:val="none"/>
                      <w:lang w:val="en-US" w:eastAsia="zh-CN" w:bidi="ar-SA"/>
                    </w:rPr>
                    <w:t>（1）</w:t>
                  </w:r>
                  <w:r>
                    <w:rPr>
                      <w:rFonts w:ascii="Times New Roman" w:hAnsi="Times New Roman" w:cs="Times New Roman"/>
                      <w:sz w:val="21"/>
                      <w:szCs w:val="21"/>
                      <w:highlight w:val="none"/>
                      <w:lang w:eastAsia="zh-CN"/>
                    </w:rPr>
                    <w:t>对开采区域、作业面采取洒水车洒水（2）项目区内</w:t>
                  </w:r>
                  <w:r>
                    <w:rPr>
                      <w:rFonts w:hint="eastAsia" w:ascii="Times New Roman" w:hAnsi="Times New Roman" w:cs="Times New Roman"/>
                      <w:sz w:val="21"/>
                      <w:szCs w:val="21"/>
                      <w:highlight w:val="none"/>
                      <w:lang w:eastAsia="zh-CN"/>
                    </w:rPr>
                    <w:t>砂石</w:t>
                  </w:r>
                  <w:r>
                    <w:rPr>
                      <w:rFonts w:ascii="Times New Roman" w:hAnsi="Times New Roman" w:cs="Times New Roman"/>
                      <w:sz w:val="21"/>
                      <w:szCs w:val="21"/>
                      <w:highlight w:val="none"/>
                      <w:lang w:eastAsia="zh-CN"/>
                    </w:rPr>
                    <w:t>硬化路面</w:t>
                  </w:r>
                  <w:r>
                    <w:rPr>
                      <w:rFonts w:hint="eastAsia" w:ascii="Times New Roman" w:hAnsi="Times New Roman" w:cs="Times New Roman"/>
                      <w:sz w:val="21"/>
                      <w:szCs w:val="21"/>
                      <w:highlight w:val="none"/>
                      <w:lang w:eastAsia="zh-CN"/>
                    </w:rPr>
                    <w:t>定期洒水降尘。</w:t>
                  </w:r>
                  <w:r>
                    <w:rPr>
                      <w:rFonts w:ascii="Times New Roman" w:hAnsi="Times New Roman" w:cs="Times New Roman"/>
                      <w:sz w:val="21"/>
                      <w:szCs w:val="21"/>
                      <w:highlight w:val="none"/>
                      <w:lang w:eastAsia="zh-CN"/>
                    </w:rPr>
                    <w:t>（3）粘土矿装载过程中配合雾炮机洒水抑尘措施。</w:t>
                  </w:r>
                </w:p>
              </w:tc>
              <w:tc>
                <w:tcPr>
                  <w:tcW w:w="873" w:type="dxa"/>
                  <w:tcBorders>
                    <w:tl2br w:val="nil"/>
                    <w:tr2bl w:val="nil"/>
                  </w:tcBorders>
                  <w:noWrap w:val="0"/>
                  <w:vAlign w:val="center"/>
                </w:tcPr>
                <w:p>
                  <w:pPr>
                    <w:pStyle w:val="32"/>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符合</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8" w:type="dxa"/>
                  <w:bottom w:w="0" w:type="dxa"/>
                  <w:right w:w="108" w:type="dxa"/>
                </w:tblCellMar>
              </w:tblPrEx>
              <w:trPr>
                <w:trHeight w:val="455" w:hRule="atLeast"/>
                <w:jc w:val="center"/>
              </w:trPr>
              <w:tc>
                <w:tcPr>
                  <w:tcW w:w="4810" w:type="dxa"/>
                  <w:tcBorders>
                    <w:tl2br w:val="nil"/>
                    <w:tr2bl w:val="nil"/>
                  </w:tcBorders>
                  <w:noWrap w:val="0"/>
                  <w:vAlign w:val="center"/>
                </w:tcPr>
                <w:p>
                  <w:pPr>
                    <w:keepNext w:val="0"/>
                    <w:keepLines w:val="0"/>
                    <w:widowControl/>
                    <w:suppressLineNumbers w:val="0"/>
                    <w:shd w:val="clear" w:color="auto" w:fill="FFFFFF"/>
                    <w:spacing w:after="225" w:afterAutospacing="0" w:line="360" w:lineRule="atLeast"/>
                    <w:jc w:val="left"/>
                    <w:rPr>
                      <w:rFonts w:hint="default" w:ascii="Times New Roman" w:hAnsi="Times New Roman" w:eastAsia="宋体" w:cs="Times New Roman"/>
                      <w:color w:val="auto"/>
                      <w:sz w:val="21"/>
                      <w:szCs w:val="21"/>
                      <w:highlight w:val="none"/>
                      <w:lang w:eastAsia="zh-CN"/>
                    </w:rPr>
                  </w:pPr>
                  <w:r>
                    <w:rPr>
                      <w:rFonts w:hint="default" w:ascii="Helvetica" w:hAnsi="Helvetica" w:eastAsia="Helvetica" w:cs="Helvetica"/>
                      <w:i w:val="0"/>
                      <w:iCs w:val="0"/>
                      <w:caps w:val="0"/>
                      <w:color w:val="333333"/>
                      <w:spacing w:val="0"/>
                      <w:kern w:val="0"/>
                      <w:sz w:val="21"/>
                      <w:szCs w:val="21"/>
                      <w:shd w:val="clear" w:color="auto" w:fill="FFFFFF"/>
                      <w:lang w:val="en-US" w:eastAsia="zh-CN" w:bidi="ar"/>
                    </w:rPr>
                    <w:t>在采石、采砂和其他矿产资源开采过程中，或者在停办、关闭矿山前，采矿权人应当整修被损坏的道路和露天采矿场的边坡、断面，恢复原有地貌，并按照规定处置矿山开采废弃物，防止扬尘污染。</w:t>
                  </w:r>
                </w:p>
              </w:tc>
              <w:tc>
                <w:tcPr>
                  <w:tcW w:w="3067" w:type="dxa"/>
                  <w:tcBorders>
                    <w:tl2br w:val="nil"/>
                    <w:tr2bl w:val="nil"/>
                  </w:tcBorders>
                  <w:noWrap w:val="0"/>
                  <w:vAlign w:val="center"/>
                </w:tcPr>
                <w:p>
                  <w:pPr>
                    <w:pStyle w:val="32"/>
                    <w:jc w:val="center"/>
                    <w:rPr>
                      <w:rFonts w:hint="default" w:ascii="Times New Roman" w:hAnsi="Times New Roman" w:eastAsia="宋体" w:cs="Times New Roman"/>
                      <w:color w:val="auto"/>
                      <w:sz w:val="21"/>
                      <w:szCs w:val="21"/>
                      <w:highlight w:val="none"/>
                      <w:lang w:eastAsia="zh-CN"/>
                    </w:rPr>
                  </w:pPr>
                  <w:r>
                    <w:rPr>
                      <w:rFonts w:hint="eastAsia" w:cs="Times New Roman"/>
                      <w:color w:val="auto"/>
                      <w:sz w:val="21"/>
                      <w:szCs w:val="21"/>
                      <w:highlight w:val="none"/>
                      <w:lang w:eastAsia="zh-CN"/>
                    </w:rPr>
                    <w:t>本项目已编制矿山地质环境保护与土地复垦方案，闭矿后根据复垦方案进行复垦。</w:t>
                  </w:r>
                </w:p>
              </w:tc>
              <w:tc>
                <w:tcPr>
                  <w:tcW w:w="873" w:type="dxa"/>
                  <w:tcBorders>
                    <w:tl2br w:val="nil"/>
                    <w:tr2bl w:val="nil"/>
                  </w:tcBorders>
                  <w:noWrap w:val="0"/>
                  <w:vAlign w:val="center"/>
                </w:tcPr>
                <w:p>
                  <w:pPr>
                    <w:pStyle w:val="32"/>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符合</w:t>
                  </w:r>
                </w:p>
              </w:tc>
            </w:tr>
          </w:tbl>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leftChars="0"/>
              <w:textAlignment w:val="auto"/>
              <w:rPr>
                <w:rFonts w:hint="default" w:ascii="Times New Roman" w:hAnsi="Times New Roman" w:eastAsia="宋体" w:cs="Times New Roman"/>
                <w:b/>
                <w:bCs/>
                <w:color w:val="auto"/>
                <w:kern w:val="0"/>
                <w:sz w:val="21"/>
                <w:szCs w:val="21"/>
                <w:highlight w:val="none"/>
                <w:lang w:val="en-US" w:eastAsia="zh-CN" w:bidi="ar-SA"/>
              </w:rPr>
            </w:pPr>
          </w:p>
        </w:tc>
      </w:tr>
    </w:tbl>
    <w:p>
      <w:pPr>
        <w:rPr>
          <w:rFonts w:ascii="Times New Roman" w:hAnsi="Times New Roman" w:cs="Times New Roman"/>
          <w:sz w:val="21"/>
          <w:lang w:eastAsia="zh-CN"/>
        </w:rPr>
        <w:sectPr>
          <w:pgSz w:w="11913" w:h="16840"/>
          <w:pgMar w:top="1134" w:right="1134" w:bottom="1134" w:left="1134" w:header="0" w:footer="1043" w:gutter="0"/>
          <w:pgBorders>
            <w:top w:val="none" w:sz="0" w:space="0"/>
            <w:left w:val="none" w:sz="0" w:space="0"/>
            <w:bottom w:val="none" w:sz="0" w:space="0"/>
            <w:right w:val="none" w:sz="0" w:space="0"/>
          </w:pgBorders>
          <w:pgNumType w:start="1"/>
          <w:cols w:space="720" w:num="1"/>
          <w:docGrid w:linePitch="299" w:charSpace="0"/>
        </w:sectPr>
      </w:pPr>
    </w:p>
    <w:p>
      <w:pPr>
        <w:pStyle w:val="7"/>
        <w:spacing w:before="8"/>
        <w:jc w:val="center"/>
        <w:rPr>
          <w:rFonts w:ascii="Times New Roman" w:hAnsi="Times New Roman" w:cs="Times New Roman"/>
          <w:b/>
          <w:bCs/>
          <w:lang w:eastAsia="zh-CN"/>
        </w:rPr>
      </w:pPr>
      <w:r>
        <w:rPr>
          <w:rFonts w:ascii="Times New Roman" w:hAnsi="Times New Roman" w:cs="Times New Roman"/>
          <w:b/>
          <w:bCs/>
          <w:lang w:eastAsia="zh-CN"/>
        </w:rPr>
        <w:t>二、建设内容</w:t>
      </w:r>
    </w:p>
    <w:tbl>
      <w:tblPr>
        <w:tblStyle w:val="16"/>
        <w:tblW w:w="9684"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872"/>
        <w:gridCol w:w="8812"/>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PrEx>
        <w:trPr>
          <w:trHeight w:val="1088" w:hRule="atLeast"/>
        </w:trPr>
        <w:tc>
          <w:tcPr>
            <w:tcW w:w="872" w:type="dxa"/>
            <w:tcBorders>
              <w:bottom w:val="single" w:color="000000" w:sz="4" w:space="0"/>
              <w:right w:val="single" w:color="000000" w:sz="4" w:space="0"/>
            </w:tcBorders>
            <w:vAlign w:val="center"/>
          </w:tcPr>
          <w:p>
            <w:pPr>
              <w:pStyle w:val="18"/>
              <w:jc w:val="center"/>
              <w:rPr>
                <w:rFonts w:ascii="Times New Roman" w:hAnsi="Times New Roman" w:cs="Times New Roman"/>
                <w:b/>
                <w:bCs/>
                <w:sz w:val="21"/>
                <w:szCs w:val="21"/>
              </w:rPr>
            </w:pPr>
            <w:r>
              <w:rPr>
                <w:rFonts w:ascii="Times New Roman" w:hAnsi="Times New Roman" w:cs="Times New Roman"/>
                <w:b/>
                <w:bCs/>
                <w:sz w:val="21"/>
                <w:szCs w:val="21"/>
              </w:rPr>
              <w:t>地理</w:t>
            </w:r>
          </w:p>
          <w:p>
            <w:pPr>
              <w:pStyle w:val="18"/>
              <w:jc w:val="center"/>
              <w:rPr>
                <w:rFonts w:ascii="Times New Roman" w:hAnsi="Times New Roman" w:cs="Times New Roman"/>
                <w:sz w:val="21"/>
                <w:szCs w:val="21"/>
              </w:rPr>
            </w:pPr>
            <w:r>
              <w:rPr>
                <w:rFonts w:ascii="Times New Roman" w:hAnsi="Times New Roman" w:cs="Times New Roman"/>
                <w:b/>
                <w:bCs/>
                <w:sz w:val="21"/>
                <w:szCs w:val="21"/>
              </w:rPr>
              <w:t>位置</w:t>
            </w:r>
          </w:p>
        </w:tc>
        <w:tc>
          <w:tcPr>
            <w:tcW w:w="8812" w:type="dxa"/>
            <w:tcBorders>
              <w:left w:val="single" w:color="000000" w:sz="4" w:space="0"/>
              <w:bottom w:val="single" w:color="000000" w:sz="4" w:space="0"/>
            </w:tcBorders>
          </w:tcPr>
          <w:p>
            <w:pPr>
              <w:autoSpaceDE/>
              <w:autoSpaceDN/>
              <w:spacing w:before="120" w:beforeLines="50" w:line="360" w:lineRule="auto"/>
              <w:ind w:firstLine="436" w:firstLineChars="200"/>
              <w:jc w:val="both"/>
              <w:rPr>
                <w:rFonts w:ascii="Times New Roman" w:hAnsi="Times New Roman" w:cs="Times New Roman"/>
                <w:spacing w:val="4"/>
                <w:kern w:val="2"/>
                <w:sz w:val="21"/>
                <w:szCs w:val="21"/>
                <w:lang w:eastAsia="zh-CN"/>
              </w:rPr>
            </w:pPr>
            <w:r>
              <w:rPr>
                <w:rFonts w:ascii="Times New Roman" w:hAnsi="Times New Roman" w:cs="Times New Roman"/>
                <w:spacing w:val="4"/>
                <w:kern w:val="2"/>
                <w:sz w:val="21"/>
                <w:szCs w:val="21"/>
                <w:lang w:eastAsia="zh-CN"/>
              </w:rPr>
              <w:t>项目建设地点位于</w:t>
            </w:r>
            <w:r>
              <w:rPr>
                <w:rFonts w:hint="eastAsia" w:ascii="Times New Roman" w:hAnsi="Times New Roman" w:eastAsia="宋体" w:cs="Times New Roman"/>
                <w:sz w:val="21"/>
                <w:szCs w:val="21"/>
                <w:u w:val="none"/>
                <w:lang w:val="en-US" w:eastAsia="zh-CN" w:bidi="ar-SA"/>
              </w:rPr>
              <w:t>伊犁州新源县塔勒德镇新源县255°方位约13km处</w:t>
            </w:r>
            <w:r>
              <w:rPr>
                <w:rFonts w:ascii="Times New Roman" w:hAnsi="Times New Roman" w:cs="Times New Roman"/>
                <w:spacing w:val="4"/>
                <w:kern w:val="2"/>
                <w:sz w:val="21"/>
                <w:szCs w:val="21"/>
                <w:lang w:eastAsia="zh-CN"/>
              </w:rPr>
              <w:t>，</w:t>
            </w:r>
            <w:r>
              <w:rPr>
                <w:rFonts w:hint="eastAsia" w:ascii="Times New Roman" w:hAnsi="Times New Roman" w:cs="Times New Roman"/>
                <w:spacing w:val="4"/>
                <w:kern w:val="2"/>
                <w:sz w:val="21"/>
                <w:szCs w:val="21"/>
                <w:lang w:eastAsia="zh-CN"/>
              </w:rPr>
              <w:t>项目区地理坐标为：</w:t>
            </w:r>
            <w:r>
              <w:rPr>
                <w:rFonts w:hint="eastAsia" w:ascii="Times New Roman" w:hAnsi="Times New Roman" w:eastAsia="宋体" w:cs="Times New Roman"/>
                <w:sz w:val="21"/>
                <w:szCs w:val="21"/>
                <w:u w:val="none"/>
                <w:lang w:val="en-US" w:eastAsia="zh-CN" w:bidi="ar-SA"/>
              </w:rPr>
              <w:t>东经83°6′20.445″，北纬43°23′55.666″</w:t>
            </w:r>
            <w:r>
              <w:rPr>
                <w:rFonts w:hint="eastAsia" w:ascii="Times New Roman" w:hAnsi="Times New Roman" w:cs="Times New Roman"/>
                <w:spacing w:val="4"/>
                <w:kern w:val="2"/>
                <w:sz w:val="21"/>
                <w:szCs w:val="21"/>
                <w:lang w:eastAsia="zh-CN"/>
              </w:rPr>
              <w:t>，</w:t>
            </w:r>
            <w:r>
              <w:rPr>
                <w:rFonts w:ascii="Times New Roman" w:hAnsi="Times New Roman" w:cs="Times New Roman"/>
                <w:spacing w:val="4"/>
                <w:kern w:val="2"/>
                <w:sz w:val="21"/>
                <w:szCs w:val="21"/>
                <w:lang w:eastAsia="zh-CN"/>
              </w:rPr>
              <w:t>项目地理位置见附图2。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90" w:hRule="atLeast"/>
        </w:trPr>
        <w:tc>
          <w:tcPr>
            <w:tcW w:w="872" w:type="dxa"/>
            <w:tcBorders>
              <w:top w:val="single" w:color="000000" w:sz="4" w:space="0"/>
              <w:bottom w:val="single" w:color="000000" w:sz="4" w:space="0"/>
              <w:right w:val="single" w:color="000000" w:sz="4" w:space="0"/>
            </w:tcBorders>
            <w:vAlign w:val="center"/>
          </w:tcPr>
          <w:p>
            <w:pPr>
              <w:pStyle w:val="18"/>
              <w:jc w:val="center"/>
              <w:rPr>
                <w:rFonts w:ascii="Times New Roman" w:hAnsi="Times New Roman" w:cs="Times New Roman"/>
                <w:b/>
                <w:bCs/>
                <w:sz w:val="21"/>
                <w:szCs w:val="21"/>
              </w:rPr>
            </w:pPr>
            <w:r>
              <w:rPr>
                <w:rFonts w:ascii="Times New Roman" w:hAnsi="Times New Roman" w:cs="Times New Roman"/>
                <w:b/>
                <w:bCs/>
                <w:sz w:val="21"/>
                <w:szCs w:val="21"/>
              </w:rPr>
              <w:t>项目组成及规模</w:t>
            </w:r>
          </w:p>
        </w:tc>
        <w:tc>
          <w:tcPr>
            <w:tcW w:w="8812" w:type="dxa"/>
            <w:tcBorders>
              <w:top w:val="single" w:color="000000" w:sz="4" w:space="0"/>
              <w:left w:val="single" w:color="000000" w:sz="4" w:space="0"/>
              <w:bottom w:val="single" w:color="000000" w:sz="4" w:space="0"/>
            </w:tcBorders>
          </w:tcPr>
          <w:p>
            <w:pPr>
              <w:autoSpaceDE/>
              <w:autoSpaceDN/>
              <w:spacing w:line="360" w:lineRule="auto"/>
              <w:jc w:val="both"/>
              <w:rPr>
                <w:rFonts w:ascii="Times New Roman" w:hAnsi="Times New Roman" w:cs="Times New Roman"/>
                <w:b/>
                <w:bCs/>
                <w:spacing w:val="4"/>
                <w:kern w:val="2"/>
                <w:sz w:val="21"/>
                <w:szCs w:val="21"/>
                <w:lang w:eastAsia="zh-CN"/>
              </w:rPr>
            </w:pPr>
            <w:r>
              <w:rPr>
                <w:rFonts w:ascii="Times New Roman" w:hAnsi="Times New Roman" w:cs="Times New Roman"/>
                <w:b/>
                <w:bCs/>
                <w:spacing w:val="4"/>
                <w:kern w:val="2"/>
                <w:sz w:val="21"/>
                <w:szCs w:val="21"/>
                <w:lang w:eastAsia="zh-CN"/>
              </w:rPr>
              <w:t>1、</w:t>
            </w:r>
            <w:r>
              <w:rPr>
                <w:rFonts w:hint="eastAsia" w:ascii="Times New Roman" w:hAnsi="Times New Roman" w:cs="Times New Roman"/>
                <w:b/>
                <w:bCs/>
                <w:spacing w:val="4"/>
                <w:kern w:val="2"/>
                <w:sz w:val="21"/>
                <w:szCs w:val="21"/>
                <w:lang w:eastAsia="zh-CN"/>
              </w:rPr>
              <w:t>建设内容</w:t>
            </w:r>
          </w:p>
          <w:p>
            <w:pPr>
              <w:autoSpaceDE/>
              <w:autoSpaceDN/>
              <w:spacing w:line="360" w:lineRule="auto"/>
              <w:ind w:firstLine="436" w:firstLineChars="200"/>
              <w:jc w:val="both"/>
              <w:rPr>
                <w:rFonts w:ascii="Times New Roman" w:hAnsi="Times New Roman" w:cs="Times New Roman"/>
                <w:spacing w:val="4"/>
                <w:kern w:val="2"/>
                <w:sz w:val="21"/>
                <w:szCs w:val="21"/>
                <w:highlight w:val="green"/>
                <w:lang w:eastAsia="zh-CN"/>
              </w:rPr>
            </w:pPr>
            <w:r>
              <w:rPr>
                <w:rFonts w:ascii="Times New Roman" w:hAnsi="Times New Roman" w:cs="Times New Roman"/>
                <w:spacing w:val="4"/>
                <w:kern w:val="2"/>
                <w:sz w:val="21"/>
                <w:szCs w:val="21"/>
                <w:lang w:eastAsia="zh-CN"/>
              </w:rPr>
              <w:t>项</w:t>
            </w:r>
            <w:r>
              <w:rPr>
                <w:rFonts w:ascii="Times New Roman" w:hAnsi="Times New Roman" w:cs="Times New Roman"/>
                <w:spacing w:val="4"/>
                <w:kern w:val="2"/>
                <w:sz w:val="21"/>
                <w:szCs w:val="21"/>
                <w:highlight w:val="none"/>
                <w:lang w:eastAsia="zh-CN"/>
              </w:rPr>
              <w:t>目矿区占地</w:t>
            </w:r>
            <w:r>
              <w:rPr>
                <w:rFonts w:hint="eastAsia" w:ascii="Times New Roman" w:hAnsi="Times New Roman" w:cs="Times New Roman"/>
                <w:spacing w:val="4"/>
                <w:kern w:val="2"/>
                <w:sz w:val="21"/>
                <w:szCs w:val="21"/>
                <w:highlight w:val="none"/>
                <w:lang w:val="en-US" w:eastAsia="zh-CN"/>
              </w:rPr>
              <w:t>42000</w:t>
            </w:r>
            <w:r>
              <w:rPr>
                <w:rFonts w:ascii="Times New Roman" w:hAnsi="Times New Roman" w:cs="Times New Roman"/>
                <w:spacing w:val="4"/>
                <w:kern w:val="2"/>
                <w:sz w:val="21"/>
                <w:szCs w:val="21"/>
                <w:highlight w:val="none"/>
                <w:lang w:eastAsia="zh-CN"/>
              </w:rPr>
              <w:t>m²，开采矿种为砖瓦用粘土矿，开采方式为机械露天开采，生产规模6万m³/a，服务年限为</w:t>
            </w:r>
            <w:r>
              <w:rPr>
                <w:rFonts w:hint="eastAsia" w:ascii="Times New Roman" w:hAnsi="Times New Roman" w:cs="Times New Roman"/>
                <w:spacing w:val="4"/>
                <w:kern w:val="2"/>
                <w:sz w:val="21"/>
                <w:szCs w:val="21"/>
                <w:highlight w:val="none"/>
                <w:lang w:val="en-US" w:eastAsia="zh-CN"/>
              </w:rPr>
              <w:t>8.39</w:t>
            </w:r>
            <w:r>
              <w:rPr>
                <w:rFonts w:ascii="Times New Roman" w:hAnsi="Times New Roman" w:cs="Times New Roman"/>
                <w:spacing w:val="4"/>
                <w:kern w:val="2"/>
                <w:sz w:val="21"/>
                <w:szCs w:val="21"/>
                <w:highlight w:val="none"/>
                <w:lang w:eastAsia="zh-CN"/>
              </w:rPr>
              <w:t>年，矿山开采标高</w:t>
            </w:r>
            <w:r>
              <w:rPr>
                <w:rFonts w:hint="eastAsia" w:ascii="Times New Roman" w:hAnsi="Times New Roman" w:cs="Times New Roman"/>
                <w:spacing w:val="4"/>
                <w:kern w:val="2"/>
                <w:sz w:val="21"/>
                <w:szCs w:val="21"/>
                <w:highlight w:val="none"/>
                <w:lang w:val="en-US" w:eastAsia="zh-CN"/>
              </w:rPr>
              <w:t>991～963</w:t>
            </w:r>
            <w:r>
              <w:rPr>
                <w:rFonts w:ascii="Times New Roman" w:hAnsi="Times New Roman" w:cs="Times New Roman"/>
                <w:spacing w:val="4"/>
                <w:kern w:val="2"/>
                <w:sz w:val="21"/>
                <w:szCs w:val="21"/>
                <w:highlight w:val="none"/>
                <w:lang w:eastAsia="zh-CN"/>
              </w:rPr>
              <w:t>m，矿区范围拐点坐标见表</w:t>
            </w:r>
            <w:r>
              <w:rPr>
                <w:rFonts w:hint="eastAsia" w:ascii="Times New Roman" w:hAnsi="Times New Roman" w:cs="Times New Roman"/>
                <w:spacing w:val="4"/>
                <w:kern w:val="2"/>
                <w:sz w:val="21"/>
                <w:szCs w:val="21"/>
                <w:highlight w:val="none"/>
                <w:lang w:val="en-US" w:eastAsia="zh-CN"/>
              </w:rPr>
              <w:t>2-</w:t>
            </w:r>
            <w:r>
              <w:rPr>
                <w:rFonts w:ascii="Times New Roman" w:hAnsi="Times New Roman" w:cs="Times New Roman"/>
                <w:spacing w:val="4"/>
                <w:kern w:val="2"/>
                <w:sz w:val="21"/>
                <w:szCs w:val="21"/>
                <w:highlight w:val="none"/>
                <w:lang w:eastAsia="zh-CN"/>
              </w:rPr>
              <w:t>1，</w:t>
            </w:r>
            <w:r>
              <w:rPr>
                <w:rFonts w:hint="eastAsia" w:ascii="Times New Roman" w:hAnsi="Times New Roman" w:cs="Times New Roman"/>
                <w:spacing w:val="4"/>
                <w:kern w:val="2"/>
                <w:sz w:val="21"/>
                <w:szCs w:val="21"/>
                <w:highlight w:val="none"/>
                <w:lang w:eastAsia="zh-CN"/>
              </w:rPr>
              <w:t>矿区范围见</w:t>
            </w:r>
            <w:r>
              <w:rPr>
                <w:rFonts w:ascii="Times New Roman" w:hAnsi="Times New Roman" w:cs="Times New Roman"/>
                <w:spacing w:val="4"/>
                <w:kern w:val="2"/>
                <w:sz w:val="21"/>
                <w:szCs w:val="21"/>
                <w:highlight w:val="none"/>
                <w:lang w:eastAsia="zh-CN"/>
              </w:rPr>
              <w:t>附图3。</w:t>
            </w:r>
          </w:p>
          <w:p>
            <w:pPr>
              <w:autoSpaceDE/>
              <w:autoSpaceDN/>
              <w:jc w:val="center"/>
              <w:rPr>
                <w:rFonts w:ascii="Times New Roman" w:hAnsi="Times New Roman" w:cs="Times New Roman"/>
                <w:b/>
                <w:bCs/>
                <w:spacing w:val="4"/>
                <w:kern w:val="2"/>
                <w:sz w:val="21"/>
                <w:szCs w:val="21"/>
                <w:lang w:eastAsia="zh-CN"/>
              </w:rPr>
            </w:pPr>
            <w:r>
              <w:rPr>
                <w:rFonts w:ascii="Times New Roman" w:hAnsi="Times New Roman" w:cs="Times New Roman"/>
                <w:b/>
                <w:bCs/>
                <w:spacing w:val="4"/>
                <w:kern w:val="2"/>
                <w:sz w:val="21"/>
                <w:szCs w:val="21"/>
                <w:lang w:eastAsia="zh-CN"/>
              </w:rPr>
              <w:t>表</w:t>
            </w:r>
            <w:r>
              <w:rPr>
                <w:rFonts w:hint="eastAsia" w:ascii="Times New Roman" w:hAnsi="Times New Roman" w:cs="Times New Roman"/>
                <w:b/>
                <w:bCs/>
                <w:spacing w:val="4"/>
                <w:kern w:val="2"/>
                <w:sz w:val="21"/>
                <w:szCs w:val="21"/>
                <w:lang w:val="en-US" w:eastAsia="zh-CN"/>
              </w:rPr>
              <w:t>2-</w:t>
            </w:r>
            <w:r>
              <w:rPr>
                <w:rFonts w:ascii="Times New Roman" w:hAnsi="Times New Roman" w:cs="Times New Roman"/>
                <w:b/>
                <w:bCs/>
                <w:spacing w:val="4"/>
                <w:kern w:val="2"/>
                <w:sz w:val="21"/>
                <w:szCs w:val="21"/>
                <w:lang w:eastAsia="zh-CN"/>
              </w:rPr>
              <w:t xml:space="preserve">1    </w:t>
            </w:r>
            <w:r>
              <w:rPr>
                <w:rFonts w:hint="eastAsia" w:ascii="Times New Roman" w:hAnsi="Times New Roman" w:cs="Times New Roman"/>
                <w:b/>
                <w:bCs/>
                <w:spacing w:val="4"/>
                <w:kern w:val="2"/>
                <w:sz w:val="21"/>
                <w:szCs w:val="21"/>
                <w:lang w:eastAsia="zh-CN"/>
              </w:rPr>
              <w:t>矿区范围</w:t>
            </w:r>
            <w:r>
              <w:rPr>
                <w:rFonts w:ascii="Times New Roman" w:hAnsi="Times New Roman" w:cs="Times New Roman"/>
                <w:b/>
                <w:bCs/>
                <w:spacing w:val="4"/>
                <w:kern w:val="2"/>
                <w:sz w:val="21"/>
                <w:szCs w:val="21"/>
                <w:lang w:eastAsia="zh-CN"/>
              </w:rPr>
              <w:t>拐点坐标表</w:t>
            </w:r>
          </w:p>
          <w:tbl>
            <w:tblPr>
              <w:tblStyle w:val="14"/>
              <w:tblW w:w="858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0"/>
              <w:gridCol w:w="1911"/>
              <w:gridCol w:w="1984"/>
              <w:gridCol w:w="1985"/>
              <w:gridCol w:w="1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Merge w:val="restart"/>
                  <w:vAlign w:val="center"/>
                </w:tcPr>
                <w:p>
                  <w:pPr>
                    <w:spacing w:line="360" w:lineRule="exact"/>
                    <w:jc w:val="center"/>
                    <w:rPr>
                      <w:rFonts w:ascii="Times New Roman" w:hAnsi="Times New Roman" w:cs="Times New Roman"/>
                      <w:b/>
                      <w:sz w:val="21"/>
                      <w:szCs w:val="21"/>
                      <w:lang w:eastAsia="zh-CN"/>
                    </w:rPr>
                  </w:pPr>
                  <w:r>
                    <w:rPr>
                      <w:rFonts w:ascii="Times New Roman" w:hAnsi="Times New Roman" w:cs="Times New Roman"/>
                      <w:b/>
                      <w:sz w:val="21"/>
                      <w:szCs w:val="21"/>
                      <w:lang w:eastAsia="zh-CN"/>
                    </w:rPr>
                    <w:t>拐点</w:t>
                  </w:r>
                </w:p>
                <w:p>
                  <w:pPr>
                    <w:spacing w:line="360" w:lineRule="exact"/>
                    <w:jc w:val="center"/>
                    <w:rPr>
                      <w:rFonts w:ascii="Times New Roman" w:hAnsi="Times New Roman" w:cs="Times New Roman"/>
                      <w:b/>
                      <w:sz w:val="21"/>
                      <w:szCs w:val="21"/>
                      <w:lang w:eastAsia="zh-CN"/>
                    </w:rPr>
                  </w:pPr>
                  <w:r>
                    <w:rPr>
                      <w:rFonts w:ascii="Times New Roman" w:hAnsi="Times New Roman" w:cs="Times New Roman"/>
                      <w:b/>
                      <w:sz w:val="21"/>
                      <w:szCs w:val="21"/>
                      <w:lang w:eastAsia="zh-CN"/>
                    </w:rPr>
                    <w:t>编号</w:t>
                  </w:r>
                </w:p>
              </w:tc>
              <w:tc>
                <w:tcPr>
                  <w:tcW w:w="3895" w:type="dxa"/>
                  <w:gridSpan w:val="2"/>
                  <w:vAlign w:val="center"/>
                </w:tcPr>
                <w:p>
                  <w:pPr>
                    <w:spacing w:line="360" w:lineRule="exact"/>
                    <w:jc w:val="center"/>
                    <w:rPr>
                      <w:rFonts w:ascii="Times New Roman" w:hAnsi="Times New Roman" w:cs="Times New Roman"/>
                      <w:b/>
                      <w:sz w:val="21"/>
                      <w:szCs w:val="21"/>
                      <w:lang w:eastAsia="zh-CN"/>
                    </w:rPr>
                  </w:pPr>
                  <w:r>
                    <w:rPr>
                      <w:rFonts w:ascii="Times New Roman" w:hAnsi="Times New Roman" w:cs="Times New Roman"/>
                      <w:b/>
                      <w:sz w:val="21"/>
                      <w:szCs w:val="21"/>
                      <w:lang w:eastAsia="zh-CN"/>
                    </w:rPr>
                    <w:t>直角坐标</w:t>
                  </w:r>
                </w:p>
              </w:tc>
              <w:tc>
                <w:tcPr>
                  <w:tcW w:w="3836" w:type="dxa"/>
                  <w:gridSpan w:val="2"/>
                  <w:vAlign w:val="center"/>
                </w:tcPr>
                <w:p>
                  <w:pPr>
                    <w:spacing w:line="360" w:lineRule="exact"/>
                    <w:jc w:val="center"/>
                    <w:rPr>
                      <w:rFonts w:ascii="Times New Roman" w:hAnsi="Times New Roman" w:cs="Times New Roman"/>
                      <w:b/>
                      <w:sz w:val="21"/>
                      <w:szCs w:val="21"/>
                      <w:lang w:eastAsia="zh-CN"/>
                    </w:rPr>
                  </w:pPr>
                  <w:r>
                    <w:rPr>
                      <w:rFonts w:ascii="Times New Roman" w:hAnsi="Times New Roman" w:cs="Times New Roman"/>
                      <w:b/>
                      <w:sz w:val="21"/>
                      <w:szCs w:val="21"/>
                      <w:lang w:eastAsia="zh-CN"/>
                    </w:rPr>
                    <w:t>地理坐标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Merge w:val="continue"/>
                  <w:vAlign w:val="center"/>
                </w:tcPr>
                <w:p>
                  <w:pPr>
                    <w:spacing w:line="360" w:lineRule="exact"/>
                    <w:jc w:val="center"/>
                    <w:rPr>
                      <w:rFonts w:ascii="Times New Roman" w:hAnsi="Times New Roman" w:cs="Times New Roman"/>
                      <w:b/>
                      <w:sz w:val="21"/>
                      <w:szCs w:val="21"/>
                      <w:lang w:eastAsia="zh-CN"/>
                    </w:rPr>
                  </w:pPr>
                </w:p>
              </w:tc>
              <w:tc>
                <w:tcPr>
                  <w:tcW w:w="1911" w:type="dxa"/>
                  <w:vAlign w:val="center"/>
                </w:tcPr>
                <w:p>
                  <w:pPr>
                    <w:spacing w:line="360" w:lineRule="exact"/>
                    <w:jc w:val="center"/>
                    <w:rPr>
                      <w:rFonts w:ascii="Times New Roman" w:hAnsi="Times New Roman" w:cs="Times New Roman"/>
                      <w:b/>
                      <w:sz w:val="21"/>
                      <w:szCs w:val="21"/>
                      <w:lang w:eastAsia="zh-CN"/>
                    </w:rPr>
                  </w:pPr>
                  <w:r>
                    <w:rPr>
                      <w:rFonts w:ascii="Times New Roman" w:hAnsi="Times New Roman" w:cs="Times New Roman"/>
                      <w:b/>
                      <w:sz w:val="21"/>
                      <w:szCs w:val="21"/>
                      <w:lang w:eastAsia="zh-CN"/>
                    </w:rPr>
                    <w:t>X</w:t>
                  </w:r>
                </w:p>
              </w:tc>
              <w:tc>
                <w:tcPr>
                  <w:tcW w:w="1984" w:type="dxa"/>
                  <w:vAlign w:val="center"/>
                </w:tcPr>
                <w:p>
                  <w:pPr>
                    <w:spacing w:line="360" w:lineRule="exact"/>
                    <w:jc w:val="center"/>
                    <w:rPr>
                      <w:rFonts w:ascii="Times New Roman" w:hAnsi="Times New Roman" w:cs="Times New Roman"/>
                      <w:b/>
                      <w:sz w:val="21"/>
                      <w:szCs w:val="21"/>
                      <w:lang w:eastAsia="zh-CN"/>
                    </w:rPr>
                  </w:pPr>
                  <w:r>
                    <w:rPr>
                      <w:rFonts w:ascii="Times New Roman" w:hAnsi="Times New Roman" w:cs="Times New Roman"/>
                      <w:b/>
                      <w:sz w:val="21"/>
                      <w:szCs w:val="21"/>
                      <w:lang w:eastAsia="zh-CN"/>
                    </w:rPr>
                    <w:t>Y</w:t>
                  </w:r>
                </w:p>
              </w:tc>
              <w:tc>
                <w:tcPr>
                  <w:tcW w:w="1985" w:type="dxa"/>
                  <w:vAlign w:val="center"/>
                </w:tcPr>
                <w:p>
                  <w:pPr>
                    <w:jc w:val="center"/>
                    <w:rPr>
                      <w:rFonts w:ascii="Times New Roman" w:hAnsi="Times New Roman" w:cs="Times New Roman"/>
                      <w:b/>
                      <w:sz w:val="21"/>
                      <w:szCs w:val="21"/>
                      <w:lang w:eastAsia="zh-CN"/>
                    </w:rPr>
                  </w:pPr>
                  <w:r>
                    <w:rPr>
                      <w:rFonts w:ascii="Times New Roman" w:hAnsi="Times New Roman" w:cs="Times New Roman"/>
                      <w:b/>
                      <w:sz w:val="21"/>
                      <w:szCs w:val="21"/>
                      <w:lang w:eastAsia="zh-CN"/>
                    </w:rPr>
                    <w:t>东经</w:t>
                  </w:r>
                </w:p>
              </w:tc>
              <w:tc>
                <w:tcPr>
                  <w:tcW w:w="1851" w:type="dxa"/>
                  <w:vAlign w:val="center"/>
                </w:tcPr>
                <w:p>
                  <w:pPr>
                    <w:jc w:val="center"/>
                    <w:rPr>
                      <w:rFonts w:ascii="Times New Roman" w:hAnsi="Times New Roman" w:cs="Times New Roman"/>
                      <w:b/>
                      <w:sz w:val="21"/>
                      <w:szCs w:val="21"/>
                      <w:lang w:eastAsia="zh-CN"/>
                    </w:rPr>
                  </w:pPr>
                  <w:r>
                    <w:rPr>
                      <w:rFonts w:ascii="Times New Roman" w:hAnsi="Times New Roman" w:cs="Times New Roman"/>
                      <w:b/>
                      <w:sz w:val="21"/>
                      <w:szCs w:val="21"/>
                      <w:lang w:eastAsia="zh-CN"/>
                    </w:rPr>
                    <w:t>北纬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spacing w:line="440" w:lineRule="exact"/>
                    <w:jc w:val="center"/>
                    <w:rPr>
                      <w:rFonts w:ascii="Times New Roman" w:hAnsi="Times New Roman" w:cs="Times New Roman"/>
                      <w:sz w:val="21"/>
                      <w:szCs w:val="21"/>
                      <w:lang w:eastAsia="zh-CN"/>
                    </w:rPr>
                  </w:pPr>
                  <w:r>
                    <w:rPr>
                      <w:rFonts w:hint="eastAsia" w:ascii="Times New Roman" w:hAnsi="Times New Roman" w:cs="Times New Roman"/>
                      <w:sz w:val="21"/>
                      <w:szCs w:val="21"/>
                      <w:lang w:val="en-US" w:eastAsia="zh-CN"/>
                    </w:rPr>
                    <w:t>S</w:t>
                  </w:r>
                  <w:r>
                    <w:rPr>
                      <w:rFonts w:ascii="Times New Roman" w:hAnsi="Times New Roman" w:cs="Times New Roman"/>
                      <w:sz w:val="21"/>
                      <w:szCs w:val="21"/>
                      <w:lang w:eastAsia="zh-CN"/>
                    </w:rPr>
                    <w:t>1</w:t>
                  </w:r>
                </w:p>
              </w:tc>
              <w:tc>
                <w:tcPr>
                  <w:tcW w:w="1911" w:type="dxa"/>
                  <w:vAlign w:val="center"/>
                </w:tcPr>
                <w:p>
                  <w:pPr>
                    <w:spacing w:line="440" w:lineRule="exact"/>
                    <w:jc w:val="center"/>
                    <w:rPr>
                      <w:rFonts w:hint="default" w:ascii="Times New Roman" w:hAnsi="Times New Roman" w:cs="Times New Roman"/>
                      <w:sz w:val="21"/>
                      <w:szCs w:val="21"/>
                      <w:lang w:val="en-US" w:eastAsia="zh-CN"/>
                    </w:rPr>
                  </w:pPr>
                  <w:r>
                    <w:rPr>
                      <w:rFonts w:ascii="Times New Roman" w:hAnsi="Times New Roman" w:cs="Times New Roman"/>
                      <w:sz w:val="21"/>
                      <w:szCs w:val="21"/>
                      <w:lang w:eastAsia="zh-CN"/>
                    </w:rPr>
                    <w:t>48</w:t>
                  </w:r>
                  <w:r>
                    <w:rPr>
                      <w:rFonts w:hint="eastAsia" w:ascii="Times New Roman" w:hAnsi="Times New Roman" w:cs="Times New Roman"/>
                      <w:sz w:val="21"/>
                      <w:szCs w:val="21"/>
                      <w:lang w:val="en-US" w:eastAsia="zh-CN"/>
                    </w:rPr>
                    <w:t>07329.00</w:t>
                  </w:r>
                </w:p>
              </w:tc>
              <w:tc>
                <w:tcPr>
                  <w:tcW w:w="1984" w:type="dxa"/>
                  <w:vAlign w:val="center"/>
                </w:tcPr>
                <w:p>
                  <w:pPr>
                    <w:spacing w:line="440" w:lineRule="exact"/>
                    <w:jc w:val="center"/>
                    <w:rPr>
                      <w:rFonts w:hint="default" w:ascii="Times New Roman" w:hAnsi="Times New Roman" w:cs="Times New Roman"/>
                      <w:sz w:val="21"/>
                      <w:szCs w:val="21"/>
                      <w:lang w:val="en-US" w:eastAsia="zh-CN"/>
                    </w:rPr>
                  </w:pPr>
                  <w:r>
                    <w:rPr>
                      <w:rFonts w:ascii="Times New Roman" w:hAnsi="Times New Roman" w:cs="Times New Roman"/>
                      <w:sz w:val="21"/>
                      <w:szCs w:val="21"/>
                      <w:lang w:eastAsia="zh-CN"/>
                    </w:rPr>
                    <w:t>2</w:t>
                  </w:r>
                  <w:r>
                    <w:rPr>
                      <w:rFonts w:hint="eastAsia" w:ascii="Times New Roman" w:hAnsi="Times New Roman" w:cs="Times New Roman"/>
                      <w:sz w:val="21"/>
                      <w:szCs w:val="21"/>
                      <w:lang w:val="en-US" w:eastAsia="zh-CN"/>
                    </w:rPr>
                    <w:t>8427764.00</w:t>
                  </w:r>
                </w:p>
              </w:tc>
              <w:tc>
                <w:tcPr>
                  <w:tcW w:w="1985" w:type="dxa"/>
                  <w:vAlign w:val="center"/>
                </w:tcPr>
                <w:p>
                  <w:pPr>
                    <w:spacing w:line="440" w:lineRule="exact"/>
                    <w:jc w:val="center"/>
                    <w:rPr>
                      <w:rFonts w:ascii="Times New Roman" w:hAnsi="Times New Roman" w:cs="Times New Roman"/>
                      <w:sz w:val="21"/>
                      <w:szCs w:val="21"/>
                      <w:lang w:eastAsia="zh-CN"/>
                    </w:rPr>
                  </w:pPr>
                  <w:r>
                    <w:rPr>
                      <w:rFonts w:ascii="Times New Roman" w:hAnsi="Times New Roman" w:cs="Times New Roman"/>
                      <w:sz w:val="21"/>
                      <w:szCs w:val="21"/>
                      <w:lang w:eastAsia="zh-CN"/>
                    </w:rPr>
                    <w:t>8</w:t>
                  </w:r>
                  <w:r>
                    <w:rPr>
                      <w:rFonts w:hint="eastAsia" w:ascii="Times New Roman" w:hAnsi="Times New Roman" w:cs="Times New Roman"/>
                      <w:sz w:val="21"/>
                      <w:szCs w:val="21"/>
                      <w:lang w:val="en-US" w:eastAsia="zh-CN"/>
                    </w:rPr>
                    <w:t>3</w:t>
                  </w:r>
                  <w:r>
                    <w:rPr>
                      <w:rFonts w:ascii="Times New Roman" w:hAnsi="Times New Roman" w:cs="Times New Roman"/>
                      <w:sz w:val="21"/>
                      <w:szCs w:val="21"/>
                      <w:lang w:eastAsia="zh-CN"/>
                    </w:rPr>
                    <w:t>°</w:t>
                  </w:r>
                  <w:r>
                    <w:rPr>
                      <w:rFonts w:hint="eastAsia" w:ascii="Times New Roman" w:hAnsi="Times New Roman" w:cs="Times New Roman"/>
                      <w:sz w:val="21"/>
                      <w:szCs w:val="21"/>
                      <w:lang w:val="en-US" w:eastAsia="zh-CN"/>
                    </w:rPr>
                    <w:t>06</w:t>
                  </w:r>
                  <w:r>
                    <w:rPr>
                      <w:rFonts w:ascii="Times New Roman" w:hAnsi="Times New Roman" w:cs="Times New Roman"/>
                      <w:sz w:val="21"/>
                      <w:szCs w:val="21"/>
                      <w:lang w:eastAsia="zh-CN"/>
                    </w:rPr>
                    <w:t>′</w:t>
                  </w:r>
                  <w:r>
                    <w:rPr>
                      <w:rFonts w:hint="eastAsia" w:ascii="Times New Roman" w:hAnsi="Times New Roman" w:cs="Times New Roman"/>
                      <w:sz w:val="21"/>
                      <w:szCs w:val="21"/>
                      <w:lang w:val="en-US" w:eastAsia="zh-CN"/>
                    </w:rPr>
                    <w:t>3.02</w:t>
                  </w:r>
                  <w:r>
                    <w:rPr>
                      <w:rFonts w:ascii="Times New Roman" w:hAnsi="Times New Roman" w:cs="Times New Roman"/>
                      <w:sz w:val="21"/>
                      <w:szCs w:val="21"/>
                      <w:lang w:eastAsia="zh-CN"/>
                    </w:rPr>
                    <w:t>″</w:t>
                  </w:r>
                </w:p>
              </w:tc>
              <w:tc>
                <w:tcPr>
                  <w:tcW w:w="1851" w:type="dxa"/>
                  <w:vAlign w:val="center"/>
                </w:tcPr>
                <w:p>
                  <w:pPr>
                    <w:spacing w:line="440" w:lineRule="exact"/>
                    <w:jc w:val="center"/>
                    <w:rPr>
                      <w:rFonts w:ascii="Times New Roman" w:hAnsi="Times New Roman" w:cs="Times New Roman"/>
                      <w:sz w:val="21"/>
                      <w:szCs w:val="21"/>
                      <w:lang w:eastAsia="zh-CN"/>
                    </w:rPr>
                  </w:pPr>
                  <w:r>
                    <w:rPr>
                      <w:rFonts w:ascii="Times New Roman" w:hAnsi="Times New Roman" w:cs="Times New Roman"/>
                      <w:sz w:val="21"/>
                      <w:szCs w:val="21"/>
                      <w:lang w:eastAsia="zh-CN"/>
                    </w:rPr>
                    <w:t>4</w:t>
                  </w:r>
                  <w:r>
                    <w:rPr>
                      <w:rFonts w:hint="eastAsia" w:ascii="Times New Roman" w:hAnsi="Times New Roman" w:cs="Times New Roman"/>
                      <w:sz w:val="21"/>
                      <w:szCs w:val="21"/>
                      <w:lang w:val="en-US" w:eastAsia="zh-CN"/>
                    </w:rPr>
                    <w:t>3</w:t>
                  </w:r>
                  <w:r>
                    <w:rPr>
                      <w:rFonts w:ascii="Times New Roman" w:hAnsi="Times New Roman" w:cs="Times New Roman"/>
                      <w:sz w:val="21"/>
                      <w:szCs w:val="21"/>
                      <w:lang w:eastAsia="zh-CN"/>
                    </w:rPr>
                    <w:t>°</w:t>
                  </w:r>
                  <w:r>
                    <w:rPr>
                      <w:rFonts w:hint="eastAsia" w:ascii="Times New Roman" w:hAnsi="Times New Roman" w:cs="Times New Roman"/>
                      <w:sz w:val="21"/>
                      <w:szCs w:val="21"/>
                      <w:lang w:val="en-US" w:eastAsia="zh-CN"/>
                    </w:rPr>
                    <w:t>2</w:t>
                  </w:r>
                  <w:r>
                    <w:rPr>
                      <w:rFonts w:ascii="Times New Roman" w:hAnsi="Times New Roman" w:cs="Times New Roman"/>
                      <w:sz w:val="21"/>
                      <w:szCs w:val="21"/>
                      <w:lang w:eastAsia="zh-CN"/>
                    </w:rPr>
                    <w:t>3′</w:t>
                  </w:r>
                  <w:r>
                    <w:rPr>
                      <w:rFonts w:hint="eastAsia" w:ascii="Times New Roman" w:hAnsi="Times New Roman" w:cs="Times New Roman"/>
                      <w:sz w:val="21"/>
                      <w:szCs w:val="21"/>
                      <w:lang w:val="en-US" w:eastAsia="zh-CN"/>
                    </w:rPr>
                    <w:t>53.01</w:t>
                  </w:r>
                  <w:r>
                    <w:rPr>
                      <w:rFonts w:ascii="Times New Roman" w:hAnsi="Times New Roman" w:cs="Times New Roman"/>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spacing w:line="440" w:lineRule="exact"/>
                    <w:jc w:val="center"/>
                    <w:rPr>
                      <w:rFonts w:ascii="Times New Roman" w:hAnsi="Times New Roman" w:cs="Times New Roman"/>
                      <w:sz w:val="21"/>
                      <w:szCs w:val="21"/>
                      <w:lang w:eastAsia="zh-CN"/>
                    </w:rPr>
                  </w:pPr>
                  <w:r>
                    <w:rPr>
                      <w:rFonts w:hint="eastAsia" w:ascii="Times New Roman" w:hAnsi="Times New Roman" w:cs="Times New Roman"/>
                      <w:sz w:val="21"/>
                      <w:szCs w:val="21"/>
                      <w:lang w:val="en-US" w:eastAsia="zh-CN"/>
                    </w:rPr>
                    <w:t>S</w:t>
                  </w:r>
                  <w:r>
                    <w:rPr>
                      <w:rFonts w:ascii="Times New Roman" w:hAnsi="Times New Roman" w:cs="Times New Roman"/>
                      <w:sz w:val="21"/>
                      <w:szCs w:val="21"/>
                      <w:lang w:eastAsia="zh-CN"/>
                    </w:rPr>
                    <w:t>2</w:t>
                  </w:r>
                </w:p>
              </w:tc>
              <w:tc>
                <w:tcPr>
                  <w:tcW w:w="1911" w:type="dxa"/>
                  <w:vAlign w:val="center"/>
                </w:tcPr>
                <w:p>
                  <w:pPr>
                    <w:spacing w:line="440" w:lineRule="exact"/>
                    <w:jc w:val="center"/>
                    <w:rPr>
                      <w:rFonts w:hint="default" w:ascii="Times New Roman" w:hAnsi="Times New Roman" w:cs="Times New Roman"/>
                      <w:sz w:val="21"/>
                      <w:szCs w:val="21"/>
                      <w:lang w:val="en-US" w:eastAsia="zh-CN"/>
                    </w:rPr>
                  </w:pPr>
                  <w:r>
                    <w:rPr>
                      <w:rFonts w:ascii="Times New Roman" w:hAnsi="Times New Roman" w:cs="Times New Roman"/>
                      <w:sz w:val="21"/>
                      <w:szCs w:val="21"/>
                      <w:lang w:eastAsia="zh-CN"/>
                    </w:rPr>
                    <w:t>48</w:t>
                  </w:r>
                  <w:r>
                    <w:rPr>
                      <w:rFonts w:hint="eastAsia" w:ascii="Times New Roman" w:hAnsi="Times New Roman" w:cs="Times New Roman"/>
                      <w:sz w:val="21"/>
                      <w:szCs w:val="21"/>
                      <w:lang w:val="en-US" w:eastAsia="zh-CN"/>
                    </w:rPr>
                    <w:t>07391.00</w:t>
                  </w:r>
                </w:p>
              </w:tc>
              <w:tc>
                <w:tcPr>
                  <w:tcW w:w="1984" w:type="dxa"/>
                  <w:vAlign w:val="center"/>
                </w:tcPr>
                <w:p>
                  <w:pPr>
                    <w:spacing w:line="440" w:lineRule="exact"/>
                    <w:jc w:val="center"/>
                    <w:rPr>
                      <w:rFonts w:hint="default" w:ascii="Times New Roman" w:hAnsi="Times New Roman" w:cs="Times New Roman"/>
                      <w:sz w:val="21"/>
                      <w:szCs w:val="21"/>
                      <w:lang w:val="en-US" w:eastAsia="zh-CN"/>
                    </w:rPr>
                  </w:pPr>
                  <w:r>
                    <w:rPr>
                      <w:rFonts w:ascii="Times New Roman" w:hAnsi="Times New Roman" w:cs="Times New Roman"/>
                      <w:sz w:val="21"/>
                      <w:szCs w:val="21"/>
                      <w:lang w:eastAsia="zh-CN"/>
                    </w:rPr>
                    <w:t>2</w:t>
                  </w:r>
                  <w:r>
                    <w:rPr>
                      <w:rFonts w:hint="eastAsia" w:ascii="Times New Roman" w:hAnsi="Times New Roman" w:cs="Times New Roman"/>
                      <w:sz w:val="21"/>
                      <w:szCs w:val="21"/>
                      <w:lang w:val="en-US" w:eastAsia="zh-CN"/>
                    </w:rPr>
                    <w:t>8427697.00</w:t>
                  </w:r>
                </w:p>
              </w:tc>
              <w:tc>
                <w:tcPr>
                  <w:tcW w:w="1985" w:type="dxa"/>
                  <w:vAlign w:val="center"/>
                </w:tcPr>
                <w:p>
                  <w:pPr>
                    <w:spacing w:line="440" w:lineRule="exact"/>
                    <w:jc w:val="center"/>
                    <w:rPr>
                      <w:rFonts w:ascii="Times New Roman" w:hAnsi="Times New Roman" w:cs="Times New Roman"/>
                      <w:sz w:val="21"/>
                      <w:szCs w:val="21"/>
                      <w:lang w:eastAsia="zh-CN"/>
                    </w:rPr>
                  </w:pPr>
                  <w:r>
                    <w:rPr>
                      <w:rFonts w:ascii="Times New Roman" w:hAnsi="Times New Roman" w:cs="Times New Roman"/>
                      <w:sz w:val="21"/>
                      <w:szCs w:val="21"/>
                      <w:lang w:eastAsia="zh-CN"/>
                    </w:rPr>
                    <w:t>8</w:t>
                  </w:r>
                  <w:r>
                    <w:rPr>
                      <w:rFonts w:hint="eastAsia" w:ascii="Times New Roman" w:hAnsi="Times New Roman" w:cs="Times New Roman"/>
                      <w:sz w:val="21"/>
                      <w:szCs w:val="21"/>
                      <w:lang w:val="en-US" w:eastAsia="zh-CN"/>
                    </w:rPr>
                    <w:t>3</w:t>
                  </w:r>
                  <w:r>
                    <w:rPr>
                      <w:rFonts w:ascii="Times New Roman" w:hAnsi="Times New Roman" w:cs="Times New Roman"/>
                      <w:sz w:val="21"/>
                      <w:szCs w:val="21"/>
                      <w:lang w:eastAsia="zh-CN"/>
                    </w:rPr>
                    <w:t>°</w:t>
                  </w:r>
                  <w:r>
                    <w:rPr>
                      <w:rFonts w:hint="eastAsia" w:ascii="Times New Roman" w:hAnsi="Times New Roman" w:cs="Times New Roman"/>
                      <w:sz w:val="21"/>
                      <w:szCs w:val="21"/>
                      <w:lang w:val="en-US" w:eastAsia="zh-CN"/>
                    </w:rPr>
                    <w:t>06</w:t>
                  </w:r>
                  <w:r>
                    <w:rPr>
                      <w:rFonts w:ascii="Times New Roman" w:hAnsi="Times New Roman" w:cs="Times New Roman"/>
                      <w:sz w:val="21"/>
                      <w:szCs w:val="21"/>
                      <w:lang w:eastAsia="zh-CN"/>
                    </w:rPr>
                    <w:t>′</w:t>
                  </w:r>
                  <w:r>
                    <w:rPr>
                      <w:rFonts w:hint="eastAsia" w:ascii="Times New Roman" w:hAnsi="Times New Roman" w:cs="Times New Roman"/>
                      <w:sz w:val="21"/>
                      <w:szCs w:val="21"/>
                      <w:lang w:val="en-US" w:eastAsia="zh-CN"/>
                    </w:rPr>
                    <w:t>27.01</w:t>
                  </w:r>
                  <w:r>
                    <w:rPr>
                      <w:rFonts w:ascii="Times New Roman" w:hAnsi="Times New Roman" w:cs="Times New Roman"/>
                      <w:sz w:val="21"/>
                      <w:szCs w:val="21"/>
                      <w:lang w:eastAsia="zh-CN"/>
                    </w:rPr>
                    <w:t>″</w:t>
                  </w:r>
                </w:p>
              </w:tc>
              <w:tc>
                <w:tcPr>
                  <w:tcW w:w="1851" w:type="dxa"/>
                  <w:vAlign w:val="center"/>
                </w:tcPr>
                <w:p>
                  <w:pPr>
                    <w:spacing w:line="440" w:lineRule="exact"/>
                    <w:jc w:val="center"/>
                    <w:rPr>
                      <w:rFonts w:ascii="Times New Roman" w:hAnsi="Times New Roman" w:cs="Times New Roman"/>
                      <w:sz w:val="21"/>
                      <w:szCs w:val="21"/>
                      <w:lang w:eastAsia="zh-CN"/>
                    </w:rPr>
                  </w:pPr>
                  <w:r>
                    <w:rPr>
                      <w:rFonts w:ascii="Times New Roman" w:hAnsi="Times New Roman" w:cs="Times New Roman"/>
                      <w:sz w:val="21"/>
                      <w:szCs w:val="21"/>
                      <w:lang w:eastAsia="zh-CN"/>
                    </w:rPr>
                    <w:t>4</w:t>
                  </w:r>
                  <w:r>
                    <w:rPr>
                      <w:rFonts w:hint="eastAsia" w:ascii="Times New Roman" w:hAnsi="Times New Roman" w:cs="Times New Roman"/>
                      <w:sz w:val="21"/>
                      <w:szCs w:val="21"/>
                      <w:lang w:val="en-US" w:eastAsia="zh-CN"/>
                    </w:rPr>
                    <w:t>3</w:t>
                  </w:r>
                  <w:r>
                    <w:rPr>
                      <w:rFonts w:ascii="Times New Roman" w:hAnsi="Times New Roman" w:cs="Times New Roman"/>
                      <w:sz w:val="21"/>
                      <w:szCs w:val="21"/>
                      <w:lang w:eastAsia="zh-CN"/>
                    </w:rPr>
                    <w:t>°</w:t>
                  </w:r>
                  <w:r>
                    <w:rPr>
                      <w:rFonts w:hint="eastAsia" w:ascii="Times New Roman" w:hAnsi="Times New Roman" w:cs="Times New Roman"/>
                      <w:sz w:val="21"/>
                      <w:szCs w:val="21"/>
                      <w:lang w:val="en-US" w:eastAsia="zh-CN"/>
                    </w:rPr>
                    <w:t>2</w:t>
                  </w:r>
                  <w:r>
                    <w:rPr>
                      <w:rFonts w:ascii="Times New Roman" w:hAnsi="Times New Roman" w:cs="Times New Roman"/>
                      <w:sz w:val="21"/>
                      <w:szCs w:val="21"/>
                      <w:lang w:eastAsia="zh-CN"/>
                    </w:rPr>
                    <w:t>3′</w:t>
                  </w:r>
                  <w:r>
                    <w:rPr>
                      <w:rFonts w:hint="eastAsia" w:ascii="Times New Roman" w:hAnsi="Times New Roman" w:cs="Times New Roman"/>
                      <w:sz w:val="21"/>
                      <w:szCs w:val="21"/>
                      <w:lang w:val="en-US" w:eastAsia="zh-CN"/>
                    </w:rPr>
                    <w:t>54.99</w:t>
                  </w:r>
                  <w:r>
                    <w:rPr>
                      <w:rFonts w:ascii="Times New Roman" w:hAnsi="Times New Roman" w:cs="Times New Roman"/>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spacing w:line="440" w:lineRule="exact"/>
                    <w:jc w:val="center"/>
                    <w:rPr>
                      <w:rFonts w:ascii="Times New Roman" w:hAnsi="Times New Roman" w:cs="Times New Roman"/>
                      <w:sz w:val="21"/>
                      <w:szCs w:val="21"/>
                      <w:lang w:eastAsia="zh-CN"/>
                    </w:rPr>
                  </w:pPr>
                  <w:r>
                    <w:rPr>
                      <w:rFonts w:hint="eastAsia" w:ascii="Times New Roman" w:hAnsi="Times New Roman" w:cs="Times New Roman"/>
                      <w:sz w:val="21"/>
                      <w:szCs w:val="21"/>
                      <w:lang w:val="en-US" w:eastAsia="zh-CN"/>
                    </w:rPr>
                    <w:t>S</w:t>
                  </w:r>
                  <w:r>
                    <w:rPr>
                      <w:rFonts w:ascii="Times New Roman" w:hAnsi="Times New Roman" w:cs="Times New Roman"/>
                      <w:sz w:val="21"/>
                      <w:szCs w:val="21"/>
                      <w:lang w:eastAsia="zh-CN"/>
                    </w:rPr>
                    <w:t>3</w:t>
                  </w:r>
                </w:p>
              </w:tc>
              <w:tc>
                <w:tcPr>
                  <w:tcW w:w="1911" w:type="dxa"/>
                  <w:vAlign w:val="center"/>
                </w:tcPr>
                <w:p>
                  <w:pPr>
                    <w:spacing w:line="440" w:lineRule="exact"/>
                    <w:jc w:val="center"/>
                    <w:rPr>
                      <w:rFonts w:hint="default" w:ascii="Times New Roman" w:hAnsi="Times New Roman" w:cs="Times New Roman"/>
                      <w:sz w:val="21"/>
                      <w:szCs w:val="21"/>
                      <w:lang w:val="en-US" w:eastAsia="zh-CN"/>
                    </w:rPr>
                  </w:pPr>
                  <w:r>
                    <w:rPr>
                      <w:rFonts w:ascii="Times New Roman" w:hAnsi="Times New Roman" w:cs="Times New Roman"/>
                      <w:sz w:val="21"/>
                      <w:szCs w:val="21"/>
                      <w:lang w:eastAsia="zh-CN"/>
                    </w:rPr>
                    <w:t>48</w:t>
                  </w:r>
                  <w:r>
                    <w:rPr>
                      <w:rFonts w:hint="eastAsia" w:ascii="Times New Roman" w:hAnsi="Times New Roman" w:cs="Times New Roman"/>
                      <w:sz w:val="21"/>
                      <w:szCs w:val="21"/>
                      <w:lang w:val="en-US" w:eastAsia="zh-CN"/>
                    </w:rPr>
                    <w:t>07177.00</w:t>
                  </w:r>
                </w:p>
              </w:tc>
              <w:tc>
                <w:tcPr>
                  <w:tcW w:w="1984" w:type="dxa"/>
                  <w:vAlign w:val="center"/>
                </w:tcPr>
                <w:p>
                  <w:pPr>
                    <w:spacing w:line="440" w:lineRule="exact"/>
                    <w:jc w:val="center"/>
                    <w:rPr>
                      <w:rFonts w:hint="default" w:ascii="Times New Roman" w:hAnsi="Times New Roman" w:cs="Times New Roman"/>
                      <w:sz w:val="21"/>
                      <w:szCs w:val="21"/>
                      <w:lang w:val="en-US" w:eastAsia="zh-CN"/>
                    </w:rPr>
                  </w:pPr>
                  <w:r>
                    <w:rPr>
                      <w:rFonts w:ascii="Times New Roman" w:hAnsi="Times New Roman" w:cs="Times New Roman"/>
                      <w:sz w:val="21"/>
                      <w:szCs w:val="21"/>
                      <w:lang w:eastAsia="zh-CN"/>
                    </w:rPr>
                    <w:t>2</w:t>
                  </w:r>
                  <w:r>
                    <w:rPr>
                      <w:rFonts w:hint="eastAsia" w:ascii="Times New Roman" w:hAnsi="Times New Roman" w:cs="Times New Roman"/>
                      <w:sz w:val="21"/>
                      <w:szCs w:val="21"/>
                      <w:lang w:val="en-US" w:eastAsia="zh-CN"/>
                    </w:rPr>
                    <w:t>8427492.00</w:t>
                  </w:r>
                </w:p>
              </w:tc>
              <w:tc>
                <w:tcPr>
                  <w:tcW w:w="1985" w:type="dxa"/>
                  <w:vAlign w:val="center"/>
                </w:tcPr>
                <w:p>
                  <w:pPr>
                    <w:spacing w:line="440" w:lineRule="exact"/>
                    <w:jc w:val="center"/>
                    <w:rPr>
                      <w:rFonts w:ascii="Times New Roman" w:hAnsi="Times New Roman" w:cs="Times New Roman"/>
                      <w:sz w:val="21"/>
                      <w:szCs w:val="21"/>
                      <w:lang w:eastAsia="zh-CN"/>
                    </w:rPr>
                  </w:pPr>
                  <w:r>
                    <w:rPr>
                      <w:rFonts w:ascii="Times New Roman" w:hAnsi="Times New Roman" w:cs="Times New Roman"/>
                      <w:sz w:val="21"/>
                      <w:szCs w:val="21"/>
                      <w:lang w:eastAsia="zh-CN"/>
                    </w:rPr>
                    <w:t>8</w:t>
                  </w:r>
                  <w:r>
                    <w:rPr>
                      <w:rFonts w:hint="eastAsia" w:ascii="Times New Roman" w:hAnsi="Times New Roman" w:cs="Times New Roman"/>
                      <w:sz w:val="21"/>
                      <w:szCs w:val="21"/>
                      <w:lang w:val="en-US" w:eastAsia="zh-CN"/>
                    </w:rPr>
                    <w:t>3</w:t>
                  </w:r>
                  <w:r>
                    <w:rPr>
                      <w:rFonts w:ascii="Times New Roman" w:hAnsi="Times New Roman" w:cs="Times New Roman"/>
                      <w:sz w:val="21"/>
                      <w:szCs w:val="21"/>
                      <w:lang w:eastAsia="zh-CN"/>
                    </w:rPr>
                    <w:t>°</w:t>
                  </w:r>
                  <w:r>
                    <w:rPr>
                      <w:rFonts w:hint="eastAsia" w:ascii="Times New Roman" w:hAnsi="Times New Roman" w:cs="Times New Roman"/>
                      <w:sz w:val="21"/>
                      <w:szCs w:val="21"/>
                      <w:lang w:val="en-US" w:eastAsia="zh-CN"/>
                    </w:rPr>
                    <w:t>06</w:t>
                  </w:r>
                  <w:r>
                    <w:rPr>
                      <w:rFonts w:ascii="Times New Roman" w:hAnsi="Times New Roman" w:cs="Times New Roman"/>
                      <w:sz w:val="21"/>
                      <w:szCs w:val="21"/>
                      <w:lang w:eastAsia="zh-CN"/>
                    </w:rPr>
                    <w:t>′</w:t>
                  </w:r>
                  <w:r>
                    <w:rPr>
                      <w:rFonts w:hint="eastAsia" w:ascii="Times New Roman" w:hAnsi="Times New Roman" w:cs="Times New Roman"/>
                      <w:sz w:val="21"/>
                      <w:szCs w:val="21"/>
                      <w:lang w:val="en-US" w:eastAsia="zh-CN"/>
                    </w:rPr>
                    <w:t>18.01</w:t>
                  </w:r>
                  <w:r>
                    <w:rPr>
                      <w:rFonts w:ascii="Times New Roman" w:hAnsi="Times New Roman" w:cs="Times New Roman"/>
                      <w:sz w:val="21"/>
                      <w:szCs w:val="21"/>
                      <w:lang w:eastAsia="zh-CN"/>
                    </w:rPr>
                    <w:t>″</w:t>
                  </w:r>
                </w:p>
              </w:tc>
              <w:tc>
                <w:tcPr>
                  <w:tcW w:w="1851" w:type="dxa"/>
                  <w:vAlign w:val="center"/>
                </w:tcPr>
                <w:p>
                  <w:pPr>
                    <w:spacing w:line="440" w:lineRule="exact"/>
                    <w:jc w:val="center"/>
                    <w:rPr>
                      <w:rFonts w:ascii="Times New Roman" w:hAnsi="Times New Roman" w:cs="Times New Roman"/>
                      <w:sz w:val="21"/>
                      <w:szCs w:val="21"/>
                      <w:lang w:eastAsia="zh-CN"/>
                    </w:rPr>
                  </w:pPr>
                  <w:r>
                    <w:rPr>
                      <w:rFonts w:ascii="Times New Roman" w:hAnsi="Times New Roman" w:cs="Times New Roman"/>
                      <w:sz w:val="21"/>
                      <w:szCs w:val="21"/>
                      <w:lang w:eastAsia="zh-CN"/>
                    </w:rPr>
                    <w:t>4</w:t>
                  </w:r>
                  <w:r>
                    <w:rPr>
                      <w:rFonts w:hint="eastAsia" w:ascii="Times New Roman" w:hAnsi="Times New Roman" w:cs="Times New Roman"/>
                      <w:sz w:val="21"/>
                      <w:szCs w:val="21"/>
                      <w:lang w:val="en-US" w:eastAsia="zh-CN"/>
                    </w:rPr>
                    <w:t>3</w:t>
                  </w:r>
                  <w:r>
                    <w:rPr>
                      <w:rFonts w:ascii="Times New Roman" w:hAnsi="Times New Roman" w:cs="Times New Roman"/>
                      <w:sz w:val="21"/>
                      <w:szCs w:val="21"/>
                      <w:lang w:eastAsia="zh-CN"/>
                    </w:rPr>
                    <w:t>°</w:t>
                  </w:r>
                  <w:r>
                    <w:rPr>
                      <w:rFonts w:hint="eastAsia" w:ascii="Times New Roman" w:hAnsi="Times New Roman" w:cs="Times New Roman"/>
                      <w:sz w:val="21"/>
                      <w:szCs w:val="21"/>
                      <w:lang w:val="en-US" w:eastAsia="zh-CN"/>
                    </w:rPr>
                    <w:t>2</w:t>
                  </w:r>
                  <w:r>
                    <w:rPr>
                      <w:rFonts w:ascii="Times New Roman" w:hAnsi="Times New Roman" w:cs="Times New Roman"/>
                      <w:sz w:val="21"/>
                      <w:szCs w:val="21"/>
                      <w:lang w:eastAsia="zh-CN"/>
                    </w:rPr>
                    <w:t>3′</w:t>
                  </w:r>
                  <w:r>
                    <w:rPr>
                      <w:rFonts w:hint="eastAsia" w:ascii="Times New Roman" w:hAnsi="Times New Roman" w:cs="Times New Roman"/>
                      <w:sz w:val="21"/>
                      <w:szCs w:val="21"/>
                      <w:lang w:val="en-US" w:eastAsia="zh-CN"/>
                    </w:rPr>
                    <w:t>47.99</w:t>
                  </w:r>
                  <w:r>
                    <w:rPr>
                      <w:rFonts w:ascii="Times New Roman" w:hAnsi="Times New Roman" w:cs="Times New Roman"/>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spacing w:line="440" w:lineRule="exact"/>
                    <w:jc w:val="center"/>
                    <w:rPr>
                      <w:rFonts w:ascii="Times New Roman" w:hAnsi="Times New Roman" w:cs="Times New Roman"/>
                      <w:sz w:val="21"/>
                      <w:szCs w:val="21"/>
                      <w:lang w:eastAsia="zh-CN"/>
                    </w:rPr>
                  </w:pPr>
                  <w:r>
                    <w:rPr>
                      <w:rFonts w:hint="eastAsia" w:ascii="Times New Roman" w:hAnsi="Times New Roman" w:cs="Times New Roman"/>
                      <w:sz w:val="21"/>
                      <w:szCs w:val="21"/>
                      <w:lang w:val="en-US" w:eastAsia="zh-CN"/>
                    </w:rPr>
                    <w:t>S</w:t>
                  </w:r>
                  <w:r>
                    <w:rPr>
                      <w:rFonts w:ascii="Times New Roman" w:hAnsi="Times New Roman" w:cs="Times New Roman"/>
                      <w:sz w:val="21"/>
                      <w:szCs w:val="21"/>
                      <w:lang w:eastAsia="zh-CN"/>
                    </w:rPr>
                    <w:t>4</w:t>
                  </w:r>
                </w:p>
              </w:tc>
              <w:tc>
                <w:tcPr>
                  <w:tcW w:w="1911" w:type="dxa"/>
                  <w:vAlign w:val="center"/>
                </w:tcPr>
                <w:p>
                  <w:pPr>
                    <w:spacing w:line="440" w:lineRule="exact"/>
                    <w:jc w:val="center"/>
                    <w:rPr>
                      <w:rFonts w:hint="default" w:ascii="Times New Roman" w:hAnsi="Times New Roman" w:cs="Times New Roman"/>
                      <w:sz w:val="21"/>
                      <w:szCs w:val="21"/>
                      <w:lang w:val="en-US" w:eastAsia="zh-CN"/>
                    </w:rPr>
                  </w:pPr>
                  <w:r>
                    <w:rPr>
                      <w:rFonts w:ascii="Times New Roman" w:hAnsi="Times New Roman" w:cs="Times New Roman"/>
                      <w:sz w:val="21"/>
                      <w:szCs w:val="21"/>
                      <w:lang w:eastAsia="zh-CN"/>
                    </w:rPr>
                    <w:t>48</w:t>
                  </w:r>
                  <w:r>
                    <w:rPr>
                      <w:rFonts w:hint="eastAsia" w:ascii="Times New Roman" w:hAnsi="Times New Roman" w:cs="Times New Roman"/>
                      <w:sz w:val="21"/>
                      <w:szCs w:val="21"/>
                      <w:lang w:val="en-US" w:eastAsia="zh-CN"/>
                    </w:rPr>
                    <w:t>07021.00</w:t>
                  </w:r>
                </w:p>
              </w:tc>
              <w:tc>
                <w:tcPr>
                  <w:tcW w:w="1984" w:type="dxa"/>
                  <w:vAlign w:val="center"/>
                </w:tcPr>
                <w:p>
                  <w:pPr>
                    <w:spacing w:line="440" w:lineRule="exact"/>
                    <w:jc w:val="center"/>
                    <w:rPr>
                      <w:rFonts w:hint="default" w:ascii="Times New Roman" w:hAnsi="Times New Roman" w:cs="Times New Roman"/>
                      <w:sz w:val="21"/>
                      <w:szCs w:val="21"/>
                      <w:lang w:val="en-US" w:eastAsia="zh-CN"/>
                    </w:rPr>
                  </w:pPr>
                  <w:r>
                    <w:rPr>
                      <w:rFonts w:ascii="Times New Roman" w:hAnsi="Times New Roman" w:cs="Times New Roman"/>
                      <w:sz w:val="21"/>
                      <w:szCs w:val="21"/>
                      <w:lang w:eastAsia="zh-CN"/>
                    </w:rPr>
                    <w:t>2</w:t>
                  </w:r>
                  <w:r>
                    <w:rPr>
                      <w:rFonts w:hint="eastAsia" w:ascii="Times New Roman" w:hAnsi="Times New Roman" w:cs="Times New Roman"/>
                      <w:sz w:val="21"/>
                      <w:szCs w:val="21"/>
                      <w:lang w:val="en-US" w:eastAsia="zh-CN"/>
                    </w:rPr>
                    <w:t>8427670.00</w:t>
                  </w:r>
                </w:p>
              </w:tc>
              <w:tc>
                <w:tcPr>
                  <w:tcW w:w="1985" w:type="dxa"/>
                  <w:vAlign w:val="center"/>
                </w:tcPr>
                <w:p>
                  <w:pPr>
                    <w:spacing w:line="440" w:lineRule="exact"/>
                    <w:jc w:val="center"/>
                    <w:rPr>
                      <w:rFonts w:ascii="Times New Roman" w:hAnsi="Times New Roman" w:cs="Times New Roman"/>
                      <w:sz w:val="21"/>
                      <w:szCs w:val="21"/>
                      <w:lang w:eastAsia="zh-CN"/>
                    </w:rPr>
                  </w:pPr>
                  <w:r>
                    <w:rPr>
                      <w:rFonts w:ascii="Times New Roman" w:hAnsi="Times New Roman" w:cs="Times New Roman"/>
                      <w:sz w:val="21"/>
                      <w:szCs w:val="21"/>
                      <w:lang w:eastAsia="zh-CN"/>
                    </w:rPr>
                    <w:t>8</w:t>
                  </w:r>
                  <w:r>
                    <w:rPr>
                      <w:rFonts w:hint="eastAsia" w:ascii="Times New Roman" w:hAnsi="Times New Roman" w:cs="Times New Roman"/>
                      <w:sz w:val="21"/>
                      <w:szCs w:val="21"/>
                      <w:lang w:val="en-US" w:eastAsia="zh-CN"/>
                    </w:rPr>
                    <w:t>3</w:t>
                  </w:r>
                  <w:r>
                    <w:rPr>
                      <w:rFonts w:ascii="Times New Roman" w:hAnsi="Times New Roman" w:cs="Times New Roman"/>
                      <w:sz w:val="21"/>
                      <w:szCs w:val="21"/>
                      <w:lang w:eastAsia="zh-CN"/>
                    </w:rPr>
                    <w:t>°</w:t>
                  </w:r>
                  <w:r>
                    <w:rPr>
                      <w:rFonts w:hint="eastAsia" w:ascii="Times New Roman" w:hAnsi="Times New Roman" w:cs="Times New Roman"/>
                      <w:sz w:val="21"/>
                      <w:szCs w:val="21"/>
                      <w:lang w:val="en-US" w:eastAsia="zh-CN"/>
                    </w:rPr>
                    <w:t>06</w:t>
                  </w:r>
                  <w:r>
                    <w:rPr>
                      <w:rFonts w:ascii="Times New Roman" w:hAnsi="Times New Roman" w:cs="Times New Roman"/>
                      <w:sz w:val="21"/>
                      <w:szCs w:val="21"/>
                      <w:lang w:eastAsia="zh-CN"/>
                    </w:rPr>
                    <w:t>′</w:t>
                  </w:r>
                  <w:r>
                    <w:rPr>
                      <w:rFonts w:hint="eastAsia" w:ascii="Times New Roman" w:hAnsi="Times New Roman" w:cs="Times New Roman"/>
                      <w:sz w:val="21"/>
                      <w:szCs w:val="21"/>
                      <w:lang w:val="en-US" w:eastAsia="zh-CN"/>
                    </w:rPr>
                    <w:t>25.99</w:t>
                  </w:r>
                  <w:r>
                    <w:rPr>
                      <w:rFonts w:ascii="Times New Roman" w:hAnsi="Times New Roman" w:cs="Times New Roman"/>
                      <w:sz w:val="21"/>
                      <w:szCs w:val="21"/>
                      <w:lang w:eastAsia="zh-CN"/>
                    </w:rPr>
                    <w:t>″</w:t>
                  </w:r>
                </w:p>
              </w:tc>
              <w:tc>
                <w:tcPr>
                  <w:tcW w:w="1851" w:type="dxa"/>
                  <w:vAlign w:val="center"/>
                </w:tcPr>
                <w:p>
                  <w:pPr>
                    <w:spacing w:line="440" w:lineRule="exact"/>
                    <w:jc w:val="center"/>
                    <w:rPr>
                      <w:rFonts w:ascii="Times New Roman" w:hAnsi="Times New Roman" w:cs="Times New Roman"/>
                      <w:sz w:val="21"/>
                      <w:szCs w:val="21"/>
                      <w:lang w:eastAsia="zh-CN"/>
                    </w:rPr>
                  </w:pPr>
                  <w:r>
                    <w:rPr>
                      <w:rFonts w:ascii="Times New Roman" w:hAnsi="Times New Roman" w:cs="Times New Roman"/>
                      <w:sz w:val="21"/>
                      <w:szCs w:val="21"/>
                      <w:lang w:eastAsia="zh-CN"/>
                    </w:rPr>
                    <w:t>4</w:t>
                  </w:r>
                  <w:r>
                    <w:rPr>
                      <w:rFonts w:hint="eastAsia" w:ascii="Times New Roman" w:hAnsi="Times New Roman" w:cs="Times New Roman"/>
                      <w:sz w:val="21"/>
                      <w:szCs w:val="21"/>
                      <w:lang w:val="en-US" w:eastAsia="zh-CN"/>
                    </w:rPr>
                    <w:t>3</w:t>
                  </w:r>
                  <w:r>
                    <w:rPr>
                      <w:rFonts w:ascii="Times New Roman" w:hAnsi="Times New Roman" w:cs="Times New Roman"/>
                      <w:sz w:val="21"/>
                      <w:szCs w:val="21"/>
                      <w:lang w:eastAsia="zh-CN"/>
                    </w:rPr>
                    <w:t>°</w:t>
                  </w:r>
                  <w:r>
                    <w:rPr>
                      <w:rFonts w:hint="eastAsia" w:ascii="Times New Roman" w:hAnsi="Times New Roman" w:cs="Times New Roman"/>
                      <w:sz w:val="21"/>
                      <w:szCs w:val="21"/>
                      <w:lang w:val="en-US" w:eastAsia="zh-CN"/>
                    </w:rPr>
                    <w:t>2</w:t>
                  </w:r>
                  <w:r>
                    <w:rPr>
                      <w:rFonts w:ascii="Times New Roman" w:hAnsi="Times New Roman" w:cs="Times New Roman"/>
                      <w:sz w:val="21"/>
                      <w:szCs w:val="21"/>
                      <w:lang w:eastAsia="zh-CN"/>
                    </w:rPr>
                    <w:t>3′</w:t>
                  </w:r>
                  <w:r>
                    <w:rPr>
                      <w:rFonts w:hint="eastAsia" w:ascii="Times New Roman" w:hAnsi="Times New Roman" w:cs="Times New Roman"/>
                      <w:sz w:val="21"/>
                      <w:szCs w:val="21"/>
                      <w:lang w:val="en-US" w:eastAsia="zh-CN"/>
                    </w:rPr>
                    <w:t>42.99</w:t>
                  </w:r>
                  <w:r>
                    <w:rPr>
                      <w:rFonts w:ascii="Times New Roman" w:hAnsi="Times New Roman" w:cs="Times New Roman"/>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spacing w:line="440" w:lineRule="exact"/>
                    <w:jc w:val="center"/>
                    <w:rPr>
                      <w:rFonts w:ascii="Times New Roman" w:hAnsi="Times New Roman" w:cs="Times New Roman"/>
                      <w:sz w:val="21"/>
                      <w:szCs w:val="21"/>
                      <w:lang w:eastAsia="zh-CN"/>
                    </w:rPr>
                  </w:pPr>
                  <w:r>
                    <w:rPr>
                      <w:rFonts w:hint="eastAsia" w:ascii="Times New Roman" w:hAnsi="Times New Roman" w:cs="Times New Roman"/>
                      <w:sz w:val="21"/>
                      <w:szCs w:val="21"/>
                      <w:lang w:val="en-US" w:eastAsia="zh-CN"/>
                    </w:rPr>
                    <w:t>S</w:t>
                  </w:r>
                  <w:r>
                    <w:rPr>
                      <w:rFonts w:ascii="Times New Roman" w:hAnsi="Times New Roman" w:cs="Times New Roman"/>
                      <w:sz w:val="21"/>
                      <w:szCs w:val="21"/>
                      <w:lang w:eastAsia="zh-CN"/>
                    </w:rPr>
                    <w:t>5</w:t>
                  </w:r>
                </w:p>
              </w:tc>
              <w:tc>
                <w:tcPr>
                  <w:tcW w:w="1911" w:type="dxa"/>
                  <w:vAlign w:val="center"/>
                </w:tcPr>
                <w:p>
                  <w:pPr>
                    <w:spacing w:line="440" w:lineRule="exact"/>
                    <w:jc w:val="center"/>
                    <w:rPr>
                      <w:rFonts w:hint="default" w:ascii="Times New Roman" w:hAnsi="Times New Roman" w:cs="Times New Roman"/>
                      <w:sz w:val="21"/>
                      <w:szCs w:val="21"/>
                      <w:lang w:val="en-US" w:eastAsia="zh-CN"/>
                    </w:rPr>
                  </w:pPr>
                  <w:r>
                    <w:rPr>
                      <w:rFonts w:ascii="Times New Roman" w:hAnsi="Times New Roman" w:cs="Times New Roman"/>
                      <w:sz w:val="21"/>
                      <w:szCs w:val="21"/>
                      <w:lang w:eastAsia="zh-CN"/>
                    </w:rPr>
                    <w:t>48</w:t>
                  </w:r>
                  <w:r>
                    <w:rPr>
                      <w:rFonts w:hint="eastAsia" w:ascii="Times New Roman" w:hAnsi="Times New Roman" w:cs="Times New Roman"/>
                      <w:sz w:val="21"/>
                      <w:szCs w:val="21"/>
                      <w:lang w:val="en-US" w:eastAsia="zh-CN"/>
                    </w:rPr>
                    <w:t>07082.00</w:t>
                  </w:r>
                </w:p>
              </w:tc>
              <w:tc>
                <w:tcPr>
                  <w:tcW w:w="1984" w:type="dxa"/>
                  <w:vAlign w:val="center"/>
                </w:tcPr>
                <w:p>
                  <w:pPr>
                    <w:spacing w:line="440" w:lineRule="exact"/>
                    <w:jc w:val="center"/>
                    <w:rPr>
                      <w:rFonts w:hint="default" w:ascii="Times New Roman" w:hAnsi="Times New Roman" w:cs="Times New Roman"/>
                      <w:sz w:val="21"/>
                      <w:szCs w:val="21"/>
                      <w:lang w:val="en-US" w:eastAsia="zh-CN"/>
                    </w:rPr>
                  </w:pPr>
                  <w:r>
                    <w:rPr>
                      <w:rFonts w:ascii="Times New Roman" w:hAnsi="Times New Roman" w:cs="Times New Roman"/>
                      <w:sz w:val="21"/>
                      <w:szCs w:val="21"/>
                      <w:lang w:eastAsia="zh-CN"/>
                    </w:rPr>
                    <w:t>2</w:t>
                  </w:r>
                  <w:r>
                    <w:rPr>
                      <w:rFonts w:hint="eastAsia" w:ascii="Times New Roman" w:hAnsi="Times New Roman" w:cs="Times New Roman"/>
                      <w:sz w:val="21"/>
                      <w:szCs w:val="21"/>
                      <w:lang w:val="en-US" w:eastAsia="zh-CN"/>
                    </w:rPr>
                    <w:t>8427716.00</w:t>
                  </w:r>
                </w:p>
              </w:tc>
              <w:tc>
                <w:tcPr>
                  <w:tcW w:w="1985" w:type="dxa"/>
                  <w:vAlign w:val="center"/>
                </w:tcPr>
                <w:p>
                  <w:pPr>
                    <w:spacing w:line="440" w:lineRule="exact"/>
                    <w:jc w:val="center"/>
                    <w:rPr>
                      <w:rFonts w:ascii="Times New Roman" w:hAnsi="Times New Roman" w:cs="Times New Roman"/>
                      <w:sz w:val="21"/>
                      <w:szCs w:val="21"/>
                      <w:lang w:eastAsia="zh-CN"/>
                    </w:rPr>
                  </w:pPr>
                  <w:r>
                    <w:rPr>
                      <w:rFonts w:ascii="Times New Roman" w:hAnsi="Times New Roman" w:cs="Times New Roman"/>
                      <w:sz w:val="21"/>
                      <w:szCs w:val="21"/>
                      <w:lang w:eastAsia="zh-CN"/>
                    </w:rPr>
                    <w:t>8</w:t>
                  </w:r>
                  <w:r>
                    <w:rPr>
                      <w:rFonts w:hint="eastAsia" w:ascii="Times New Roman" w:hAnsi="Times New Roman" w:cs="Times New Roman"/>
                      <w:sz w:val="21"/>
                      <w:szCs w:val="21"/>
                      <w:lang w:val="en-US" w:eastAsia="zh-CN"/>
                    </w:rPr>
                    <w:t>3</w:t>
                  </w:r>
                  <w:r>
                    <w:rPr>
                      <w:rFonts w:ascii="Times New Roman" w:hAnsi="Times New Roman" w:cs="Times New Roman"/>
                      <w:sz w:val="21"/>
                      <w:szCs w:val="21"/>
                      <w:lang w:eastAsia="zh-CN"/>
                    </w:rPr>
                    <w:t>°</w:t>
                  </w:r>
                  <w:r>
                    <w:rPr>
                      <w:rFonts w:hint="eastAsia" w:ascii="Times New Roman" w:hAnsi="Times New Roman" w:cs="Times New Roman"/>
                      <w:sz w:val="21"/>
                      <w:szCs w:val="21"/>
                      <w:lang w:val="en-US" w:eastAsia="zh-CN"/>
                    </w:rPr>
                    <w:t>06</w:t>
                  </w:r>
                  <w:r>
                    <w:rPr>
                      <w:rFonts w:ascii="Times New Roman" w:hAnsi="Times New Roman" w:cs="Times New Roman"/>
                      <w:sz w:val="21"/>
                      <w:szCs w:val="21"/>
                      <w:lang w:eastAsia="zh-CN"/>
                    </w:rPr>
                    <w:t>′</w:t>
                  </w:r>
                  <w:r>
                    <w:rPr>
                      <w:rFonts w:hint="eastAsia" w:ascii="Times New Roman" w:hAnsi="Times New Roman" w:cs="Times New Roman"/>
                      <w:sz w:val="21"/>
                      <w:szCs w:val="21"/>
                      <w:lang w:val="en-US" w:eastAsia="zh-CN"/>
                    </w:rPr>
                    <w:t>28.00</w:t>
                  </w:r>
                  <w:r>
                    <w:rPr>
                      <w:rFonts w:ascii="Times New Roman" w:hAnsi="Times New Roman" w:cs="Times New Roman"/>
                      <w:sz w:val="21"/>
                      <w:szCs w:val="21"/>
                      <w:lang w:eastAsia="zh-CN"/>
                    </w:rPr>
                    <w:t>″</w:t>
                  </w:r>
                </w:p>
              </w:tc>
              <w:tc>
                <w:tcPr>
                  <w:tcW w:w="1851" w:type="dxa"/>
                  <w:vAlign w:val="center"/>
                </w:tcPr>
                <w:p>
                  <w:pPr>
                    <w:spacing w:line="440" w:lineRule="exact"/>
                    <w:jc w:val="center"/>
                    <w:rPr>
                      <w:rFonts w:ascii="Times New Roman" w:hAnsi="Times New Roman" w:cs="Times New Roman"/>
                      <w:sz w:val="21"/>
                      <w:szCs w:val="21"/>
                      <w:lang w:eastAsia="zh-CN"/>
                    </w:rPr>
                  </w:pPr>
                  <w:r>
                    <w:rPr>
                      <w:rFonts w:ascii="Times New Roman" w:hAnsi="Times New Roman" w:cs="Times New Roman"/>
                      <w:sz w:val="21"/>
                      <w:szCs w:val="21"/>
                      <w:lang w:eastAsia="zh-CN"/>
                    </w:rPr>
                    <w:t>4</w:t>
                  </w:r>
                  <w:r>
                    <w:rPr>
                      <w:rFonts w:hint="eastAsia" w:ascii="Times New Roman" w:hAnsi="Times New Roman" w:cs="Times New Roman"/>
                      <w:sz w:val="21"/>
                      <w:szCs w:val="21"/>
                      <w:lang w:val="en-US" w:eastAsia="zh-CN"/>
                    </w:rPr>
                    <w:t>3</w:t>
                  </w:r>
                  <w:r>
                    <w:rPr>
                      <w:rFonts w:ascii="Times New Roman" w:hAnsi="Times New Roman" w:cs="Times New Roman"/>
                      <w:sz w:val="21"/>
                      <w:szCs w:val="21"/>
                      <w:lang w:eastAsia="zh-CN"/>
                    </w:rPr>
                    <w:t>°</w:t>
                  </w:r>
                  <w:r>
                    <w:rPr>
                      <w:rFonts w:hint="eastAsia" w:ascii="Times New Roman" w:hAnsi="Times New Roman" w:cs="Times New Roman"/>
                      <w:sz w:val="21"/>
                      <w:szCs w:val="21"/>
                      <w:lang w:val="en-US" w:eastAsia="zh-CN"/>
                    </w:rPr>
                    <w:t>2</w:t>
                  </w:r>
                  <w:r>
                    <w:rPr>
                      <w:rFonts w:ascii="Times New Roman" w:hAnsi="Times New Roman" w:cs="Times New Roman"/>
                      <w:sz w:val="21"/>
                      <w:szCs w:val="21"/>
                      <w:lang w:eastAsia="zh-CN"/>
                    </w:rPr>
                    <w:t>3′</w:t>
                  </w:r>
                  <w:r>
                    <w:rPr>
                      <w:rFonts w:hint="eastAsia" w:ascii="Times New Roman" w:hAnsi="Times New Roman" w:cs="Times New Roman"/>
                      <w:sz w:val="21"/>
                      <w:szCs w:val="21"/>
                      <w:lang w:val="en-US" w:eastAsia="zh-CN"/>
                    </w:rPr>
                    <w:t>44.99</w:t>
                  </w:r>
                  <w:r>
                    <w:rPr>
                      <w:rFonts w:ascii="Times New Roman" w:hAnsi="Times New Roman" w:cs="Times New Roman"/>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spacing w:line="440" w:lineRule="exact"/>
                    <w:jc w:val="center"/>
                    <w:rPr>
                      <w:rFonts w:ascii="Times New Roman" w:hAnsi="Times New Roman" w:cs="Times New Roman"/>
                      <w:sz w:val="21"/>
                      <w:szCs w:val="21"/>
                      <w:lang w:eastAsia="zh-CN"/>
                    </w:rPr>
                  </w:pPr>
                  <w:r>
                    <w:rPr>
                      <w:rFonts w:hint="eastAsia" w:ascii="Times New Roman" w:hAnsi="Times New Roman" w:cs="Times New Roman"/>
                      <w:sz w:val="21"/>
                      <w:szCs w:val="21"/>
                      <w:lang w:val="en-US" w:eastAsia="zh-CN"/>
                    </w:rPr>
                    <w:t>S</w:t>
                  </w:r>
                  <w:r>
                    <w:rPr>
                      <w:rFonts w:ascii="Times New Roman" w:hAnsi="Times New Roman" w:cs="Times New Roman"/>
                      <w:sz w:val="21"/>
                      <w:szCs w:val="21"/>
                      <w:lang w:eastAsia="zh-CN"/>
                    </w:rPr>
                    <w:t>6</w:t>
                  </w:r>
                </w:p>
              </w:tc>
              <w:tc>
                <w:tcPr>
                  <w:tcW w:w="1911" w:type="dxa"/>
                  <w:vAlign w:val="center"/>
                </w:tcPr>
                <w:p>
                  <w:pPr>
                    <w:spacing w:line="440" w:lineRule="exact"/>
                    <w:jc w:val="center"/>
                    <w:rPr>
                      <w:rFonts w:hint="default" w:ascii="Times New Roman" w:hAnsi="Times New Roman" w:cs="Times New Roman"/>
                      <w:sz w:val="21"/>
                      <w:szCs w:val="21"/>
                      <w:lang w:val="en-US" w:eastAsia="zh-CN"/>
                    </w:rPr>
                  </w:pPr>
                  <w:r>
                    <w:rPr>
                      <w:rFonts w:ascii="Times New Roman" w:hAnsi="Times New Roman" w:cs="Times New Roman"/>
                      <w:sz w:val="21"/>
                      <w:szCs w:val="21"/>
                      <w:lang w:eastAsia="zh-CN"/>
                    </w:rPr>
                    <w:t>48</w:t>
                  </w:r>
                  <w:r>
                    <w:rPr>
                      <w:rFonts w:hint="eastAsia" w:ascii="Times New Roman" w:hAnsi="Times New Roman" w:cs="Times New Roman"/>
                      <w:sz w:val="21"/>
                      <w:szCs w:val="21"/>
                      <w:lang w:val="en-US" w:eastAsia="zh-CN"/>
                    </w:rPr>
                    <w:t>07176.00</w:t>
                  </w:r>
                </w:p>
              </w:tc>
              <w:tc>
                <w:tcPr>
                  <w:tcW w:w="1984" w:type="dxa"/>
                  <w:vAlign w:val="center"/>
                </w:tcPr>
                <w:p>
                  <w:pPr>
                    <w:spacing w:line="440" w:lineRule="exact"/>
                    <w:jc w:val="center"/>
                    <w:rPr>
                      <w:rFonts w:hint="default" w:ascii="Times New Roman" w:hAnsi="Times New Roman" w:cs="Times New Roman"/>
                      <w:sz w:val="21"/>
                      <w:szCs w:val="21"/>
                      <w:lang w:val="en-US" w:eastAsia="zh-CN"/>
                    </w:rPr>
                  </w:pPr>
                  <w:r>
                    <w:rPr>
                      <w:rFonts w:ascii="Times New Roman" w:hAnsi="Times New Roman" w:cs="Times New Roman"/>
                      <w:sz w:val="21"/>
                      <w:szCs w:val="21"/>
                      <w:lang w:eastAsia="zh-CN"/>
                    </w:rPr>
                    <w:t>2</w:t>
                  </w:r>
                  <w:r>
                    <w:rPr>
                      <w:rFonts w:hint="eastAsia" w:ascii="Times New Roman" w:hAnsi="Times New Roman" w:cs="Times New Roman"/>
                      <w:sz w:val="21"/>
                      <w:szCs w:val="21"/>
                      <w:lang w:val="en-US" w:eastAsia="zh-CN"/>
                    </w:rPr>
                    <w:t>8427649.00</w:t>
                  </w:r>
                </w:p>
              </w:tc>
              <w:tc>
                <w:tcPr>
                  <w:tcW w:w="1985" w:type="dxa"/>
                  <w:vAlign w:val="center"/>
                </w:tcPr>
                <w:p>
                  <w:pPr>
                    <w:spacing w:line="440" w:lineRule="exact"/>
                    <w:jc w:val="center"/>
                    <w:rPr>
                      <w:rFonts w:ascii="Times New Roman" w:hAnsi="Times New Roman" w:cs="Times New Roman"/>
                      <w:sz w:val="21"/>
                      <w:szCs w:val="21"/>
                      <w:lang w:eastAsia="zh-CN"/>
                    </w:rPr>
                  </w:pPr>
                  <w:r>
                    <w:rPr>
                      <w:rFonts w:ascii="Times New Roman" w:hAnsi="Times New Roman" w:cs="Times New Roman"/>
                      <w:sz w:val="21"/>
                      <w:szCs w:val="21"/>
                      <w:lang w:eastAsia="zh-CN"/>
                    </w:rPr>
                    <w:t>8</w:t>
                  </w:r>
                  <w:r>
                    <w:rPr>
                      <w:rFonts w:hint="eastAsia" w:ascii="Times New Roman" w:hAnsi="Times New Roman" w:cs="Times New Roman"/>
                      <w:sz w:val="21"/>
                      <w:szCs w:val="21"/>
                      <w:lang w:val="en-US" w:eastAsia="zh-CN"/>
                    </w:rPr>
                    <w:t>3</w:t>
                  </w:r>
                  <w:r>
                    <w:rPr>
                      <w:rFonts w:ascii="Times New Roman" w:hAnsi="Times New Roman" w:cs="Times New Roman"/>
                      <w:sz w:val="21"/>
                      <w:szCs w:val="21"/>
                      <w:lang w:eastAsia="zh-CN"/>
                    </w:rPr>
                    <w:t>°</w:t>
                  </w:r>
                  <w:r>
                    <w:rPr>
                      <w:rFonts w:hint="eastAsia" w:ascii="Times New Roman" w:hAnsi="Times New Roman" w:cs="Times New Roman"/>
                      <w:sz w:val="21"/>
                      <w:szCs w:val="21"/>
                      <w:lang w:val="en-US" w:eastAsia="zh-CN"/>
                    </w:rPr>
                    <w:t>06</w:t>
                  </w:r>
                  <w:r>
                    <w:rPr>
                      <w:rFonts w:ascii="Times New Roman" w:hAnsi="Times New Roman" w:cs="Times New Roman"/>
                      <w:sz w:val="21"/>
                      <w:szCs w:val="21"/>
                      <w:lang w:eastAsia="zh-CN"/>
                    </w:rPr>
                    <w:t>′</w:t>
                  </w:r>
                  <w:r>
                    <w:rPr>
                      <w:rFonts w:hint="eastAsia" w:ascii="Times New Roman" w:hAnsi="Times New Roman" w:cs="Times New Roman"/>
                      <w:sz w:val="21"/>
                      <w:szCs w:val="21"/>
                      <w:lang w:val="en-US" w:eastAsia="zh-CN"/>
                    </w:rPr>
                    <w:t>24.98</w:t>
                  </w:r>
                  <w:r>
                    <w:rPr>
                      <w:rFonts w:ascii="Times New Roman" w:hAnsi="Times New Roman" w:cs="Times New Roman"/>
                      <w:sz w:val="21"/>
                      <w:szCs w:val="21"/>
                      <w:lang w:eastAsia="zh-CN"/>
                    </w:rPr>
                    <w:t>″</w:t>
                  </w:r>
                </w:p>
              </w:tc>
              <w:tc>
                <w:tcPr>
                  <w:tcW w:w="1851" w:type="dxa"/>
                  <w:vAlign w:val="center"/>
                </w:tcPr>
                <w:p>
                  <w:pPr>
                    <w:spacing w:line="440" w:lineRule="exact"/>
                    <w:jc w:val="center"/>
                    <w:rPr>
                      <w:rFonts w:ascii="Times New Roman" w:hAnsi="Times New Roman" w:cs="Times New Roman"/>
                      <w:sz w:val="21"/>
                      <w:szCs w:val="21"/>
                      <w:lang w:eastAsia="zh-CN"/>
                    </w:rPr>
                  </w:pPr>
                  <w:r>
                    <w:rPr>
                      <w:rFonts w:ascii="Times New Roman" w:hAnsi="Times New Roman" w:cs="Times New Roman"/>
                      <w:sz w:val="21"/>
                      <w:szCs w:val="21"/>
                      <w:lang w:eastAsia="zh-CN"/>
                    </w:rPr>
                    <w:t>4</w:t>
                  </w:r>
                  <w:r>
                    <w:rPr>
                      <w:rFonts w:hint="eastAsia" w:ascii="Times New Roman" w:hAnsi="Times New Roman" w:cs="Times New Roman"/>
                      <w:sz w:val="21"/>
                      <w:szCs w:val="21"/>
                      <w:lang w:val="en-US" w:eastAsia="zh-CN"/>
                    </w:rPr>
                    <w:t>3</w:t>
                  </w:r>
                  <w:r>
                    <w:rPr>
                      <w:rFonts w:ascii="Times New Roman" w:hAnsi="Times New Roman" w:cs="Times New Roman"/>
                      <w:sz w:val="21"/>
                      <w:szCs w:val="21"/>
                      <w:lang w:eastAsia="zh-CN"/>
                    </w:rPr>
                    <w:t>°</w:t>
                  </w:r>
                  <w:r>
                    <w:rPr>
                      <w:rFonts w:hint="eastAsia" w:ascii="Times New Roman" w:hAnsi="Times New Roman" w:cs="Times New Roman"/>
                      <w:sz w:val="21"/>
                      <w:szCs w:val="21"/>
                      <w:lang w:val="en-US" w:eastAsia="zh-CN"/>
                    </w:rPr>
                    <w:t>2</w:t>
                  </w:r>
                  <w:r>
                    <w:rPr>
                      <w:rFonts w:ascii="Times New Roman" w:hAnsi="Times New Roman" w:cs="Times New Roman"/>
                      <w:sz w:val="21"/>
                      <w:szCs w:val="21"/>
                      <w:lang w:eastAsia="zh-CN"/>
                    </w:rPr>
                    <w:t>3′</w:t>
                  </w:r>
                  <w:r>
                    <w:rPr>
                      <w:rFonts w:hint="eastAsia" w:ascii="Times New Roman" w:hAnsi="Times New Roman" w:cs="Times New Roman"/>
                      <w:sz w:val="21"/>
                      <w:szCs w:val="21"/>
                      <w:lang w:val="en-US" w:eastAsia="zh-CN"/>
                    </w:rPr>
                    <w:t>48.01</w:t>
                  </w:r>
                  <w:r>
                    <w:rPr>
                      <w:rFonts w:ascii="Times New Roman" w:hAnsi="Times New Roman" w:cs="Times New Roman"/>
                      <w:sz w:val="21"/>
                      <w:szCs w:val="21"/>
                      <w:lang w:eastAsia="zh-CN"/>
                    </w:rPr>
                    <w:t>″</w:t>
                  </w:r>
                </w:p>
              </w:tc>
            </w:tr>
          </w:tbl>
          <w:p>
            <w:pPr>
              <w:autoSpaceDE/>
              <w:autoSpaceDN/>
              <w:spacing w:line="360" w:lineRule="auto"/>
              <w:ind w:firstLine="436" w:firstLineChars="200"/>
              <w:jc w:val="both"/>
              <w:rPr>
                <w:rFonts w:ascii="Times New Roman" w:hAnsi="Times New Roman" w:cs="Times New Roman"/>
                <w:spacing w:val="4"/>
                <w:kern w:val="2"/>
                <w:sz w:val="21"/>
                <w:szCs w:val="21"/>
                <w:lang w:eastAsia="zh-CN"/>
              </w:rPr>
            </w:pPr>
            <w:r>
              <w:rPr>
                <w:rFonts w:ascii="Times New Roman" w:hAnsi="Times New Roman" w:cs="Times New Roman"/>
                <w:spacing w:val="4"/>
                <w:kern w:val="2"/>
                <w:sz w:val="21"/>
                <w:szCs w:val="21"/>
                <w:lang w:eastAsia="zh-CN"/>
              </w:rPr>
              <w:t>项目建设内容见表</w:t>
            </w:r>
            <w:r>
              <w:rPr>
                <w:rFonts w:hint="eastAsia" w:ascii="Times New Roman" w:hAnsi="Times New Roman" w:cs="Times New Roman"/>
                <w:spacing w:val="4"/>
                <w:kern w:val="2"/>
                <w:sz w:val="21"/>
                <w:szCs w:val="21"/>
                <w:lang w:val="en-US" w:eastAsia="zh-CN"/>
              </w:rPr>
              <w:t>2-</w:t>
            </w:r>
            <w:r>
              <w:rPr>
                <w:rFonts w:ascii="Times New Roman" w:hAnsi="Times New Roman" w:cs="Times New Roman"/>
                <w:spacing w:val="4"/>
                <w:kern w:val="2"/>
                <w:sz w:val="21"/>
                <w:szCs w:val="21"/>
                <w:lang w:eastAsia="zh-CN"/>
              </w:rPr>
              <w:t>2。</w:t>
            </w:r>
          </w:p>
          <w:p>
            <w:pPr>
              <w:autoSpaceDE/>
              <w:autoSpaceDN/>
              <w:jc w:val="center"/>
              <w:rPr>
                <w:rFonts w:ascii="Times New Roman" w:hAnsi="Times New Roman" w:cs="Times New Roman"/>
                <w:b/>
                <w:bCs/>
                <w:spacing w:val="4"/>
                <w:kern w:val="2"/>
                <w:sz w:val="21"/>
                <w:szCs w:val="21"/>
                <w:lang w:eastAsia="zh-CN"/>
              </w:rPr>
            </w:pPr>
            <w:r>
              <w:rPr>
                <w:rFonts w:ascii="Times New Roman" w:hAnsi="Times New Roman" w:cs="Times New Roman"/>
                <w:b/>
                <w:bCs/>
                <w:spacing w:val="4"/>
                <w:kern w:val="2"/>
                <w:sz w:val="21"/>
                <w:szCs w:val="21"/>
                <w:lang w:eastAsia="zh-CN"/>
              </w:rPr>
              <w:t>表</w:t>
            </w:r>
            <w:r>
              <w:rPr>
                <w:rFonts w:hint="eastAsia" w:ascii="Times New Roman" w:hAnsi="Times New Roman" w:cs="Times New Roman"/>
                <w:b/>
                <w:bCs/>
                <w:spacing w:val="4"/>
                <w:kern w:val="2"/>
                <w:sz w:val="21"/>
                <w:szCs w:val="21"/>
                <w:lang w:val="en-US" w:eastAsia="zh-CN"/>
              </w:rPr>
              <w:t>2-</w:t>
            </w:r>
            <w:r>
              <w:rPr>
                <w:rFonts w:ascii="Times New Roman" w:hAnsi="Times New Roman" w:cs="Times New Roman"/>
                <w:b/>
                <w:bCs/>
                <w:spacing w:val="4"/>
                <w:kern w:val="2"/>
                <w:sz w:val="21"/>
                <w:szCs w:val="21"/>
                <w:lang w:eastAsia="zh-CN"/>
              </w:rPr>
              <w:t>2    项目建设内容一览表</w:t>
            </w:r>
          </w:p>
          <w:tbl>
            <w:tblPr>
              <w:tblStyle w:val="15"/>
              <w:tblW w:w="874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2"/>
              <w:gridCol w:w="1135"/>
              <w:gridCol w:w="68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32" w:type="dxa"/>
                  <w:vAlign w:val="center"/>
                </w:tcPr>
                <w:p>
                  <w:pPr>
                    <w:jc w:val="center"/>
                    <w:rPr>
                      <w:rFonts w:ascii="Times New Roman" w:hAnsi="Times New Roman" w:cs="Times New Roman"/>
                      <w:b/>
                      <w:bCs/>
                      <w:sz w:val="21"/>
                      <w:szCs w:val="21"/>
                      <w:lang w:eastAsia="zh-CN"/>
                    </w:rPr>
                  </w:pPr>
                  <w:r>
                    <w:rPr>
                      <w:rFonts w:ascii="Times New Roman" w:hAnsi="Times New Roman" w:cs="Times New Roman"/>
                      <w:b/>
                      <w:bCs/>
                      <w:sz w:val="21"/>
                      <w:szCs w:val="21"/>
                      <w:lang w:eastAsia="zh-CN"/>
                    </w:rPr>
                    <w:t>工程类别</w:t>
                  </w:r>
                </w:p>
              </w:tc>
              <w:tc>
                <w:tcPr>
                  <w:tcW w:w="1135" w:type="dxa"/>
                  <w:vAlign w:val="center"/>
                </w:tcPr>
                <w:p>
                  <w:pPr>
                    <w:jc w:val="center"/>
                    <w:rPr>
                      <w:rFonts w:ascii="Times New Roman" w:hAnsi="Times New Roman" w:cs="Times New Roman"/>
                      <w:b/>
                      <w:bCs/>
                      <w:sz w:val="21"/>
                      <w:szCs w:val="21"/>
                      <w:lang w:eastAsia="zh-CN"/>
                    </w:rPr>
                  </w:pPr>
                  <w:r>
                    <w:rPr>
                      <w:rFonts w:ascii="Times New Roman" w:hAnsi="Times New Roman" w:cs="Times New Roman"/>
                      <w:b/>
                      <w:bCs/>
                      <w:sz w:val="21"/>
                      <w:szCs w:val="21"/>
                      <w:lang w:eastAsia="zh-CN"/>
                    </w:rPr>
                    <w:t>工程名称</w:t>
                  </w:r>
                </w:p>
              </w:tc>
              <w:tc>
                <w:tcPr>
                  <w:tcW w:w="6874" w:type="dxa"/>
                  <w:vAlign w:val="center"/>
                </w:tcPr>
                <w:p>
                  <w:pPr>
                    <w:jc w:val="center"/>
                    <w:rPr>
                      <w:rFonts w:ascii="Times New Roman" w:hAnsi="Times New Roman" w:cs="Times New Roman"/>
                      <w:b/>
                      <w:bCs/>
                      <w:sz w:val="21"/>
                      <w:szCs w:val="21"/>
                      <w:lang w:eastAsia="zh-CN"/>
                    </w:rPr>
                  </w:pPr>
                  <w:r>
                    <w:rPr>
                      <w:rFonts w:ascii="Times New Roman" w:hAnsi="Times New Roman" w:cs="Times New Roman"/>
                      <w:b/>
                      <w:bCs/>
                      <w:sz w:val="21"/>
                      <w:szCs w:val="21"/>
                      <w:lang w:eastAsia="zh-CN"/>
                    </w:rPr>
                    <w:t>建设内容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32" w:type="dxa"/>
                  <w:vAlign w:val="center"/>
                </w:tcPr>
                <w:p>
                  <w:pPr>
                    <w:jc w:val="center"/>
                    <w:rPr>
                      <w:rFonts w:ascii="Times New Roman" w:hAnsi="Times New Roman" w:cs="Times New Roman"/>
                      <w:sz w:val="21"/>
                      <w:szCs w:val="21"/>
                      <w:lang w:eastAsia="zh-CN"/>
                    </w:rPr>
                  </w:pPr>
                  <w:r>
                    <w:rPr>
                      <w:rFonts w:ascii="Times New Roman" w:hAnsi="Times New Roman" w:cs="Times New Roman"/>
                      <w:sz w:val="21"/>
                      <w:szCs w:val="21"/>
                      <w:lang w:eastAsia="zh-CN"/>
                    </w:rPr>
                    <w:t>主体工程</w:t>
                  </w:r>
                </w:p>
              </w:tc>
              <w:tc>
                <w:tcPr>
                  <w:tcW w:w="1135" w:type="dxa"/>
                  <w:vAlign w:val="center"/>
                </w:tcPr>
                <w:p>
                  <w:pPr>
                    <w:jc w:val="center"/>
                    <w:rPr>
                      <w:rFonts w:ascii="Times New Roman" w:hAnsi="Times New Roman" w:cs="Times New Roman"/>
                      <w:sz w:val="21"/>
                      <w:szCs w:val="21"/>
                      <w:lang w:eastAsia="zh-CN"/>
                    </w:rPr>
                  </w:pPr>
                  <w:r>
                    <w:rPr>
                      <w:rFonts w:hint="eastAsia" w:ascii="Times New Roman" w:hAnsi="Times New Roman" w:cs="Times New Roman"/>
                      <w:sz w:val="21"/>
                      <w:szCs w:val="21"/>
                      <w:lang w:eastAsia="zh-CN"/>
                    </w:rPr>
                    <w:t>黏土</w:t>
                  </w:r>
                  <w:r>
                    <w:rPr>
                      <w:rFonts w:ascii="Times New Roman" w:hAnsi="Times New Roman" w:cs="Times New Roman"/>
                      <w:sz w:val="21"/>
                      <w:szCs w:val="21"/>
                      <w:lang w:eastAsia="zh-CN"/>
                    </w:rPr>
                    <w:t>开采</w:t>
                  </w:r>
                </w:p>
              </w:tc>
              <w:tc>
                <w:tcPr>
                  <w:tcW w:w="6874" w:type="dxa"/>
                  <w:vAlign w:val="center"/>
                </w:tcPr>
                <w:p>
                  <w:pPr>
                    <w:jc w:val="both"/>
                    <w:rPr>
                      <w:rFonts w:ascii="Times New Roman" w:hAnsi="Times New Roman" w:cs="Times New Roman" w:eastAsiaTheme="minorEastAsia"/>
                      <w:sz w:val="21"/>
                      <w:szCs w:val="21"/>
                      <w:lang w:eastAsia="zh-CN"/>
                    </w:rPr>
                  </w:pPr>
                  <w:r>
                    <w:rPr>
                      <w:rFonts w:ascii="Times New Roman" w:hAnsi="Times New Roman" w:cs="Times New Roman" w:eastAsiaTheme="minorEastAsia"/>
                      <w:sz w:val="21"/>
                      <w:szCs w:val="21"/>
                      <w:lang w:eastAsia="zh-CN"/>
                    </w:rPr>
                    <w:t>年开采6万m³粘土矿，机械露天开采。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32" w:type="dxa"/>
                  <w:vAlign w:val="center"/>
                </w:tcPr>
                <w:p>
                  <w:pPr>
                    <w:jc w:val="center"/>
                    <w:rPr>
                      <w:rFonts w:ascii="Times New Roman" w:hAnsi="Times New Roman" w:cs="Times New Roman"/>
                      <w:sz w:val="21"/>
                      <w:szCs w:val="21"/>
                      <w:lang w:eastAsia="zh-CN"/>
                    </w:rPr>
                  </w:pPr>
                  <w:r>
                    <w:rPr>
                      <w:rFonts w:hint="eastAsia" w:ascii="Times New Roman" w:hAnsi="Times New Roman" w:cs="Times New Roman"/>
                      <w:sz w:val="21"/>
                      <w:szCs w:val="21"/>
                      <w:lang w:eastAsia="zh-CN"/>
                    </w:rPr>
                    <w:t>储运工程</w:t>
                  </w:r>
                </w:p>
              </w:tc>
              <w:tc>
                <w:tcPr>
                  <w:tcW w:w="1135" w:type="dxa"/>
                  <w:vAlign w:val="center"/>
                </w:tcPr>
                <w:p>
                  <w:pPr>
                    <w:jc w:val="center"/>
                    <w:rPr>
                      <w:rFonts w:ascii="Times New Roman" w:hAnsi="Times New Roman" w:cs="Times New Roman"/>
                      <w:sz w:val="21"/>
                      <w:szCs w:val="21"/>
                      <w:lang w:eastAsia="zh-CN"/>
                    </w:rPr>
                  </w:pPr>
                  <w:r>
                    <w:rPr>
                      <w:rFonts w:hint="eastAsia" w:ascii="Times New Roman" w:hAnsi="Times New Roman" w:cs="Times New Roman"/>
                      <w:sz w:val="21"/>
                      <w:szCs w:val="21"/>
                      <w:lang w:eastAsia="zh-CN"/>
                    </w:rPr>
                    <w:t>粘土堆场</w:t>
                  </w:r>
                </w:p>
              </w:tc>
              <w:tc>
                <w:tcPr>
                  <w:tcW w:w="6874" w:type="dxa"/>
                  <w:vAlign w:val="center"/>
                </w:tcPr>
                <w:p>
                  <w:pPr>
                    <w:jc w:val="both"/>
                    <w:rPr>
                      <w:rFonts w:ascii="Times New Roman" w:hAnsi="Times New Roman" w:cs="Times New Roman" w:eastAsiaTheme="minorEastAsia"/>
                      <w:sz w:val="21"/>
                      <w:szCs w:val="21"/>
                      <w:lang w:eastAsia="zh-CN"/>
                    </w:rPr>
                  </w:pPr>
                  <w:r>
                    <w:rPr>
                      <w:rFonts w:hint="eastAsia" w:ascii="Times New Roman" w:hAnsi="Times New Roman" w:cs="Times New Roman" w:eastAsiaTheme="minorEastAsia"/>
                      <w:sz w:val="21"/>
                      <w:szCs w:val="21"/>
                      <w:lang w:eastAsia="zh-CN"/>
                    </w:rPr>
                    <w:t>项目开采出的黏土直接运至砖厂粘土堆场，项目区内不设置粘土堆场。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32" w:type="dxa"/>
                  <w:vMerge w:val="restart"/>
                  <w:vAlign w:val="center"/>
                </w:tcPr>
                <w:p>
                  <w:pPr>
                    <w:jc w:val="center"/>
                    <w:rPr>
                      <w:rFonts w:ascii="Times New Roman" w:hAnsi="Times New Roman" w:cs="Times New Roman"/>
                      <w:sz w:val="21"/>
                      <w:szCs w:val="21"/>
                      <w:lang w:eastAsia="zh-CN"/>
                    </w:rPr>
                  </w:pPr>
                  <w:r>
                    <w:rPr>
                      <w:rFonts w:ascii="Times New Roman" w:hAnsi="Times New Roman" w:cs="Times New Roman"/>
                      <w:sz w:val="21"/>
                      <w:szCs w:val="21"/>
                      <w:lang w:eastAsia="zh-CN"/>
                    </w:rPr>
                    <w:t>公用工程</w:t>
                  </w:r>
                </w:p>
              </w:tc>
              <w:tc>
                <w:tcPr>
                  <w:tcW w:w="1135" w:type="dxa"/>
                  <w:vAlign w:val="center"/>
                </w:tcPr>
                <w:p>
                  <w:pPr>
                    <w:jc w:val="center"/>
                    <w:rPr>
                      <w:rFonts w:ascii="Times New Roman" w:hAnsi="Times New Roman" w:cs="Times New Roman"/>
                      <w:sz w:val="21"/>
                      <w:szCs w:val="21"/>
                      <w:lang w:eastAsia="zh-CN"/>
                    </w:rPr>
                  </w:pPr>
                  <w:r>
                    <w:rPr>
                      <w:rFonts w:ascii="Times New Roman" w:hAnsi="Times New Roman" w:cs="Times New Roman"/>
                      <w:sz w:val="21"/>
                      <w:szCs w:val="21"/>
                      <w:lang w:eastAsia="zh-CN"/>
                    </w:rPr>
                    <w:t>供水</w:t>
                  </w:r>
                </w:p>
              </w:tc>
              <w:tc>
                <w:tcPr>
                  <w:tcW w:w="6874" w:type="dxa"/>
                  <w:vAlign w:val="center"/>
                </w:tcPr>
                <w:p>
                  <w:pPr>
                    <w:jc w:val="both"/>
                    <w:rPr>
                      <w:rFonts w:ascii="Times New Roman" w:hAnsi="Times New Roman" w:cs="Times New Roman"/>
                      <w:sz w:val="21"/>
                      <w:szCs w:val="21"/>
                      <w:lang w:eastAsia="zh-CN"/>
                    </w:rPr>
                  </w:pPr>
                  <w:r>
                    <w:rPr>
                      <w:rFonts w:hint="eastAsia" w:ascii="Times New Roman" w:hAnsi="Times New Roman" w:cs="Times New Roman"/>
                      <w:sz w:val="21"/>
                      <w:szCs w:val="21"/>
                      <w:lang w:eastAsia="zh-CN"/>
                    </w:rPr>
                    <w:t>项目抑尘用水由洒</w:t>
                  </w:r>
                  <w:r>
                    <w:rPr>
                      <w:rFonts w:ascii="Times New Roman" w:hAnsi="Times New Roman" w:cs="Times New Roman"/>
                      <w:sz w:val="21"/>
                      <w:szCs w:val="21"/>
                      <w:lang w:eastAsia="zh-CN"/>
                    </w:rPr>
                    <w:t>水车拉运</w:t>
                  </w:r>
                  <w:r>
                    <w:rPr>
                      <w:rFonts w:hint="eastAsia" w:ascii="Times New Roman" w:hAnsi="Times New Roman" w:cs="Times New Roman"/>
                      <w:sz w:val="21"/>
                      <w:szCs w:val="21"/>
                      <w:lang w:eastAsia="zh-CN"/>
                    </w:rPr>
                    <w:t>，生活用水依托砖厂。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32" w:type="dxa"/>
                  <w:vMerge w:val="continue"/>
                  <w:vAlign w:val="center"/>
                </w:tcPr>
                <w:p>
                  <w:pPr>
                    <w:jc w:val="center"/>
                    <w:rPr>
                      <w:rFonts w:ascii="Times New Roman" w:hAnsi="Times New Roman" w:cs="Times New Roman"/>
                      <w:sz w:val="21"/>
                      <w:szCs w:val="21"/>
                      <w:lang w:eastAsia="zh-CN"/>
                    </w:rPr>
                  </w:pPr>
                </w:p>
              </w:tc>
              <w:tc>
                <w:tcPr>
                  <w:tcW w:w="1135" w:type="dxa"/>
                  <w:vAlign w:val="center"/>
                </w:tcPr>
                <w:p>
                  <w:pPr>
                    <w:jc w:val="center"/>
                    <w:rPr>
                      <w:rFonts w:ascii="Times New Roman" w:hAnsi="Times New Roman" w:cs="Times New Roman"/>
                      <w:sz w:val="21"/>
                      <w:szCs w:val="21"/>
                      <w:lang w:eastAsia="zh-CN"/>
                    </w:rPr>
                  </w:pPr>
                  <w:r>
                    <w:rPr>
                      <w:rFonts w:ascii="Times New Roman" w:hAnsi="Times New Roman" w:cs="Times New Roman"/>
                      <w:sz w:val="21"/>
                      <w:szCs w:val="21"/>
                      <w:lang w:eastAsia="zh-CN"/>
                    </w:rPr>
                    <w:t>排水</w:t>
                  </w:r>
                </w:p>
              </w:tc>
              <w:tc>
                <w:tcPr>
                  <w:tcW w:w="6874" w:type="dxa"/>
                  <w:vAlign w:val="center"/>
                </w:tcPr>
                <w:p>
                  <w:pPr>
                    <w:jc w:val="both"/>
                    <w:rPr>
                      <w:rFonts w:ascii="Times New Roman" w:hAnsi="Times New Roman" w:cs="Times New Roman"/>
                      <w:sz w:val="21"/>
                      <w:szCs w:val="21"/>
                      <w:lang w:eastAsia="zh-CN"/>
                    </w:rPr>
                  </w:pPr>
                  <w:r>
                    <w:rPr>
                      <w:rFonts w:hint="eastAsia" w:ascii="Times New Roman" w:hAnsi="Times New Roman" w:cs="Times New Roman"/>
                      <w:sz w:val="21"/>
                      <w:szCs w:val="21"/>
                      <w:lang w:eastAsia="zh-CN"/>
                    </w:rPr>
                    <w:t>生活</w:t>
                  </w:r>
                  <w:r>
                    <w:rPr>
                      <w:rFonts w:ascii="Times New Roman" w:hAnsi="Times New Roman" w:cs="Times New Roman"/>
                      <w:sz w:val="21"/>
                      <w:szCs w:val="21"/>
                      <w:lang w:eastAsia="zh-CN"/>
                    </w:rPr>
                    <w:t>污水</w:t>
                  </w:r>
                  <w:r>
                    <w:rPr>
                      <w:rFonts w:hint="eastAsia" w:ascii="Times New Roman" w:hAnsi="Times New Roman" w:cs="Times New Roman"/>
                      <w:sz w:val="21"/>
                      <w:szCs w:val="21"/>
                      <w:lang w:eastAsia="zh-CN"/>
                    </w:rPr>
                    <w:t>依托矿区东侧砖厂</w:t>
                  </w:r>
                  <w:r>
                    <w:rPr>
                      <w:rFonts w:ascii="Times New Roman" w:hAnsi="Times New Roman" w:cs="Times New Roman"/>
                      <w:sz w:val="21"/>
                      <w:szCs w:val="21"/>
                      <w:lang w:eastAsia="zh-CN"/>
                    </w:rPr>
                    <w:t>已建防渗化粪池收集</w:t>
                  </w:r>
                  <w:r>
                    <w:rPr>
                      <w:rFonts w:hint="eastAsia" w:ascii="Times New Roman" w:hAnsi="Times New Roman" w:cs="Times New Roman"/>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32" w:type="dxa"/>
                  <w:vMerge w:val="continue"/>
                  <w:vAlign w:val="center"/>
                </w:tcPr>
                <w:p>
                  <w:pPr>
                    <w:jc w:val="center"/>
                    <w:rPr>
                      <w:rFonts w:ascii="Times New Roman" w:hAnsi="Times New Roman" w:cs="Times New Roman"/>
                      <w:sz w:val="21"/>
                      <w:szCs w:val="21"/>
                      <w:lang w:eastAsia="zh-CN"/>
                    </w:rPr>
                  </w:pPr>
                </w:p>
              </w:tc>
              <w:tc>
                <w:tcPr>
                  <w:tcW w:w="1135" w:type="dxa"/>
                  <w:vAlign w:val="center"/>
                </w:tcPr>
                <w:p>
                  <w:pPr>
                    <w:jc w:val="center"/>
                    <w:rPr>
                      <w:rFonts w:ascii="Times New Roman" w:hAnsi="Times New Roman" w:cs="Times New Roman"/>
                      <w:sz w:val="21"/>
                      <w:szCs w:val="21"/>
                      <w:lang w:eastAsia="zh-CN"/>
                    </w:rPr>
                  </w:pPr>
                  <w:r>
                    <w:rPr>
                      <w:rFonts w:hint="eastAsia" w:ascii="Times New Roman" w:hAnsi="Times New Roman" w:cs="Times New Roman"/>
                      <w:sz w:val="21"/>
                      <w:szCs w:val="21"/>
                      <w:lang w:eastAsia="zh-CN"/>
                    </w:rPr>
                    <w:t>供电</w:t>
                  </w:r>
                </w:p>
              </w:tc>
              <w:tc>
                <w:tcPr>
                  <w:tcW w:w="6874" w:type="dxa"/>
                  <w:vAlign w:val="center"/>
                </w:tcPr>
                <w:p>
                  <w:pPr>
                    <w:jc w:val="both"/>
                    <w:rPr>
                      <w:rFonts w:ascii="Times New Roman" w:hAnsi="Times New Roman" w:cs="Times New Roman"/>
                      <w:sz w:val="21"/>
                      <w:szCs w:val="21"/>
                      <w:lang w:eastAsia="zh-CN"/>
                    </w:rPr>
                  </w:pPr>
                  <w:r>
                    <w:rPr>
                      <w:rFonts w:hint="eastAsia" w:ascii="Times New Roman" w:hAnsi="Times New Roman" w:cs="Times New Roman"/>
                      <w:sz w:val="21"/>
                      <w:szCs w:val="21"/>
                      <w:lang w:eastAsia="zh-CN"/>
                    </w:rPr>
                    <w:t>项目</w:t>
                  </w:r>
                  <w:r>
                    <w:rPr>
                      <w:rFonts w:ascii="Times New Roman" w:hAnsi="Times New Roman" w:cs="Times New Roman"/>
                      <w:sz w:val="21"/>
                      <w:szCs w:val="21"/>
                      <w:lang w:eastAsia="zh-CN"/>
                    </w:rPr>
                    <w:t>无需生产供电。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32" w:type="dxa"/>
                  <w:vMerge w:val="continue"/>
                  <w:vAlign w:val="center"/>
                </w:tcPr>
                <w:p>
                  <w:pPr>
                    <w:jc w:val="center"/>
                    <w:rPr>
                      <w:rFonts w:ascii="Times New Roman" w:hAnsi="Times New Roman" w:cs="Times New Roman"/>
                      <w:sz w:val="21"/>
                      <w:szCs w:val="21"/>
                      <w:lang w:eastAsia="zh-CN"/>
                    </w:rPr>
                  </w:pPr>
                </w:p>
              </w:tc>
              <w:tc>
                <w:tcPr>
                  <w:tcW w:w="1135" w:type="dxa"/>
                  <w:vAlign w:val="center"/>
                </w:tcPr>
                <w:p>
                  <w:pPr>
                    <w:jc w:val="center"/>
                    <w:rPr>
                      <w:rFonts w:ascii="Times New Roman" w:hAnsi="Times New Roman" w:cs="Times New Roman"/>
                      <w:sz w:val="21"/>
                      <w:szCs w:val="21"/>
                      <w:lang w:eastAsia="zh-CN"/>
                    </w:rPr>
                  </w:pPr>
                  <w:r>
                    <w:rPr>
                      <w:rFonts w:hint="eastAsia" w:ascii="Times New Roman" w:hAnsi="Times New Roman" w:cs="Times New Roman"/>
                      <w:sz w:val="21"/>
                      <w:szCs w:val="21"/>
                      <w:lang w:eastAsia="zh-CN"/>
                    </w:rPr>
                    <w:t>采暖</w:t>
                  </w:r>
                </w:p>
              </w:tc>
              <w:tc>
                <w:tcPr>
                  <w:tcW w:w="6874" w:type="dxa"/>
                  <w:vAlign w:val="center"/>
                </w:tcPr>
                <w:p>
                  <w:pPr>
                    <w:jc w:val="both"/>
                    <w:rPr>
                      <w:rFonts w:ascii="Times New Roman" w:hAnsi="Times New Roman" w:cs="Times New Roman"/>
                      <w:sz w:val="21"/>
                      <w:szCs w:val="21"/>
                      <w:lang w:eastAsia="zh-CN"/>
                    </w:rPr>
                  </w:pPr>
                  <w:r>
                    <w:rPr>
                      <w:rFonts w:hint="eastAsia" w:ascii="Times New Roman" w:hAnsi="Times New Roman" w:cs="Times New Roman"/>
                      <w:sz w:val="21"/>
                      <w:szCs w:val="21"/>
                      <w:lang w:eastAsia="zh-CN"/>
                    </w:rPr>
                    <w:t>项目</w:t>
                  </w:r>
                  <w:r>
                    <w:rPr>
                      <w:rFonts w:ascii="Times New Roman" w:hAnsi="Times New Roman" w:cs="Times New Roman"/>
                      <w:sz w:val="21"/>
                      <w:szCs w:val="21"/>
                      <w:lang w:eastAsia="zh-CN"/>
                    </w:rPr>
                    <w:t>冬季不生产，无需供暖。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32" w:type="dxa"/>
                  <w:vMerge w:val="restart"/>
                  <w:vAlign w:val="center"/>
                </w:tcPr>
                <w:p>
                  <w:pPr>
                    <w:jc w:val="center"/>
                    <w:rPr>
                      <w:rFonts w:ascii="Times New Roman" w:hAnsi="Times New Roman" w:cs="Times New Roman"/>
                      <w:sz w:val="21"/>
                      <w:szCs w:val="21"/>
                      <w:lang w:eastAsia="zh-CN"/>
                    </w:rPr>
                  </w:pPr>
                  <w:r>
                    <w:rPr>
                      <w:rFonts w:ascii="Times New Roman" w:hAnsi="Times New Roman" w:cs="Times New Roman"/>
                      <w:sz w:val="21"/>
                      <w:szCs w:val="21"/>
                      <w:lang w:eastAsia="zh-CN"/>
                    </w:rPr>
                    <w:t>环保工程</w:t>
                  </w:r>
                </w:p>
              </w:tc>
              <w:tc>
                <w:tcPr>
                  <w:tcW w:w="1135" w:type="dxa"/>
                  <w:vAlign w:val="center"/>
                </w:tcPr>
                <w:p>
                  <w:pPr>
                    <w:jc w:val="center"/>
                    <w:rPr>
                      <w:rFonts w:ascii="Times New Roman" w:hAnsi="Times New Roman" w:cs="Times New Roman"/>
                      <w:sz w:val="21"/>
                      <w:szCs w:val="21"/>
                      <w:lang w:eastAsia="zh-CN"/>
                    </w:rPr>
                  </w:pPr>
                  <w:r>
                    <w:rPr>
                      <w:rFonts w:ascii="Times New Roman" w:hAnsi="Times New Roman" w:cs="Times New Roman"/>
                      <w:sz w:val="21"/>
                      <w:szCs w:val="21"/>
                      <w:lang w:eastAsia="zh-CN"/>
                    </w:rPr>
                    <w:t>废气</w:t>
                  </w:r>
                </w:p>
              </w:tc>
              <w:tc>
                <w:tcPr>
                  <w:tcW w:w="6874" w:type="dxa"/>
                  <w:shd w:val="clear" w:color="auto" w:fill="auto"/>
                  <w:vAlign w:val="center"/>
                </w:tcPr>
                <w:p>
                  <w:pPr>
                    <w:jc w:val="both"/>
                    <w:rPr>
                      <w:rFonts w:ascii="Times New Roman" w:hAnsi="Times New Roman" w:cs="Times New Roman"/>
                      <w:sz w:val="21"/>
                      <w:szCs w:val="21"/>
                      <w:highlight w:val="red"/>
                      <w:lang w:eastAsia="zh-CN"/>
                    </w:rPr>
                  </w:pPr>
                  <w:r>
                    <w:rPr>
                      <w:rFonts w:hint="eastAsia" w:ascii="Times New Roman" w:hAnsi="Times New Roman" w:cs="Times New Roman"/>
                      <w:color w:val="000000" w:themeColor="text1"/>
                      <w:sz w:val="21"/>
                      <w:szCs w:val="21"/>
                      <w:lang w:eastAsia="zh-CN"/>
                      <w14:textFill>
                        <w14:solidFill>
                          <w14:schemeClr w14:val="tx1"/>
                        </w14:solidFill>
                      </w14:textFill>
                    </w:rPr>
                    <w:t>①工艺扬尘：采挖扬尘通过洒水车洒水抑尘，装载扬尘通过降低装载高度差，雾炮机洒水抑尘；②交通扬尘：低速行驶，道路洒水抑尘，车斗苫布遮蔽。③尾气：加强机械设备、车辆的日常检修维护保养。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32" w:type="dxa"/>
                  <w:vMerge w:val="continue"/>
                  <w:vAlign w:val="center"/>
                </w:tcPr>
                <w:p>
                  <w:pPr>
                    <w:jc w:val="center"/>
                    <w:rPr>
                      <w:rFonts w:ascii="Times New Roman" w:hAnsi="Times New Roman" w:cs="Times New Roman"/>
                      <w:sz w:val="21"/>
                      <w:szCs w:val="21"/>
                      <w:lang w:eastAsia="zh-CN"/>
                    </w:rPr>
                  </w:pPr>
                </w:p>
              </w:tc>
              <w:tc>
                <w:tcPr>
                  <w:tcW w:w="1135" w:type="dxa"/>
                  <w:vAlign w:val="center"/>
                </w:tcPr>
                <w:p>
                  <w:pPr>
                    <w:jc w:val="center"/>
                    <w:rPr>
                      <w:rFonts w:ascii="Times New Roman" w:hAnsi="Times New Roman" w:cs="Times New Roman"/>
                      <w:sz w:val="21"/>
                      <w:szCs w:val="21"/>
                      <w:lang w:eastAsia="zh-CN"/>
                    </w:rPr>
                  </w:pPr>
                  <w:r>
                    <w:rPr>
                      <w:rFonts w:ascii="Times New Roman" w:hAnsi="Times New Roman" w:cs="Times New Roman"/>
                      <w:sz w:val="21"/>
                      <w:szCs w:val="21"/>
                      <w:lang w:eastAsia="zh-CN"/>
                    </w:rPr>
                    <w:t>废水</w:t>
                  </w:r>
                </w:p>
              </w:tc>
              <w:tc>
                <w:tcPr>
                  <w:tcW w:w="6874" w:type="dxa"/>
                  <w:vAlign w:val="center"/>
                </w:tcPr>
                <w:p>
                  <w:pPr>
                    <w:jc w:val="both"/>
                    <w:rPr>
                      <w:rFonts w:ascii="Times New Roman" w:hAnsi="Times New Roman" w:cs="Times New Roman"/>
                      <w:sz w:val="21"/>
                      <w:szCs w:val="21"/>
                      <w:highlight w:val="red"/>
                      <w:lang w:eastAsia="zh-CN"/>
                    </w:rPr>
                  </w:pPr>
                  <w:r>
                    <w:rPr>
                      <w:rFonts w:hint="eastAsia" w:ascii="Times New Roman" w:hAnsi="Times New Roman" w:cs="Times New Roman"/>
                      <w:sz w:val="21"/>
                      <w:szCs w:val="21"/>
                      <w:lang w:eastAsia="zh-CN"/>
                    </w:rPr>
                    <w:t>生活</w:t>
                  </w:r>
                  <w:r>
                    <w:rPr>
                      <w:rFonts w:ascii="Times New Roman" w:hAnsi="Times New Roman" w:cs="Times New Roman"/>
                      <w:sz w:val="21"/>
                      <w:szCs w:val="21"/>
                      <w:lang w:eastAsia="zh-CN"/>
                    </w:rPr>
                    <w:t>污水</w:t>
                  </w:r>
                  <w:r>
                    <w:rPr>
                      <w:rFonts w:hint="eastAsia" w:ascii="Times New Roman" w:hAnsi="Times New Roman" w:cs="Times New Roman"/>
                      <w:sz w:val="21"/>
                      <w:szCs w:val="21"/>
                      <w:lang w:eastAsia="zh-CN"/>
                    </w:rPr>
                    <w:t>依托矿区东侧砖厂</w:t>
                  </w:r>
                  <w:r>
                    <w:rPr>
                      <w:rFonts w:ascii="Times New Roman" w:hAnsi="Times New Roman" w:cs="Times New Roman"/>
                      <w:sz w:val="21"/>
                      <w:szCs w:val="21"/>
                      <w:lang w:eastAsia="zh-CN"/>
                    </w:rPr>
                    <w:t>已建防渗化粪池收集</w:t>
                  </w:r>
                  <w:r>
                    <w:rPr>
                      <w:rFonts w:hint="eastAsia" w:ascii="Times New Roman" w:hAnsi="Times New Roman" w:cs="Times New Roman"/>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32" w:type="dxa"/>
                  <w:vMerge w:val="continue"/>
                  <w:vAlign w:val="center"/>
                </w:tcPr>
                <w:p>
                  <w:pPr>
                    <w:jc w:val="center"/>
                    <w:rPr>
                      <w:rFonts w:ascii="Times New Roman" w:hAnsi="Times New Roman" w:cs="Times New Roman"/>
                      <w:sz w:val="21"/>
                      <w:szCs w:val="21"/>
                      <w:lang w:eastAsia="zh-CN"/>
                    </w:rPr>
                  </w:pPr>
                </w:p>
              </w:tc>
              <w:tc>
                <w:tcPr>
                  <w:tcW w:w="1135" w:type="dxa"/>
                  <w:vAlign w:val="center"/>
                </w:tcPr>
                <w:p>
                  <w:pPr>
                    <w:jc w:val="center"/>
                    <w:rPr>
                      <w:rFonts w:ascii="Times New Roman" w:hAnsi="Times New Roman" w:cs="Times New Roman"/>
                      <w:sz w:val="21"/>
                      <w:szCs w:val="21"/>
                      <w:lang w:eastAsia="zh-CN"/>
                    </w:rPr>
                  </w:pPr>
                  <w:r>
                    <w:rPr>
                      <w:rFonts w:ascii="Times New Roman" w:hAnsi="Times New Roman" w:cs="Times New Roman"/>
                      <w:sz w:val="21"/>
                      <w:szCs w:val="21"/>
                      <w:lang w:eastAsia="zh-CN"/>
                    </w:rPr>
                    <w:t>噪声</w:t>
                  </w:r>
                </w:p>
              </w:tc>
              <w:tc>
                <w:tcPr>
                  <w:tcW w:w="6874" w:type="dxa"/>
                  <w:vAlign w:val="center"/>
                </w:tcPr>
                <w:p>
                  <w:pPr>
                    <w:jc w:val="both"/>
                    <w:rPr>
                      <w:rFonts w:ascii="Times New Roman" w:hAnsi="Times New Roman" w:cs="Times New Roman"/>
                      <w:sz w:val="21"/>
                      <w:szCs w:val="21"/>
                      <w:highlight w:val="red"/>
                      <w:lang w:eastAsia="zh-CN"/>
                    </w:rPr>
                  </w:pPr>
                  <w:r>
                    <w:rPr>
                      <w:rFonts w:hint="eastAsia" w:ascii="Times New Roman" w:hAnsi="Times New Roman" w:cs="Times New Roman"/>
                      <w:bCs/>
                      <w:color w:val="000000" w:themeColor="text1"/>
                      <w:sz w:val="21"/>
                      <w:szCs w:val="21"/>
                      <w:lang w:val="zh-CN" w:eastAsia="zh-CN"/>
                      <w14:textFill>
                        <w14:solidFill>
                          <w14:schemeClr w14:val="tx1"/>
                        </w14:solidFill>
                      </w14:textFill>
                    </w:rPr>
                    <w:t>采用低噪声机械设备，距离衰减降噪，车辆行驶严格控制车速，严禁鸣笛，定期对机械设备进行检修维护保养。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32" w:type="dxa"/>
                  <w:vMerge w:val="continue"/>
                  <w:vAlign w:val="center"/>
                </w:tcPr>
                <w:p>
                  <w:pPr>
                    <w:jc w:val="center"/>
                    <w:rPr>
                      <w:rFonts w:ascii="Times New Roman" w:hAnsi="Times New Roman" w:cs="Times New Roman"/>
                      <w:sz w:val="21"/>
                      <w:szCs w:val="21"/>
                      <w:lang w:eastAsia="zh-CN"/>
                    </w:rPr>
                  </w:pPr>
                </w:p>
              </w:tc>
              <w:tc>
                <w:tcPr>
                  <w:tcW w:w="1135" w:type="dxa"/>
                  <w:vAlign w:val="center"/>
                </w:tcPr>
                <w:p>
                  <w:pPr>
                    <w:jc w:val="center"/>
                    <w:rPr>
                      <w:rFonts w:ascii="Times New Roman" w:hAnsi="Times New Roman" w:cs="Times New Roman"/>
                      <w:sz w:val="21"/>
                      <w:szCs w:val="21"/>
                      <w:lang w:eastAsia="zh-CN"/>
                    </w:rPr>
                  </w:pPr>
                  <w:r>
                    <w:rPr>
                      <w:rFonts w:ascii="Times New Roman" w:hAnsi="Times New Roman" w:cs="Times New Roman"/>
                      <w:sz w:val="21"/>
                      <w:szCs w:val="21"/>
                      <w:lang w:eastAsia="zh-CN"/>
                    </w:rPr>
                    <w:t>固废</w:t>
                  </w:r>
                </w:p>
              </w:tc>
              <w:tc>
                <w:tcPr>
                  <w:tcW w:w="6874" w:type="dxa"/>
                  <w:vAlign w:val="center"/>
                </w:tcPr>
                <w:p>
                  <w:pPr>
                    <w:jc w:val="both"/>
                    <w:rPr>
                      <w:rFonts w:ascii="Times New Roman" w:hAnsi="Times New Roman" w:cs="Times New Roman"/>
                      <w:sz w:val="21"/>
                      <w:szCs w:val="21"/>
                      <w:highlight w:val="red"/>
                      <w:lang w:eastAsia="zh-CN"/>
                    </w:rPr>
                  </w:pPr>
                  <w:r>
                    <w:rPr>
                      <w:rFonts w:hint="eastAsia" w:ascii="Times New Roman" w:hAnsi="Times New Roman" w:cs="Times New Roman"/>
                      <w:bCs/>
                      <w:color w:val="000000" w:themeColor="text1"/>
                      <w:sz w:val="21"/>
                      <w:szCs w:val="21"/>
                      <w:lang w:val="zh-CN" w:eastAsia="zh-CN"/>
                      <w14:textFill>
                        <w14:solidFill>
                          <w14:schemeClr w14:val="tx1"/>
                        </w14:solidFill>
                      </w14:textFill>
                    </w:rPr>
                    <w:t>统一收集后交由环卫部门处置。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32" w:type="dxa"/>
                  <w:vMerge w:val="continue"/>
                  <w:vAlign w:val="center"/>
                </w:tcPr>
                <w:p>
                  <w:pPr>
                    <w:jc w:val="center"/>
                    <w:rPr>
                      <w:rFonts w:ascii="Times New Roman" w:hAnsi="Times New Roman" w:cs="Times New Roman"/>
                      <w:sz w:val="21"/>
                      <w:szCs w:val="21"/>
                      <w:lang w:eastAsia="zh-CN"/>
                    </w:rPr>
                  </w:pPr>
                </w:p>
              </w:tc>
              <w:tc>
                <w:tcPr>
                  <w:tcW w:w="1135" w:type="dxa"/>
                  <w:vAlign w:val="center"/>
                </w:tcPr>
                <w:p>
                  <w:pPr>
                    <w:jc w:val="center"/>
                    <w:rPr>
                      <w:rFonts w:ascii="Times New Roman" w:hAnsi="Times New Roman" w:cs="Times New Roman"/>
                      <w:sz w:val="21"/>
                      <w:szCs w:val="21"/>
                      <w:lang w:eastAsia="zh-CN"/>
                    </w:rPr>
                  </w:pPr>
                  <w:r>
                    <w:rPr>
                      <w:rFonts w:ascii="Times New Roman" w:hAnsi="Times New Roman" w:cs="Times New Roman"/>
                      <w:sz w:val="21"/>
                      <w:szCs w:val="21"/>
                      <w:lang w:eastAsia="zh-CN"/>
                    </w:rPr>
                    <w:t>水土保持</w:t>
                  </w:r>
                </w:p>
              </w:tc>
              <w:tc>
                <w:tcPr>
                  <w:tcW w:w="6874" w:type="dxa"/>
                  <w:vAlign w:val="center"/>
                </w:tcPr>
                <w:p>
                  <w:pPr>
                    <w:jc w:val="both"/>
                    <w:rPr>
                      <w:rFonts w:ascii="Times New Roman" w:hAnsi="Times New Roman" w:cs="Times New Roman"/>
                      <w:sz w:val="21"/>
                      <w:szCs w:val="21"/>
                      <w:lang w:eastAsia="zh-CN"/>
                    </w:rPr>
                  </w:pPr>
                  <w:r>
                    <w:rPr>
                      <w:rFonts w:hint="eastAsia" w:ascii="Times New Roman" w:hAnsi="Times New Roman" w:cs="Times New Roman"/>
                      <w:sz w:val="21"/>
                      <w:szCs w:val="21"/>
                      <w:lang w:eastAsia="zh-CN"/>
                    </w:rPr>
                    <w:t>采矿作业尽量避开</w:t>
                  </w:r>
                  <w:r>
                    <w:rPr>
                      <w:rFonts w:ascii="Times New Roman" w:hAnsi="Times New Roman" w:cs="Times New Roman"/>
                      <w:sz w:val="21"/>
                      <w:szCs w:val="21"/>
                      <w:lang w:eastAsia="zh-CN"/>
                    </w:rPr>
                    <w:t>4级大风和雨水天气</w:t>
                  </w:r>
                  <w:r>
                    <w:rPr>
                      <w:rFonts w:hint="eastAsia" w:ascii="Times New Roman" w:hAnsi="Times New Roman" w:cs="Times New Roman"/>
                      <w:sz w:val="21"/>
                      <w:szCs w:val="21"/>
                      <w:lang w:eastAsia="zh-CN"/>
                    </w:rPr>
                    <w:t>，大风天气作业面覆盖防尘布、遮网；采挖的粘土矿应及时转运，尽可能减少疏松土壤的暴露时间；采矿、运输等环节配合洒水抑尘措施；开采区周边和开采区内边坡修整，设置截排水沟，防治水土流失。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32" w:type="dxa"/>
                  <w:vMerge w:val="continue"/>
                  <w:vAlign w:val="center"/>
                </w:tcPr>
                <w:p>
                  <w:pPr>
                    <w:jc w:val="center"/>
                    <w:rPr>
                      <w:rFonts w:ascii="Times New Roman" w:hAnsi="Times New Roman" w:cs="Times New Roman"/>
                      <w:sz w:val="21"/>
                      <w:szCs w:val="21"/>
                      <w:lang w:eastAsia="zh-CN"/>
                    </w:rPr>
                  </w:pPr>
                </w:p>
              </w:tc>
              <w:tc>
                <w:tcPr>
                  <w:tcW w:w="1135" w:type="dxa"/>
                  <w:vAlign w:val="center"/>
                </w:tcPr>
                <w:p>
                  <w:pPr>
                    <w:jc w:val="center"/>
                    <w:rPr>
                      <w:rFonts w:ascii="Times New Roman" w:hAnsi="Times New Roman" w:cs="Times New Roman"/>
                      <w:sz w:val="21"/>
                      <w:szCs w:val="21"/>
                      <w:lang w:eastAsia="zh-CN"/>
                    </w:rPr>
                  </w:pPr>
                  <w:r>
                    <w:rPr>
                      <w:rFonts w:ascii="Times New Roman" w:hAnsi="Times New Roman" w:cs="Times New Roman"/>
                      <w:sz w:val="21"/>
                      <w:szCs w:val="21"/>
                      <w:lang w:eastAsia="zh-CN"/>
                    </w:rPr>
                    <w:t>生态</w:t>
                  </w:r>
                  <w:r>
                    <w:rPr>
                      <w:rFonts w:hint="eastAsia" w:ascii="Times New Roman" w:hAnsi="Times New Roman" w:cs="Times New Roman"/>
                      <w:sz w:val="21"/>
                      <w:szCs w:val="21"/>
                      <w:lang w:eastAsia="zh-CN"/>
                    </w:rPr>
                    <w:t>恢复</w:t>
                  </w:r>
                </w:p>
                <w:p>
                  <w:pPr>
                    <w:jc w:val="center"/>
                    <w:rPr>
                      <w:rFonts w:ascii="Times New Roman" w:hAnsi="Times New Roman" w:cs="Times New Roman"/>
                      <w:sz w:val="21"/>
                      <w:szCs w:val="21"/>
                      <w:lang w:eastAsia="zh-CN"/>
                    </w:rPr>
                  </w:pPr>
                  <w:r>
                    <w:rPr>
                      <w:rFonts w:hint="eastAsia" w:ascii="Times New Roman" w:hAnsi="Times New Roman" w:cs="Times New Roman"/>
                      <w:sz w:val="21"/>
                      <w:szCs w:val="21"/>
                      <w:lang w:eastAsia="zh-CN"/>
                    </w:rPr>
                    <w:t>（闭矿期）</w:t>
                  </w:r>
                </w:p>
              </w:tc>
              <w:tc>
                <w:tcPr>
                  <w:tcW w:w="6874" w:type="dxa"/>
                  <w:vAlign w:val="center"/>
                </w:tcPr>
                <w:p>
                  <w:pPr>
                    <w:jc w:val="both"/>
                    <w:rPr>
                      <w:rFonts w:ascii="Times New Roman" w:hAnsi="Times New Roman" w:cs="Times New Roman"/>
                      <w:sz w:val="21"/>
                      <w:szCs w:val="21"/>
                      <w:highlight w:val="red"/>
                      <w:lang w:eastAsia="zh-CN"/>
                    </w:rPr>
                  </w:pPr>
                  <w:r>
                    <w:rPr>
                      <w:rFonts w:hint="eastAsia" w:ascii="Times New Roman" w:hAnsi="Times New Roman" w:cs="Times New Roman"/>
                      <w:sz w:val="21"/>
                      <w:szCs w:val="21"/>
                      <w:lang w:eastAsia="zh-CN"/>
                    </w:rPr>
                    <w:t>闭矿期应对采坑进行回填，采矿迹地进行场地平整，必要时购入种植土，为植被立地、生态复绿创造有利条件。播撒适应当地气候、易存活、防风固沙效果好的草籽，定期浇水养护。保证远期地表景观与周边环境相协调，生态环境无重大变化。</w:t>
                  </w:r>
                </w:p>
              </w:tc>
            </w:tr>
          </w:tbl>
          <w:p>
            <w:pPr>
              <w:autoSpaceDE/>
              <w:autoSpaceDN/>
              <w:spacing w:line="360" w:lineRule="auto"/>
              <w:jc w:val="both"/>
              <w:rPr>
                <w:rFonts w:ascii="Times New Roman" w:hAnsi="Times New Roman" w:cs="Times New Roman"/>
                <w:b/>
                <w:bCs/>
                <w:spacing w:val="4"/>
                <w:kern w:val="2"/>
                <w:sz w:val="21"/>
                <w:szCs w:val="21"/>
                <w:lang w:eastAsia="zh-CN"/>
              </w:rPr>
            </w:pPr>
            <w:r>
              <w:rPr>
                <w:rFonts w:hint="eastAsia" w:ascii="Times New Roman" w:hAnsi="Times New Roman" w:cs="Times New Roman"/>
                <w:b/>
                <w:bCs/>
                <w:spacing w:val="4"/>
                <w:kern w:val="2"/>
                <w:sz w:val="21"/>
                <w:szCs w:val="21"/>
                <w:lang w:val="en-US" w:eastAsia="zh-CN"/>
              </w:rPr>
              <w:t>2、</w:t>
            </w:r>
            <w:r>
              <w:rPr>
                <w:rFonts w:ascii="Times New Roman" w:hAnsi="Times New Roman" w:cs="Times New Roman"/>
                <w:b/>
                <w:bCs/>
                <w:spacing w:val="4"/>
                <w:kern w:val="2"/>
                <w:sz w:val="21"/>
                <w:szCs w:val="21"/>
                <w:lang w:eastAsia="zh-CN"/>
              </w:rPr>
              <w:t>主要设备</w:t>
            </w:r>
          </w:p>
          <w:p>
            <w:pPr>
              <w:autoSpaceDE/>
              <w:autoSpaceDN/>
              <w:spacing w:line="360" w:lineRule="auto"/>
              <w:ind w:firstLine="436" w:firstLineChars="200"/>
              <w:jc w:val="both"/>
              <w:rPr>
                <w:rFonts w:ascii="Times New Roman" w:hAnsi="Times New Roman" w:cs="Times New Roman"/>
                <w:spacing w:val="4"/>
                <w:kern w:val="2"/>
                <w:sz w:val="21"/>
                <w:szCs w:val="21"/>
                <w:lang w:eastAsia="zh-CN"/>
              </w:rPr>
            </w:pPr>
            <w:r>
              <w:rPr>
                <w:rFonts w:ascii="Times New Roman" w:hAnsi="Times New Roman" w:cs="Times New Roman"/>
                <w:spacing w:val="4"/>
                <w:kern w:val="2"/>
                <w:sz w:val="21"/>
                <w:szCs w:val="21"/>
                <w:lang w:eastAsia="zh-CN"/>
              </w:rPr>
              <w:t>项目</w:t>
            </w:r>
            <w:r>
              <w:rPr>
                <w:rFonts w:hint="eastAsia" w:ascii="Times New Roman" w:hAnsi="Times New Roman" w:cs="Times New Roman"/>
                <w:spacing w:val="4"/>
                <w:kern w:val="2"/>
                <w:sz w:val="21"/>
                <w:szCs w:val="21"/>
                <w:lang w:eastAsia="zh-CN"/>
              </w:rPr>
              <w:t>主要</w:t>
            </w:r>
            <w:r>
              <w:rPr>
                <w:rFonts w:ascii="Times New Roman" w:hAnsi="Times New Roman" w:cs="Times New Roman"/>
                <w:spacing w:val="4"/>
                <w:kern w:val="2"/>
                <w:sz w:val="21"/>
                <w:szCs w:val="21"/>
                <w:lang w:eastAsia="zh-CN"/>
              </w:rPr>
              <w:t>生产设备见表</w:t>
            </w:r>
            <w:r>
              <w:rPr>
                <w:rFonts w:hint="eastAsia" w:ascii="Times New Roman" w:hAnsi="Times New Roman" w:cs="Times New Roman"/>
                <w:spacing w:val="4"/>
                <w:kern w:val="2"/>
                <w:sz w:val="21"/>
                <w:szCs w:val="21"/>
                <w:lang w:val="en-US" w:eastAsia="zh-CN"/>
              </w:rPr>
              <w:t>2-</w:t>
            </w:r>
            <w:r>
              <w:rPr>
                <w:rFonts w:ascii="Times New Roman" w:hAnsi="Times New Roman" w:cs="Times New Roman"/>
                <w:spacing w:val="4"/>
                <w:kern w:val="2"/>
                <w:sz w:val="21"/>
                <w:szCs w:val="21"/>
                <w:lang w:eastAsia="zh-CN"/>
              </w:rPr>
              <w:t>3。</w:t>
            </w:r>
          </w:p>
          <w:p>
            <w:pPr>
              <w:autoSpaceDE/>
              <w:autoSpaceDN/>
              <w:spacing w:line="360" w:lineRule="auto"/>
              <w:jc w:val="center"/>
              <w:rPr>
                <w:rFonts w:ascii="Times New Roman" w:hAnsi="Times New Roman" w:cs="Times New Roman"/>
                <w:spacing w:val="4"/>
                <w:kern w:val="2"/>
                <w:sz w:val="21"/>
                <w:szCs w:val="21"/>
                <w:lang w:eastAsia="zh-CN"/>
              </w:rPr>
            </w:pPr>
            <w:r>
              <w:rPr>
                <w:rFonts w:ascii="Times New Roman" w:hAnsi="Times New Roman" w:cs="Times New Roman"/>
                <w:b/>
                <w:bCs/>
                <w:spacing w:val="4"/>
                <w:kern w:val="2"/>
                <w:sz w:val="21"/>
                <w:szCs w:val="21"/>
                <w:lang w:eastAsia="zh-CN"/>
              </w:rPr>
              <w:t>表</w:t>
            </w:r>
            <w:r>
              <w:rPr>
                <w:rFonts w:hint="eastAsia" w:ascii="Times New Roman" w:hAnsi="Times New Roman" w:cs="Times New Roman"/>
                <w:b/>
                <w:bCs/>
                <w:spacing w:val="4"/>
                <w:kern w:val="2"/>
                <w:sz w:val="21"/>
                <w:szCs w:val="21"/>
                <w:lang w:val="en-US" w:eastAsia="zh-CN"/>
              </w:rPr>
              <w:t>2-</w:t>
            </w:r>
            <w:r>
              <w:rPr>
                <w:rFonts w:ascii="Times New Roman" w:hAnsi="Times New Roman" w:cs="Times New Roman"/>
                <w:b/>
                <w:bCs/>
                <w:spacing w:val="4"/>
                <w:kern w:val="2"/>
                <w:sz w:val="21"/>
                <w:szCs w:val="21"/>
                <w:lang w:eastAsia="zh-CN"/>
              </w:rPr>
              <w:t>3    项目</w:t>
            </w:r>
            <w:r>
              <w:rPr>
                <w:rFonts w:hint="eastAsia" w:ascii="Times New Roman" w:hAnsi="Times New Roman" w:cs="Times New Roman"/>
                <w:b/>
                <w:bCs/>
                <w:spacing w:val="4"/>
                <w:kern w:val="2"/>
                <w:sz w:val="21"/>
                <w:szCs w:val="21"/>
                <w:lang w:eastAsia="zh-CN"/>
              </w:rPr>
              <w:t>生产设备</w:t>
            </w:r>
            <w:r>
              <w:rPr>
                <w:rFonts w:ascii="Times New Roman" w:hAnsi="Times New Roman" w:cs="Times New Roman"/>
                <w:b/>
                <w:bCs/>
                <w:spacing w:val="4"/>
                <w:kern w:val="2"/>
                <w:sz w:val="21"/>
                <w:szCs w:val="21"/>
                <w:lang w:eastAsia="zh-CN"/>
              </w:rPr>
              <w:t>一览表</w:t>
            </w:r>
          </w:p>
          <w:tbl>
            <w:tblPr>
              <w:tblStyle w:val="14"/>
              <w:tblW w:w="842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8"/>
              <w:gridCol w:w="2320"/>
              <w:gridCol w:w="2495"/>
              <w:gridCol w:w="737"/>
              <w:gridCol w:w="921"/>
              <w:gridCol w:w="11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jc w:val="center"/>
              </w:trPr>
              <w:tc>
                <w:tcPr>
                  <w:tcW w:w="848" w:type="dxa"/>
                  <w:vAlign w:val="center"/>
                </w:tcPr>
                <w:p>
                  <w:pPr>
                    <w:jc w:val="center"/>
                    <w:rPr>
                      <w:rFonts w:ascii="Times New Roman" w:hAnsi="Times New Roman" w:cs="Times New Roman"/>
                      <w:b/>
                      <w:bCs/>
                      <w:sz w:val="21"/>
                      <w:szCs w:val="21"/>
                      <w:lang w:eastAsia="zh-CN"/>
                    </w:rPr>
                  </w:pPr>
                  <w:r>
                    <w:rPr>
                      <w:rFonts w:ascii="Times New Roman" w:hAnsi="Times New Roman" w:cs="Times New Roman"/>
                      <w:b/>
                      <w:bCs/>
                      <w:sz w:val="21"/>
                      <w:szCs w:val="21"/>
                      <w:lang w:eastAsia="zh-CN"/>
                    </w:rPr>
                    <w:t>序号</w:t>
                  </w:r>
                </w:p>
              </w:tc>
              <w:tc>
                <w:tcPr>
                  <w:tcW w:w="2320" w:type="dxa"/>
                  <w:vAlign w:val="center"/>
                </w:tcPr>
                <w:p>
                  <w:pPr>
                    <w:jc w:val="center"/>
                    <w:rPr>
                      <w:rFonts w:ascii="Times New Roman" w:hAnsi="Times New Roman" w:cs="Times New Roman"/>
                      <w:b/>
                      <w:bCs/>
                      <w:sz w:val="21"/>
                      <w:szCs w:val="21"/>
                      <w:lang w:eastAsia="zh-CN"/>
                    </w:rPr>
                  </w:pPr>
                  <w:r>
                    <w:rPr>
                      <w:rFonts w:ascii="Times New Roman" w:hAnsi="Times New Roman" w:cs="Times New Roman"/>
                      <w:b/>
                      <w:bCs/>
                      <w:sz w:val="21"/>
                      <w:szCs w:val="21"/>
                      <w:lang w:eastAsia="zh-CN"/>
                    </w:rPr>
                    <w:t>设备名称</w:t>
                  </w:r>
                </w:p>
              </w:tc>
              <w:tc>
                <w:tcPr>
                  <w:tcW w:w="2495" w:type="dxa"/>
                  <w:vAlign w:val="center"/>
                </w:tcPr>
                <w:p>
                  <w:pPr>
                    <w:jc w:val="center"/>
                    <w:rPr>
                      <w:rFonts w:ascii="Times New Roman" w:hAnsi="Times New Roman" w:cs="Times New Roman"/>
                      <w:b/>
                      <w:bCs/>
                      <w:sz w:val="21"/>
                      <w:szCs w:val="21"/>
                      <w:lang w:eastAsia="zh-CN"/>
                    </w:rPr>
                  </w:pPr>
                  <w:r>
                    <w:rPr>
                      <w:rFonts w:ascii="Times New Roman" w:hAnsi="Times New Roman" w:cs="Times New Roman"/>
                      <w:b/>
                      <w:bCs/>
                      <w:sz w:val="21"/>
                      <w:szCs w:val="21"/>
                      <w:lang w:eastAsia="zh-CN"/>
                    </w:rPr>
                    <w:t>型号规格</w:t>
                  </w:r>
                </w:p>
              </w:tc>
              <w:tc>
                <w:tcPr>
                  <w:tcW w:w="737" w:type="dxa"/>
                  <w:vAlign w:val="center"/>
                </w:tcPr>
                <w:p>
                  <w:pPr>
                    <w:jc w:val="center"/>
                    <w:rPr>
                      <w:rFonts w:ascii="Times New Roman" w:hAnsi="Times New Roman" w:cs="Times New Roman"/>
                      <w:b/>
                      <w:bCs/>
                      <w:sz w:val="21"/>
                      <w:szCs w:val="21"/>
                      <w:lang w:eastAsia="zh-CN"/>
                    </w:rPr>
                  </w:pPr>
                  <w:r>
                    <w:rPr>
                      <w:rFonts w:ascii="Times New Roman" w:hAnsi="Times New Roman" w:cs="Times New Roman"/>
                      <w:b/>
                      <w:bCs/>
                      <w:sz w:val="21"/>
                      <w:szCs w:val="21"/>
                      <w:lang w:eastAsia="zh-CN"/>
                    </w:rPr>
                    <w:t>单位</w:t>
                  </w:r>
                </w:p>
              </w:tc>
              <w:tc>
                <w:tcPr>
                  <w:tcW w:w="921" w:type="dxa"/>
                  <w:vAlign w:val="center"/>
                </w:tcPr>
                <w:p>
                  <w:pPr>
                    <w:jc w:val="center"/>
                    <w:rPr>
                      <w:rFonts w:ascii="Times New Roman" w:hAnsi="Times New Roman" w:cs="Times New Roman"/>
                      <w:b/>
                      <w:bCs/>
                      <w:sz w:val="21"/>
                      <w:szCs w:val="21"/>
                      <w:lang w:eastAsia="zh-CN"/>
                    </w:rPr>
                  </w:pPr>
                  <w:r>
                    <w:rPr>
                      <w:rFonts w:ascii="Times New Roman" w:hAnsi="Times New Roman" w:cs="Times New Roman"/>
                      <w:b/>
                      <w:bCs/>
                      <w:sz w:val="21"/>
                      <w:szCs w:val="21"/>
                      <w:lang w:eastAsia="zh-CN"/>
                    </w:rPr>
                    <w:t>数量</w:t>
                  </w:r>
                </w:p>
              </w:tc>
              <w:tc>
                <w:tcPr>
                  <w:tcW w:w="1103" w:type="dxa"/>
                  <w:vAlign w:val="center"/>
                </w:tcPr>
                <w:p>
                  <w:pPr>
                    <w:jc w:val="center"/>
                    <w:rPr>
                      <w:rFonts w:ascii="Times New Roman" w:hAnsi="Times New Roman" w:cs="Times New Roman"/>
                      <w:b/>
                      <w:bCs/>
                      <w:sz w:val="21"/>
                      <w:szCs w:val="21"/>
                      <w:lang w:eastAsia="zh-CN"/>
                    </w:rPr>
                  </w:pPr>
                  <w:r>
                    <w:rPr>
                      <w:rFonts w:ascii="Times New Roman" w:hAnsi="Times New Roman" w:cs="Times New Roman"/>
                      <w:b/>
                      <w:bCs/>
                      <w:sz w:val="21"/>
                      <w:szCs w:val="21"/>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8" w:hRule="atLeast"/>
                <w:jc w:val="center"/>
              </w:trPr>
              <w:tc>
                <w:tcPr>
                  <w:tcW w:w="848" w:type="dxa"/>
                  <w:vAlign w:val="center"/>
                </w:tcPr>
                <w:p>
                  <w:pPr>
                    <w:jc w:val="center"/>
                    <w:rPr>
                      <w:rFonts w:ascii="Times New Roman" w:hAnsi="Times New Roman" w:cs="Times New Roman"/>
                      <w:sz w:val="21"/>
                      <w:szCs w:val="21"/>
                      <w:lang w:eastAsia="zh-CN"/>
                    </w:rPr>
                  </w:pPr>
                  <w:r>
                    <w:rPr>
                      <w:rFonts w:ascii="Times New Roman" w:hAnsi="Times New Roman" w:cs="Times New Roman"/>
                      <w:sz w:val="21"/>
                      <w:szCs w:val="21"/>
                      <w:lang w:eastAsia="zh-CN"/>
                    </w:rPr>
                    <w:t>1</w:t>
                  </w:r>
                </w:p>
              </w:tc>
              <w:tc>
                <w:tcPr>
                  <w:tcW w:w="2320" w:type="dxa"/>
                  <w:vAlign w:val="center"/>
                </w:tcPr>
                <w:p>
                  <w:pPr>
                    <w:jc w:val="center"/>
                    <w:rPr>
                      <w:rFonts w:ascii="Times New Roman" w:hAnsi="Times New Roman" w:cs="Times New Roman"/>
                      <w:sz w:val="21"/>
                      <w:szCs w:val="21"/>
                      <w:lang w:eastAsia="zh-CN"/>
                    </w:rPr>
                  </w:pPr>
                  <w:r>
                    <w:rPr>
                      <w:rFonts w:ascii="Times New Roman" w:hAnsi="Times New Roman" w:cs="Times New Roman"/>
                      <w:sz w:val="21"/>
                      <w:szCs w:val="21"/>
                      <w:lang w:eastAsia="zh-CN"/>
                    </w:rPr>
                    <w:t>挖掘机</w:t>
                  </w:r>
                </w:p>
              </w:tc>
              <w:tc>
                <w:tcPr>
                  <w:tcW w:w="2495" w:type="dxa"/>
                  <w:vAlign w:val="center"/>
                </w:tcPr>
                <w:p>
                  <w:pPr>
                    <w:jc w:val="center"/>
                    <w:rPr>
                      <w:rFonts w:ascii="Times New Roman" w:hAnsi="Times New Roman" w:cs="Times New Roman"/>
                      <w:sz w:val="21"/>
                      <w:szCs w:val="21"/>
                      <w:lang w:eastAsia="zh-CN"/>
                    </w:rPr>
                  </w:pPr>
                  <w:r>
                    <w:rPr>
                      <w:rFonts w:ascii="Times New Roman" w:hAnsi="Times New Roman" w:cs="Times New Roman"/>
                      <w:sz w:val="21"/>
                      <w:szCs w:val="21"/>
                      <w:lang w:eastAsia="zh-CN"/>
                    </w:rPr>
                    <w:t>R916LC</w:t>
                  </w:r>
                </w:p>
              </w:tc>
              <w:tc>
                <w:tcPr>
                  <w:tcW w:w="737" w:type="dxa"/>
                  <w:vAlign w:val="center"/>
                </w:tcPr>
                <w:p>
                  <w:pPr>
                    <w:jc w:val="center"/>
                    <w:rPr>
                      <w:rFonts w:ascii="Times New Roman" w:hAnsi="Times New Roman" w:cs="Times New Roman"/>
                      <w:sz w:val="21"/>
                      <w:szCs w:val="21"/>
                      <w:lang w:eastAsia="zh-CN"/>
                    </w:rPr>
                  </w:pPr>
                  <w:r>
                    <w:rPr>
                      <w:rFonts w:ascii="Times New Roman" w:hAnsi="Times New Roman" w:cs="Times New Roman"/>
                      <w:sz w:val="21"/>
                      <w:szCs w:val="21"/>
                      <w:lang w:eastAsia="zh-CN"/>
                    </w:rPr>
                    <w:t>台</w:t>
                  </w:r>
                </w:p>
              </w:tc>
              <w:tc>
                <w:tcPr>
                  <w:tcW w:w="921" w:type="dxa"/>
                  <w:vAlign w:val="center"/>
                </w:tcPr>
                <w:p>
                  <w:pPr>
                    <w:jc w:val="center"/>
                    <w:rPr>
                      <w:rFonts w:ascii="Times New Roman" w:hAnsi="Times New Roman" w:cs="Times New Roman"/>
                      <w:sz w:val="21"/>
                      <w:szCs w:val="21"/>
                      <w:lang w:eastAsia="zh-CN"/>
                    </w:rPr>
                  </w:pPr>
                  <w:r>
                    <w:rPr>
                      <w:rFonts w:ascii="Times New Roman" w:hAnsi="Times New Roman" w:cs="Times New Roman"/>
                      <w:sz w:val="21"/>
                      <w:szCs w:val="21"/>
                      <w:lang w:eastAsia="zh-CN"/>
                    </w:rPr>
                    <w:t>1</w:t>
                  </w:r>
                </w:p>
              </w:tc>
              <w:tc>
                <w:tcPr>
                  <w:tcW w:w="1103" w:type="dxa"/>
                  <w:vAlign w:val="center"/>
                </w:tcPr>
                <w:p>
                  <w:pPr>
                    <w:jc w:val="center"/>
                    <w:rPr>
                      <w:rFonts w:ascii="Times New Roman" w:hAnsi="Times New Roman" w:cs="Times New Roman"/>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8" w:hRule="atLeast"/>
                <w:jc w:val="center"/>
              </w:trPr>
              <w:tc>
                <w:tcPr>
                  <w:tcW w:w="848" w:type="dxa"/>
                  <w:vAlign w:val="center"/>
                </w:tcPr>
                <w:p>
                  <w:pPr>
                    <w:jc w:val="center"/>
                    <w:rPr>
                      <w:rFonts w:ascii="Times New Roman" w:hAnsi="Times New Roman" w:cs="Times New Roman"/>
                      <w:sz w:val="21"/>
                      <w:szCs w:val="21"/>
                      <w:lang w:eastAsia="zh-CN"/>
                    </w:rPr>
                  </w:pPr>
                  <w:r>
                    <w:rPr>
                      <w:rFonts w:ascii="Times New Roman" w:hAnsi="Times New Roman" w:cs="Times New Roman"/>
                      <w:sz w:val="21"/>
                      <w:szCs w:val="21"/>
                      <w:lang w:eastAsia="zh-CN"/>
                    </w:rPr>
                    <w:t>2</w:t>
                  </w:r>
                </w:p>
              </w:tc>
              <w:tc>
                <w:tcPr>
                  <w:tcW w:w="2320" w:type="dxa"/>
                  <w:vAlign w:val="center"/>
                </w:tcPr>
                <w:p>
                  <w:pPr>
                    <w:jc w:val="center"/>
                    <w:rPr>
                      <w:rFonts w:ascii="Times New Roman" w:hAnsi="Times New Roman" w:cs="Times New Roman"/>
                      <w:sz w:val="21"/>
                      <w:szCs w:val="21"/>
                      <w:lang w:eastAsia="zh-CN"/>
                    </w:rPr>
                  </w:pPr>
                  <w:r>
                    <w:rPr>
                      <w:rFonts w:hint="eastAsia" w:ascii="Times New Roman" w:hAnsi="Times New Roman" w:cs="Times New Roman"/>
                      <w:sz w:val="21"/>
                      <w:szCs w:val="21"/>
                      <w:lang w:eastAsia="zh-CN"/>
                    </w:rPr>
                    <w:t>铲车</w:t>
                  </w:r>
                </w:p>
              </w:tc>
              <w:tc>
                <w:tcPr>
                  <w:tcW w:w="2495" w:type="dxa"/>
                  <w:vAlign w:val="center"/>
                </w:tcPr>
                <w:p>
                  <w:pPr>
                    <w:jc w:val="center"/>
                    <w:rPr>
                      <w:rFonts w:ascii="Times New Roman" w:hAnsi="Times New Roman" w:cs="Times New Roman"/>
                      <w:sz w:val="21"/>
                      <w:szCs w:val="21"/>
                      <w:lang w:eastAsia="zh-CN"/>
                    </w:rPr>
                  </w:pPr>
                  <w:r>
                    <w:rPr>
                      <w:rFonts w:ascii="Times New Roman" w:hAnsi="Times New Roman" w:cs="Times New Roman"/>
                      <w:sz w:val="21"/>
                      <w:szCs w:val="21"/>
                      <w:lang w:eastAsia="zh-CN"/>
                    </w:rPr>
                    <w:t>LG9562</w:t>
                  </w:r>
                </w:p>
              </w:tc>
              <w:tc>
                <w:tcPr>
                  <w:tcW w:w="737" w:type="dxa"/>
                  <w:vAlign w:val="center"/>
                </w:tcPr>
                <w:p>
                  <w:pPr>
                    <w:jc w:val="center"/>
                    <w:rPr>
                      <w:rFonts w:ascii="Times New Roman" w:hAnsi="Times New Roman" w:cs="Times New Roman"/>
                      <w:sz w:val="21"/>
                      <w:szCs w:val="21"/>
                      <w:lang w:eastAsia="zh-CN"/>
                    </w:rPr>
                  </w:pPr>
                  <w:r>
                    <w:rPr>
                      <w:rFonts w:ascii="Times New Roman" w:hAnsi="Times New Roman" w:cs="Times New Roman"/>
                      <w:sz w:val="21"/>
                      <w:szCs w:val="21"/>
                      <w:lang w:eastAsia="zh-CN"/>
                    </w:rPr>
                    <w:t>台</w:t>
                  </w:r>
                </w:p>
              </w:tc>
              <w:tc>
                <w:tcPr>
                  <w:tcW w:w="921" w:type="dxa"/>
                  <w:vAlign w:val="center"/>
                </w:tcPr>
                <w:p>
                  <w:pPr>
                    <w:jc w:val="center"/>
                    <w:rPr>
                      <w:rFonts w:ascii="Times New Roman" w:hAnsi="Times New Roman" w:cs="Times New Roman"/>
                      <w:sz w:val="21"/>
                      <w:szCs w:val="21"/>
                      <w:lang w:eastAsia="zh-CN"/>
                    </w:rPr>
                  </w:pPr>
                  <w:r>
                    <w:rPr>
                      <w:rFonts w:ascii="Times New Roman" w:hAnsi="Times New Roman" w:cs="Times New Roman"/>
                      <w:sz w:val="21"/>
                      <w:szCs w:val="21"/>
                      <w:lang w:eastAsia="zh-CN"/>
                    </w:rPr>
                    <w:t>1</w:t>
                  </w:r>
                </w:p>
              </w:tc>
              <w:tc>
                <w:tcPr>
                  <w:tcW w:w="1103" w:type="dxa"/>
                  <w:vAlign w:val="center"/>
                </w:tcPr>
                <w:p>
                  <w:pPr>
                    <w:jc w:val="center"/>
                    <w:rPr>
                      <w:rFonts w:ascii="Times New Roman" w:hAnsi="Times New Roman" w:cs="Times New Roman"/>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jc w:val="center"/>
              </w:trPr>
              <w:tc>
                <w:tcPr>
                  <w:tcW w:w="848" w:type="dxa"/>
                  <w:vAlign w:val="center"/>
                </w:tcPr>
                <w:p>
                  <w:pPr>
                    <w:jc w:val="center"/>
                    <w:rPr>
                      <w:rFonts w:ascii="Times New Roman" w:hAnsi="Times New Roman" w:cs="Times New Roman"/>
                      <w:sz w:val="21"/>
                      <w:szCs w:val="21"/>
                      <w:lang w:eastAsia="zh-CN"/>
                    </w:rPr>
                  </w:pPr>
                  <w:r>
                    <w:rPr>
                      <w:rFonts w:hint="eastAsia" w:ascii="Times New Roman" w:hAnsi="Times New Roman" w:cs="Times New Roman"/>
                      <w:sz w:val="21"/>
                      <w:szCs w:val="21"/>
                      <w:lang w:eastAsia="zh-CN"/>
                    </w:rPr>
                    <w:t>3</w:t>
                  </w:r>
                </w:p>
              </w:tc>
              <w:tc>
                <w:tcPr>
                  <w:tcW w:w="2320" w:type="dxa"/>
                  <w:vAlign w:val="center"/>
                </w:tcPr>
                <w:p>
                  <w:pPr>
                    <w:jc w:val="center"/>
                    <w:rPr>
                      <w:rFonts w:ascii="Times New Roman" w:hAnsi="Times New Roman" w:cs="Times New Roman"/>
                      <w:sz w:val="21"/>
                      <w:szCs w:val="21"/>
                      <w:lang w:eastAsia="zh-CN"/>
                    </w:rPr>
                  </w:pPr>
                  <w:r>
                    <w:rPr>
                      <w:rFonts w:hint="eastAsia" w:ascii="Times New Roman" w:hAnsi="Times New Roman" w:cs="Times New Roman"/>
                      <w:sz w:val="21"/>
                      <w:szCs w:val="21"/>
                      <w:lang w:eastAsia="zh-CN"/>
                    </w:rPr>
                    <w:t>自卸载重汽车</w:t>
                  </w:r>
                </w:p>
              </w:tc>
              <w:tc>
                <w:tcPr>
                  <w:tcW w:w="2495" w:type="dxa"/>
                  <w:vAlign w:val="center"/>
                </w:tcPr>
                <w:p>
                  <w:pPr>
                    <w:jc w:val="center"/>
                    <w:rPr>
                      <w:rFonts w:ascii="Times New Roman" w:hAnsi="Times New Roman" w:cs="Times New Roman"/>
                      <w:sz w:val="21"/>
                      <w:szCs w:val="21"/>
                      <w:lang w:eastAsia="zh-CN"/>
                    </w:rPr>
                  </w:pPr>
                </w:p>
              </w:tc>
              <w:tc>
                <w:tcPr>
                  <w:tcW w:w="737" w:type="dxa"/>
                  <w:vAlign w:val="center"/>
                </w:tcPr>
                <w:p>
                  <w:pPr>
                    <w:jc w:val="center"/>
                    <w:rPr>
                      <w:rFonts w:ascii="Times New Roman" w:hAnsi="Times New Roman" w:cs="Times New Roman"/>
                      <w:sz w:val="21"/>
                      <w:szCs w:val="21"/>
                      <w:lang w:eastAsia="zh-CN"/>
                    </w:rPr>
                  </w:pPr>
                  <w:r>
                    <w:rPr>
                      <w:rFonts w:hint="eastAsia" w:ascii="Times New Roman" w:hAnsi="Times New Roman" w:cs="Times New Roman"/>
                      <w:sz w:val="21"/>
                      <w:szCs w:val="21"/>
                      <w:lang w:eastAsia="zh-CN"/>
                    </w:rPr>
                    <w:t>辆</w:t>
                  </w:r>
                </w:p>
              </w:tc>
              <w:tc>
                <w:tcPr>
                  <w:tcW w:w="921" w:type="dxa"/>
                  <w:vAlign w:val="center"/>
                </w:tcPr>
                <w:p>
                  <w:pPr>
                    <w:jc w:val="center"/>
                    <w:rPr>
                      <w:rFonts w:ascii="Times New Roman" w:hAnsi="Times New Roman" w:cs="Times New Roman"/>
                      <w:sz w:val="21"/>
                      <w:szCs w:val="21"/>
                      <w:lang w:eastAsia="zh-CN"/>
                    </w:rPr>
                  </w:pPr>
                  <w:r>
                    <w:rPr>
                      <w:rFonts w:hint="eastAsia" w:ascii="Times New Roman" w:hAnsi="Times New Roman" w:cs="Times New Roman"/>
                      <w:sz w:val="21"/>
                      <w:szCs w:val="21"/>
                      <w:lang w:eastAsia="zh-CN"/>
                    </w:rPr>
                    <w:t>1</w:t>
                  </w:r>
                </w:p>
              </w:tc>
              <w:tc>
                <w:tcPr>
                  <w:tcW w:w="1103" w:type="dxa"/>
                  <w:vAlign w:val="center"/>
                </w:tcPr>
                <w:p>
                  <w:pPr>
                    <w:jc w:val="center"/>
                    <w:rPr>
                      <w:rFonts w:ascii="Times New Roman" w:hAnsi="Times New Roman" w:cs="Times New Roman"/>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jc w:val="center"/>
              </w:trPr>
              <w:tc>
                <w:tcPr>
                  <w:tcW w:w="848" w:type="dxa"/>
                  <w:vAlign w:val="center"/>
                </w:tcPr>
                <w:p>
                  <w:pPr>
                    <w:jc w:val="center"/>
                    <w:rPr>
                      <w:rFonts w:ascii="Times New Roman" w:hAnsi="Times New Roman" w:cs="Times New Roman"/>
                      <w:sz w:val="21"/>
                      <w:szCs w:val="21"/>
                      <w:lang w:eastAsia="zh-CN"/>
                    </w:rPr>
                  </w:pPr>
                  <w:r>
                    <w:rPr>
                      <w:rFonts w:hint="eastAsia" w:ascii="Times New Roman" w:hAnsi="Times New Roman" w:cs="Times New Roman"/>
                      <w:sz w:val="21"/>
                      <w:szCs w:val="21"/>
                      <w:lang w:eastAsia="zh-CN"/>
                    </w:rPr>
                    <w:t>4</w:t>
                  </w:r>
                </w:p>
              </w:tc>
              <w:tc>
                <w:tcPr>
                  <w:tcW w:w="2320" w:type="dxa"/>
                  <w:vAlign w:val="center"/>
                </w:tcPr>
                <w:p>
                  <w:pPr>
                    <w:jc w:val="center"/>
                    <w:rPr>
                      <w:rFonts w:ascii="Times New Roman" w:hAnsi="Times New Roman" w:cs="Times New Roman"/>
                      <w:sz w:val="21"/>
                      <w:szCs w:val="21"/>
                      <w:lang w:eastAsia="zh-CN"/>
                    </w:rPr>
                  </w:pPr>
                  <w:r>
                    <w:rPr>
                      <w:rFonts w:hint="eastAsia" w:ascii="Times New Roman" w:hAnsi="Times New Roman" w:cs="Times New Roman"/>
                      <w:sz w:val="21"/>
                      <w:szCs w:val="21"/>
                      <w:lang w:eastAsia="zh-CN"/>
                    </w:rPr>
                    <w:t>洒水车</w:t>
                  </w:r>
                </w:p>
              </w:tc>
              <w:tc>
                <w:tcPr>
                  <w:tcW w:w="2495" w:type="dxa"/>
                  <w:vAlign w:val="center"/>
                </w:tcPr>
                <w:p>
                  <w:pPr>
                    <w:jc w:val="center"/>
                    <w:rPr>
                      <w:rFonts w:ascii="Times New Roman" w:hAnsi="Times New Roman" w:cs="Times New Roman"/>
                      <w:sz w:val="21"/>
                      <w:szCs w:val="21"/>
                      <w:lang w:eastAsia="zh-CN"/>
                    </w:rPr>
                  </w:pPr>
                </w:p>
              </w:tc>
              <w:tc>
                <w:tcPr>
                  <w:tcW w:w="737" w:type="dxa"/>
                  <w:vAlign w:val="center"/>
                </w:tcPr>
                <w:p>
                  <w:pPr>
                    <w:jc w:val="center"/>
                    <w:rPr>
                      <w:rFonts w:ascii="Times New Roman" w:hAnsi="Times New Roman" w:cs="Times New Roman"/>
                      <w:sz w:val="21"/>
                      <w:szCs w:val="21"/>
                      <w:lang w:eastAsia="zh-CN"/>
                    </w:rPr>
                  </w:pPr>
                  <w:r>
                    <w:rPr>
                      <w:rFonts w:hint="eastAsia" w:ascii="Times New Roman" w:hAnsi="Times New Roman" w:cs="Times New Roman"/>
                      <w:sz w:val="21"/>
                      <w:szCs w:val="21"/>
                      <w:lang w:eastAsia="zh-CN"/>
                    </w:rPr>
                    <w:t>辆</w:t>
                  </w:r>
                </w:p>
              </w:tc>
              <w:tc>
                <w:tcPr>
                  <w:tcW w:w="921" w:type="dxa"/>
                  <w:vAlign w:val="center"/>
                </w:tcPr>
                <w:p>
                  <w:pPr>
                    <w:jc w:val="center"/>
                    <w:rPr>
                      <w:rFonts w:ascii="Times New Roman" w:hAnsi="Times New Roman" w:cs="Times New Roman"/>
                      <w:sz w:val="21"/>
                      <w:szCs w:val="21"/>
                      <w:lang w:eastAsia="zh-CN"/>
                    </w:rPr>
                  </w:pPr>
                  <w:r>
                    <w:rPr>
                      <w:rFonts w:hint="eastAsia" w:ascii="Times New Roman" w:hAnsi="Times New Roman" w:cs="Times New Roman"/>
                      <w:sz w:val="21"/>
                      <w:szCs w:val="21"/>
                      <w:lang w:eastAsia="zh-CN"/>
                    </w:rPr>
                    <w:t>1</w:t>
                  </w:r>
                </w:p>
              </w:tc>
              <w:tc>
                <w:tcPr>
                  <w:tcW w:w="1103" w:type="dxa"/>
                  <w:vAlign w:val="center"/>
                </w:tcPr>
                <w:p>
                  <w:pPr>
                    <w:jc w:val="center"/>
                    <w:rPr>
                      <w:rFonts w:ascii="Times New Roman" w:hAnsi="Times New Roman" w:cs="Times New Roman"/>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jc w:val="center"/>
              </w:trPr>
              <w:tc>
                <w:tcPr>
                  <w:tcW w:w="848" w:type="dxa"/>
                  <w:vAlign w:val="center"/>
                </w:tcPr>
                <w:p>
                  <w:pPr>
                    <w:jc w:val="center"/>
                    <w:rPr>
                      <w:rFonts w:ascii="Times New Roman" w:hAnsi="Times New Roman" w:cs="Times New Roman"/>
                      <w:sz w:val="21"/>
                      <w:szCs w:val="21"/>
                      <w:lang w:eastAsia="zh-CN"/>
                    </w:rPr>
                  </w:pPr>
                  <w:r>
                    <w:rPr>
                      <w:rFonts w:hint="eastAsia" w:ascii="Times New Roman" w:hAnsi="Times New Roman" w:cs="Times New Roman"/>
                      <w:sz w:val="21"/>
                      <w:szCs w:val="21"/>
                      <w:lang w:eastAsia="zh-CN"/>
                    </w:rPr>
                    <w:t>5</w:t>
                  </w:r>
                </w:p>
              </w:tc>
              <w:tc>
                <w:tcPr>
                  <w:tcW w:w="2320" w:type="dxa"/>
                  <w:vAlign w:val="center"/>
                </w:tcPr>
                <w:p>
                  <w:pPr>
                    <w:jc w:val="center"/>
                    <w:rPr>
                      <w:rFonts w:ascii="Times New Roman" w:hAnsi="Times New Roman" w:cs="Times New Roman"/>
                      <w:sz w:val="21"/>
                      <w:szCs w:val="21"/>
                      <w:lang w:eastAsia="zh-CN"/>
                    </w:rPr>
                  </w:pPr>
                  <w:r>
                    <w:rPr>
                      <w:rFonts w:hint="eastAsia" w:ascii="Times New Roman" w:hAnsi="Times New Roman" w:cs="Times New Roman"/>
                      <w:sz w:val="21"/>
                      <w:szCs w:val="21"/>
                      <w:lang w:eastAsia="zh-CN"/>
                    </w:rPr>
                    <w:t>雾炮机</w:t>
                  </w:r>
                </w:p>
              </w:tc>
              <w:tc>
                <w:tcPr>
                  <w:tcW w:w="2495" w:type="dxa"/>
                  <w:vAlign w:val="center"/>
                </w:tcPr>
                <w:p>
                  <w:pPr>
                    <w:jc w:val="center"/>
                    <w:rPr>
                      <w:rFonts w:ascii="Times New Roman" w:hAnsi="Times New Roman" w:cs="Times New Roman"/>
                      <w:sz w:val="21"/>
                      <w:szCs w:val="21"/>
                      <w:lang w:eastAsia="zh-CN"/>
                    </w:rPr>
                  </w:pPr>
                </w:p>
              </w:tc>
              <w:tc>
                <w:tcPr>
                  <w:tcW w:w="737" w:type="dxa"/>
                  <w:vAlign w:val="center"/>
                </w:tcPr>
                <w:p>
                  <w:pPr>
                    <w:jc w:val="center"/>
                    <w:rPr>
                      <w:rFonts w:ascii="Times New Roman" w:hAnsi="Times New Roman" w:cs="Times New Roman"/>
                      <w:sz w:val="21"/>
                      <w:szCs w:val="21"/>
                      <w:lang w:eastAsia="zh-CN"/>
                    </w:rPr>
                  </w:pPr>
                  <w:r>
                    <w:rPr>
                      <w:rFonts w:hint="eastAsia" w:ascii="Times New Roman" w:hAnsi="Times New Roman" w:cs="Times New Roman"/>
                      <w:sz w:val="21"/>
                      <w:szCs w:val="21"/>
                      <w:lang w:eastAsia="zh-CN"/>
                    </w:rPr>
                    <w:t>台</w:t>
                  </w:r>
                </w:p>
              </w:tc>
              <w:tc>
                <w:tcPr>
                  <w:tcW w:w="921" w:type="dxa"/>
                  <w:vAlign w:val="center"/>
                </w:tcPr>
                <w:p>
                  <w:pPr>
                    <w:jc w:val="center"/>
                    <w:rPr>
                      <w:rFonts w:ascii="Times New Roman" w:hAnsi="Times New Roman" w:cs="Times New Roman"/>
                      <w:sz w:val="21"/>
                      <w:szCs w:val="21"/>
                      <w:lang w:eastAsia="zh-CN"/>
                    </w:rPr>
                  </w:pPr>
                  <w:r>
                    <w:rPr>
                      <w:rFonts w:ascii="Times New Roman" w:hAnsi="Times New Roman" w:cs="Times New Roman"/>
                      <w:sz w:val="21"/>
                      <w:szCs w:val="21"/>
                      <w:lang w:eastAsia="zh-CN"/>
                    </w:rPr>
                    <w:t>2</w:t>
                  </w:r>
                </w:p>
              </w:tc>
              <w:tc>
                <w:tcPr>
                  <w:tcW w:w="1103" w:type="dxa"/>
                  <w:vAlign w:val="center"/>
                </w:tcPr>
                <w:p>
                  <w:pPr>
                    <w:jc w:val="center"/>
                    <w:rPr>
                      <w:rFonts w:ascii="Times New Roman" w:hAnsi="Times New Roman" w:cs="Times New Roman"/>
                      <w:sz w:val="21"/>
                      <w:szCs w:val="21"/>
                      <w:lang w:eastAsia="zh-CN"/>
                    </w:rPr>
                  </w:pPr>
                </w:p>
              </w:tc>
            </w:tr>
          </w:tbl>
          <w:p>
            <w:pPr>
              <w:autoSpaceDE/>
              <w:autoSpaceDN/>
              <w:spacing w:line="360" w:lineRule="auto"/>
              <w:jc w:val="both"/>
              <w:rPr>
                <w:rFonts w:ascii="Times New Roman" w:hAnsi="Times New Roman" w:cs="Times New Roman"/>
                <w:b/>
                <w:bCs/>
                <w:spacing w:val="4"/>
                <w:kern w:val="2"/>
                <w:sz w:val="21"/>
                <w:szCs w:val="21"/>
                <w:lang w:eastAsia="zh-CN"/>
              </w:rPr>
            </w:pPr>
            <w:r>
              <w:rPr>
                <w:rFonts w:hint="eastAsia" w:ascii="Times New Roman" w:hAnsi="Times New Roman" w:cs="Times New Roman"/>
                <w:b/>
                <w:bCs/>
                <w:spacing w:val="4"/>
                <w:kern w:val="2"/>
                <w:sz w:val="21"/>
                <w:szCs w:val="21"/>
                <w:lang w:val="en-US" w:eastAsia="zh-CN"/>
              </w:rPr>
              <w:t>3、</w:t>
            </w:r>
            <w:r>
              <w:rPr>
                <w:rFonts w:ascii="Times New Roman" w:hAnsi="Times New Roman" w:cs="Times New Roman"/>
                <w:b/>
                <w:bCs/>
                <w:spacing w:val="4"/>
                <w:kern w:val="2"/>
                <w:sz w:val="21"/>
                <w:szCs w:val="21"/>
                <w:lang w:eastAsia="zh-CN"/>
              </w:rPr>
              <w:t>原辅材料</w:t>
            </w:r>
            <w:r>
              <w:rPr>
                <w:rFonts w:hint="eastAsia" w:ascii="Times New Roman" w:hAnsi="Times New Roman" w:cs="Times New Roman"/>
                <w:b/>
                <w:bCs/>
                <w:spacing w:val="4"/>
                <w:kern w:val="2"/>
                <w:sz w:val="21"/>
                <w:szCs w:val="21"/>
                <w:lang w:eastAsia="zh-CN"/>
              </w:rPr>
              <w:t>及</w:t>
            </w:r>
            <w:r>
              <w:rPr>
                <w:rFonts w:ascii="Times New Roman" w:hAnsi="Times New Roman" w:cs="Times New Roman"/>
                <w:b/>
                <w:bCs/>
                <w:spacing w:val="4"/>
                <w:kern w:val="2"/>
                <w:sz w:val="21"/>
                <w:szCs w:val="21"/>
                <w:lang w:eastAsia="zh-CN"/>
              </w:rPr>
              <w:t>能源消耗</w:t>
            </w:r>
          </w:p>
          <w:p>
            <w:pPr>
              <w:autoSpaceDE/>
              <w:autoSpaceDN/>
              <w:spacing w:line="360" w:lineRule="auto"/>
              <w:ind w:firstLine="436" w:firstLineChars="200"/>
              <w:jc w:val="both"/>
              <w:rPr>
                <w:rFonts w:ascii="Times New Roman" w:hAnsi="Times New Roman" w:cs="Times New Roman"/>
                <w:spacing w:val="4"/>
                <w:kern w:val="2"/>
                <w:sz w:val="21"/>
                <w:szCs w:val="21"/>
                <w:lang w:eastAsia="zh-CN"/>
              </w:rPr>
            </w:pPr>
            <w:r>
              <w:rPr>
                <w:rFonts w:hint="eastAsia" w:ascii="Times New Roman" w:hAnsi="Times New Roman" w:cs="Times New Roman"/>
                <w:spacing w:val="4"/>
                <w:kern w:val="2"/>
                <w:sz w:val="21"/>
                <w:szCs w:val="21"/>
                <w:lang w:eastAsia="zh-CN"/>
              </w:rPr>
              <w:t>项目原辅材料</w:t>
            </w:r>
            <w:r>
              <w:rPr>
                <w:rFonts w:ascii="Times New Roman" w:hAnsi="Times New Roman" w:cs="Times New Roman"/>
                <w:spacing w:val="4"/>
                <w:kern w:val="2"/>
                <w:sz w:val="21"/>
                <w:szCs w:val="21"/>
                <w:lang w:eastAsia="zh-CN"/>
              </w:rPr>
              <w:t>及能源消耗情况见表</w:t>
            </w:r>
            <w:r>
              <w:rPr>
                <w:rFonts w:hint="eastAsia" w:ascii="Times New Roman" w:hAnsi="Times New Roman" w:cs="Times New Roman"/>
                <w:spacing w:val="4"/>
                <w:kern w:val="2"/>
                <w:sz w:val="21"/>
                <w:szCs w:val="21"/>
                <w:lang w:val="en-US" w:eastAsia="zh-CN"/>
              </w:rPr>
              <w:t>2-</w:t>
            </w:r>
            <w:r>
              <w:rPr>
                <w:rFonts w:hint="eastAsia" w:ascii="Times New Roman" w:hAnsi="Times New Roman" w:cs="Times New Roman"/>
                <w:spacing w:val="4"/>
                <w:kern w:val="2"/>
                <w:sz w:val="21"/>
                <w:szCs w:val="21"/>
                <w:lang w:eastAsia="zh-CN"/>
              </w:rPr>
              <w:t>4。</w:t>
            </w:r>
          </w:p>
          <w:p>
            <w:pPr>
              <w:autoSpaceDE/>
              <w:autoSpaceDN/>
              <w:jc w:val="center"/>
              <w:rPr>
                <w:rFonts w:ascii="Times New Roman" w:hAnsi="Times New Roman" w:cs="Times New Roman" w:eastAsiaTheme="minorEastAsia"/>
                <w:b/>
                <w:bCs/>
                <w:spacing w:val="4"/>
                <w:kern w:val="2"/>
                <w:sz w:val="21"/>
                <w:szCs w:val="21"/>
                <w:lang w:eastAsia="zh-CN"/>
              </w:rPr>
            </w:pPr>
            <w:r>
              <w:rPr>
                <w:rFonts w:ascii="Times New Roman" w:hAnsi="Times New Roman" w:cs="Times New Roman" w:eastAsiaTheme="minorEastAsia"/>
                <w:b/>
                <w:bCs/>
                <w:spacing w:val="4"/>
                <w:kern w:val="2"/>
                <w:sz w:val="21"/>
                <w:szCs w:val="21"/>
                <w:lang w:eastAsia="zh-CN"/>
              </w:rPr>
              <w:t>表</w:t>
            </w:r>
            <w:r>
              <w:rPr>
                <w:rFonts w:hint="eastAsia" w:ascii="Times New Roman" w:hAnsi="Times New Roman" w:cs="Times New Roman" w:eastAsiaTheme="minorEastAsia"/>
                <w:b/>
                <w:bCs/>
                <w:spacing w:val="4"/>
                <w:kern w:val="2"/>
                <w:sz w:val="21"/>
                <w:szCs w:val="21"/>
                <w:lang w:val="en-US" w:eastAsia="zh-CN"/>
              </w:rPr>
              <w:t>2-</w:t>
            </w:r>
            <w:r>
              <w:rPr>
                <w:rFonts w:ascii="Times New Roman" w:hAnsi="Times New Roman" w:cs="Times New Roman" w:eastAsiaTheme="minorEastAsia"/>
                <w:b/>
                <w:bCs/>
                <w:spacing w:val="4"/>
                <w:kern w:val="2"/>
                <w:sz w:val="21"/>
                <w:szCs w:val="21"/>
                <w:lang w:eastAsia="zh-CN"/>
              </w:rPr>
              <w:t>4    项目原辅材料</w:t>
            </w:r>
            <w:r>
              <w:rPr>
                <w:rFonts w:hint="eastAsia" w:ascii="Times New Roman" w:hAnsi="Times New Roman" w:cs="Times New Roman" w:eastAsiaTheme="minorEastAsia"/>
                <w:b/>
                <w:bCs/>
                <w:spacing w:val="4"/>
                <w:kern w:val="2"/>
                <w:sz w:val="21"/>
                <w:szCs w:val="21"/>
                <w:lang w:eastAsia="zh-CN"/>
              </w:rPr>
              <w:t>及</w:t>
            </w:r>
            <w:r>
              <w:rPr>
                <w:rFonts w:ascii="Times New Roman" w:hAnsi="Times New Roman" w:cs="Times New Roman" w:eastAsiaTheme="minorEastAsia"/>
                <w:b/>
                <w:bCs/>
                <w:spacing w:val="4"/>
                <w:kern w:val="2"/>
                <w:sz w:val="21"/>
                <w:szCs w:val="21"/>
                <w:lang w:eastAsia="zh-CN"/>
              </w:rPr>
              <w:t>能源消耗一览表</w:t>
            </w:r>
          </w:p>
          <w:tbl>
            <w:tblPr>
              <w:tblStyle w:val="14"/>
              <w:tblW w:w="856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9"/>
              <w:gridCol w:w="1457"/>
              <w:gridCol w:w="730"/>
              <w:gridCol w:w="1007"/>
              <w:gridCol w:w="43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04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eastAsiaTheme="minorEastAsia"/>
                      <w:b/>
                      <w:sz w:val="21"/>
                      <w:szCs w:val="21"/>
                      <w:lang w:eastAsia="zh-CN"/>
                    </w:rPr>
                  </w:pPr>
                  <w:r>
                    <w:rPr>
                      <w:rFonts w:hint="eastAsia" w:ascii="Times New Roman" w:hAnsi="Times New Roman" w:cs="Times New Roman" w:eastAsiaTheme="minorEastAsia"/>
                      <w:b/>
                      <w:sz w:val="21"/>
                      <w:szCs w:val="21"/>
                      <w:lang w:eastAsia="zh-CN"/>
                    </w:rPr>
                    <w:t>序号</w:t>
                  </w:r>
                </w:p>
              </w:tc>
              <w:tc>
                <w:tcPr>
                  <w:tcW w:w="145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eastAsiaTheme="minorEastAsia"/>
                      <w:b/>
                      <w:sz w:val="21"/>
                      <w:szCs w:val="21"/>
                      <w:lang w:eastAsia="zh-CN"/>
                    </w:rPr>
                  </w:pPr>
                  <w:r>
                    <w:rPr>
                      <w:rFonts w:ascii="Times New Roman" w:hAnsi="Times New Roman" w:cs="Times New Roman" w:eastAsiaTheme="minorEastAsia"/>
                      <w:b/>
                      <w:sz w:val="21"/>
                      <w:szCs w:val="21"/>
                      <w:lang w:eastAsia="zh-CN"/>
                    </w:rPr>
                    <w:t>原辅料名称</w:t>
                  </w:r>
                </w:p>
              </w:tc>
              <w:tc>
                <w:tcPr>
                  <w:tcW w:w="730" w:type="dxa"/>
                  <w:tcBorders>
                    <w:top w:val="single" w:color="auto" w:sz="4" w:space="0"/>
                    <w:left w:val="single" w:color="auto" w:sz="4" w:space="0"/>
                    <w:bottom w:val="single" w:color="auto" w:sz="4" w:space="0"/>
                    <w:right w:val="single" w:color="auto" w:sz="4" w:space="0"/>
                  </w:tcBorders>
                  <w:noWrap/>
                  <w:vAlign w:val="center"/>
                </w:tcPr>
                <w:p>
                  <w:pPr>
                    <w:snapToGrid w:val="0"/>
                    <w:jc w:val="center"/>
                    <w:rPr>
                      <w:rFonts w:ascii="Times New Roman" w:hAnsi="Times New Roman" w:cs="Times New Roman" w:eastAsiaTheme="minorEastAsia"/>
                      <w:b/>
                      <w:sz w:val="21"/>
                      <w:szCs w:val="21"/>
                      <w:lang w:eastAsia="zh-CN"/>
                    </w:rPr>
                  </w:pPr>
                  <w:r>
                    <w:rPr>
                      <w:rFonts w:hint="eastAsia" w:ascii="Times New Roman" w:hAnsi="Times New Roman" w:cs="Times New Roman" w:eastAsiaTheme="minorEastAsia"/>
                      <w:b/>
                      <w:sz w:val="21"/>
                      <w:szCs w:val="21"/>
                      <w:lang w:eastAsia="zh-CN"/>
                    </w:rPr>
                    <w:t>单位</w:t>
                  </w:r>
                </w:p>
              </w:tc>
              <w:tc>
                <w:tcPr>
                  <w:tcW w:w="100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eastAsiaTheme="minorEastAsia"/>
                      <w:b/>
                      <w:sz w:val="21"/>
                      <w:szCs w:val="21"/>
                      <w:lang w:eastAsia="zh-CN"/>
                    </w:rPr>
                  </w:pPr>
                  <w:r>
                    <w:rPr>
                      <w:rFonts w:hint="eastAsia" w:ascii="Times New Roman" w:hAnsi="Times New Roman" w:cs="Times New Roman" w:eastAsiaTheme="minorEastAsia"/>
                      <w:b/>
                      <w:sz w:val="21"/>
                      <w:szCs w:val="21"/>
                      <w:lang w:eastAsia="zh-CN"/>
                    </w:rPr>
                    <w:t>年用量</w:t>
                  </w:r>
                </w:p>
              </w:tc>
              <w:tc>
                <w:tcPr>
                  <w:tcW w:w="432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eastAsiaTheme="minorEastAsia"/>
                      <w:b/>
                      <w:sz w:val="21"/>
                      <w:szCs w:val="21"/>
                      <w:lang w:eastAsia="zh-CN"/>
                    </w:rPr>
                  </w:pPr>
                  <w:r>
                    <w:rPr>
                      <w:rFonts w:hint="eastAsia" w:ascii="Times New Roman" w:hAnsi="Times New Roman" w:cs="Times New Roman" w:eastAsiaTheme="minorEastAsia"/>
                      <w:b/>
                      <w:sz w:val="21"/>
                      <w:szCs w:val="21"/>
                      <w:lang w:eastAsia="zh-CN"/>
                    </w:rPr>
                    <w:t>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jc w:val="center"/>
              </w:trPr>
              <w:tc>
                <w:tcPr>
                  <w:tcW w:w="1049" w:type="dxa"/>
                  <w:vAlign w:val="center"/>
                </w:tcPr>
                <w:p>
                  <w:pPr>
                    <w:jc w:val="center"/>
                    <w:rPr>
                      <w:rFonts w:ascii="Times New Roman" w:hAnsi="Times New Roman" w:cs="Times New Roman" w:eastAsiaTheme="minorEastAsia"/>
                      <w:bCs/>
                      <w:sz w:val="21"/>
                      <w:szCs w:val="21"/>
                      <w:lang w:eastAsia="zh-CN"/>
                    </w:rPr>
                  </w:pPr>
                  <w:r>
                    <w:rPr>
                      <w:rFonts w:hint="eastAsia" w:ascii="Times New Roman" w:hAnsi="Times New Roman" w:cs="Times New Roman" w:eastAsiaTheme="minorEastAsia"/>
                      <w:bCs/>
                      <w:sz w:val="21"/>
                      <w:szCs w:val="21"/>
                      <w:lang w:eastAsia="zh-CN"/>
                    </w:rPr>
                    <w:t>1</w:t>
                  </w:r>
                </w:p>
              </w:tc>
              <w:tc>
                <w:tcPr>
                  <w:tcW w:w="1457" w:type="dxa"/>
                  <w:vAlign w:val="center"/>
                </w:tcPr>
                <w:p>
                  <w:pPr>
                    <w:jc w:val="center"/>
                    <w:rPr>
                      <w:rFonts w:ascii="Times New Roman" w:hAnsi="Times New Roman" w:cs="Times New Roman" w:eastAsiaTheme="minorEastAsia"/>
                      <w:bCs/>
                      <w:sz w:val="21"/>
                      <w:szCs w:val="21"/>
                      <w:lang w:eastAsia="zh-CN"/>
                    </w:rPr>
                  </w:pPr>
                  <w:r>
                    <w:rPr>
                      <w:rFonts w:hint="eastAsia" w:ascii="Times New Roman" w:hAnsi="Times New Roman" w:cs="Times New Roman" w:eastAsiaTheme="minorEastAsia"/>
                      <w:bCs/>
                      <w:sz w:val="21"/>
                      <w:szCs w:val="21"/>
                      <w:lang w:eastAsia="zh-CN"/>
                    </w:rPr>
                    <w:t>粘土矿</w:t>
                  </w:r>
                </w:p>
              </w:tc>
              <w:tc>
                <w:tcPr>
                  <w:tcW w:w="730" w:type="dxa"/>
                  <w:noWrap/>
                  <w:vAlign w:val="center"/>
                </w:tcPr>
                <w:p>
                  <w:pPr>
                    <w:jc w:val="center"/>
                    <w:rPr>
                      <w:rFonts w:ascii="Times New Roman" w:hAnsi="Times New Roman" w:cs="Times New Roman" w:eastAsiaTheme="minorEastAsia"/>
                      <w:bCs/>
                      <w:sz w:val="21"/>
                      <w:szCs w:val="21"/>
                      <w:lang w:eastAsia="zh-CN"/>
                    </w:rPr>
                  </w:pPr>
                  <w:r>
                    <w:rPr>
                      <w:rFonts w:hint="eastAsia" w:ascii="Times New Roman" w:hAnsi="Times New Roman" w:cs="Times New Roman" w:eastAsiaTheme="minorEastAsia"/>
                      <w:bCs/>
                      <w:sz w:val="21"/>
                      <w:szCs w:val="21"/>
                      <w:lang w:eastAsia="zh-CN"/>
                    </w:rPr>
                    <w:t>m</w:t>
                  </w:r>
                  <w:r>
                    <w:rPr>
                      <w:rFonts w:ascii="Times New Roman" w:hAnsi="Times New Roman" w:cs="Times New Roman" w:eastAsiaTheme="minorEastAsia"/>
                      <w:bCs/>
                      <w:sz w:val="21"/>
                      <w:szCs w:val="21"/>
                      <w:lang w:eastAsia="zh-CN"/>
                    </w:rPr>
                    <w:t>³</w:t>
                  </w:r>
                </w:p>
              </w:tc>
              <w:tc>
                <w:tcPr>
                  <w:tcW w:w="1007" w:type="dxa"/>
                  <w:vAlign w:val="center"/>
                </w:tcPr>
                <w:p>
                  <w:pPr>
                    <w:jc w:val="center"/>
                    <w:rPr>
                      <w:rFonts w:ascii="Times New Roman" w:hAnsi="Times New Roman" w:cs="Times New Roman" w:eastAsiaTheme="minorEastAsia"/>
                      <w:bCs/>
                      <w:sz w:val="21"/>
                      <w:szCs w:val="21"/>
                      <w:lang w:eastAsia="zh-CN"/>
                    </w:rPr>
                  </w:pPr>
                  <w:r>
                    <w:rPr>
                      <w:rFonts w:ascii="Times New Roman" w:hAnsi="Times New Roman" w:cs="Times New Roman" w:eastAsiaTheme="minorEastAsia"/>
                      <w:bCs/>
                      <w:sz w:val="21"/>
                      <w:szCs w:val="21"/>
                      <w:lang w:eastAsia="zh-CN"/>
                    </w:rPr>
                    <w:t>6</w:t>
                  </w:r>
                  <w:r>
                    <w:rPr>
                      <w:rFonts w:hint="eastAsia" w:ascii="Times New Roman" w:hAnsi="Times New Roman" w:cs="Times New Roman" w:eastAsiaTheme="minorEastAsia"/>
                      <w:bCs/>
                      <w:sz w:val="21"/>
                      <w:szCs w:val="21"/>
                      <w:lang w:eastAsia="zh-CN"/>
                    </w:rPr>
                    <w:t>万</w:t>
                  </w:r>
                </w:p>
              </w:tc>
              <w:tc>
                <w:tcPr>
                  <w:tcW w:w="432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eastAsiaTheme="minorEastAsia"/>
                      <w:bCs/>
                      <w:sz w:val="21"/>
                      <w:szCs w:val="21"/>
                      <w:lang w:eastAsia="zh-CN"/>
                    </w:rPr>
                  </w:pPr>
                  <w:r>
                    <w:rPr>
                      <w:rFonts w:hint="eastAsia" w:ascii="Times New Roman" w:hAnsi="Times New Roman" w:cs="Times New Roman" w:eastAsiaTheme="minorEastAsia"/>
                      <w:bCs/>
                      <w:sz w:val="21"/>
                      <w:szCs w:val="21"/>
                      <w:lang w:eastAsia="zh-CN"/>
                    </w:rPr>
                    <w:t>采矿许可证行政许可的</w:t>
                  </w:r>
                  <w:r>
                    <w:rPr>
                      <w:rFonts w:ascii="Times New Roman" w:hAnsi="Times New Roman" w:cs="Times New Roman" w:eastAsiaTheme="minorEastAsia"/>
                      <w:bCs/>
                      <w:sz w:val="21"/>
                      <w:szCs w:val="21"/>
                      <w:lang w:eastAsia="zh-CN"/>
                    </w:rPr>
                    <w:t>范围内</w:t>
                  </w:r>
                  <w:r>
                    <w:rPr>
                      <w:rFonts w:hint="eastAsia" w:ascii="Times New Roman" w:hAnsi="Times New Roman" w:cs="Times New Roman" w:eastAsiaTheme="minorEastAsia"/>
                      <w:bCs/>
                      <w:sz w:val="21"/>
                      <w:szCs w:val="21"/>
                      <w:lang w:eastAsia="zh-CN"/>
                    </w:rPr>
                    <w:t>开采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jc w:val="center"/>
              </w:trPr>
              <w:tc>
                <w:tcPr>
                  <w:tcW w:w="1049" w:type="dxa"/>
                  <w:vAlign w:val="center"/>
                </w:tcPr>
                <w:p>
                  <w:pPr>
                    <w:jc w:val="center"/>
                    <w:rPr>
                      <w:rFonts w:ascii="Times New Roman" w:hAnsi="Times New Roman" w:cs="Times New Roman" w:eastAsiaTheme="minorEastAsia"/>
                      <w:bCs/>
                      <w:sz w:val="21"/>
                      <w:szCs w:val="21"/>
                      <w:lang w:eastAsia="zh-CN"/>
                    </w:rPr>
                  </w:pPr>
                  <w:r>
                    <w:rPr>
                      <w:rFonts w:hint="eastAsia" w:ascii="Times New Roman" w:hAnsi="Times New Roman" w:cs="Times New Roman" w:eastAsiaTheme="minorEastAsia"/>
                      <w:bCs/>
                      <w:sz w:val="21"/>
                      <w:szCs w:val="21"/>
                      <w:lang w:eastAsia="zh-CN"/>
                    </w:rPr>
                    <w:t>2</w:t>
                  </w:r>
                </w:p>
              </w:tc>
              <w:tc>
                <w:tcPr>
                  <w:tcW w:w="1457" w:type="dxa"/>
                  <w:vAlign w:val="center"/>
                </w:tcPr>
                <w:p>
                  <w:pPr>
                    <w:jc w:val="center"/>
                    <w:rPr>
                      <w:rFonts w:ascii="Times New Roman" w:hAnsi="Times New Roman" w:cs="Times New Roman" w:eastAsiaTheme="minorEastAsia"/>
                      <w:bCs/>
                      <w:sz w:val="21"/>
                      <w:szCs w:val="21"/>
                      <w:lang w:eastAsia="zh-CN"/>
                    </w:rPr>
                  </w:pPr>
                  <w:r>
                    <w:rPr>
                      <w:rFonts w:hint="eastAsia" w:ascii="Times New Roman" w:hAnsi="Times New Roman" w:cs="Times New Roman" w:eastAsiaTheme="minorEastAsia"/>
                      <w:bCs/>
                      <w:sz w:val="21"/>
                      <w:szCs w:val="21"/>
                      <w:lang w:eastAsia="zh-CN"/>
                    </w:rPr>
                    <w:t>水</w:t>
                  </w:r>
                </w:p>
              </w:tc>
              <w:tc>
                <w:tcPr>
                  <w:tcW w:w="730" w:type="dxa"/>
                  <w:noWrap/>
                  <w:vAlign w:val="center"/>
                </w:tcPr>
                <w:p>
                  <w:pPr>
                    <w:jc w:val="center"/>
                    <w:rPr>
                      <w:rFonts w:ascii="Times New Roman" w:hAnsi="Times New Roman" w:cs="Times New Roman" w:eastAsiaTheme="minorEastAsia"/>
                      <w:bCs/>
                      <w:sz w:val="21"/>
                      <w:szCs w:val="21"/>
                      <w:lang w:eastAsia="zh-CN"/>
                    </w:rPr>
                  </w:pPr>
                  <w:r>
                    <w:rPr>
                      <w:rFonts w:hint="eastAsia" w:ascii="Times New Roman" w:hAnsi="Times New Roman" w:cs="Times New Roman" w:eastAsiaTheme="minorEastAsia"/>
                      <w:bCs/>
                      <w:sz w:val="21"/>
                      <w:szCs w:val="21"/>
                      <w:lang w:eastAsia="zh-CN"/>
                    </w:rPr>
                    <w:t>m</w:t>
                  </w:r>
                  <w:r>
                    <w:rPr>
                      <w:rFonts w:ascii="Times New Roman" w:hAnsi="Times New Roman" w:cs="Times New Roman" w:eastAsiaTheme="minorEastAsia"/>
                      <w:bCs/>
                      <w:sz w:val="21"/>
                      <w:szCs w:val="21"/>
                      <w:lang w:eastAsia="zh-CN"/>
                    </w:rPr>
                    <w:t>³</w:t>
                  </w:r>
                </w:p>
              </w:tc>
              <w:tc>
                <w:tcPr>
                  <w:tcW w:w="1007" w:type="dxa"/>
                  <w:vAlign w:val="center"/>
                </w:tcPr>
                <w:p>
                  <w:pPr>
                    <w:jc w:val="center"/>
                    <w:rPr>
                      <w:rFonts w:hint="default" w:ascii="Times New Roman" w:hAnsi="Times New Roman" w:cs="Times New Roman" w:eastAsiaTheme="minorEastAsia"/>
                      <w:bCs/>
                      <w:sz w:val="21"/>
                      <w:szCs w:val="21"/>
                      <w:lang w:val="en-US" w:eastAsia="zh-CN"/>
                    </w:rPr>
                  </w:pPr>
                  <w:r>
                    <w:rPr>
                      <w:rFonts w:hint="eastAsia" w:ascii="Times New Roman" w:hAnsi="Times New Roman" w:cs="Times New Roman" w:eastAsiaTheme="minorEastAsia"/>
                      <w:bCs/>
                      <w:sz w:val="21"/>
                      <w:szCs w:val="21"/>
                      <w:lang w:val="en-US" w:eastAsia="zh-CN"/>
                    </w:rPr>
                    <w:t>1400</w:t>
                  </w:r>
                </w:p>
              </w:tc>
              <w:tc>
                <w:tcPr>
                  <w:tcW w:w="432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eastAsiaTheme="minorEastAsia"/>
                      <w:bCs/>
                      <w:sz w:val="21"/>
                      <w:szCs w:val="21"/>
                      <w:lang w:eastAsia="zh-CN"/>
                    </w:rPr>
                  </w:pPr>
                  <w:r>
                    <w:rPr>
                      <w:rFonts w:hint="eastAsia" w:ascii="Times New Roman" w:hAnsi="Times New Roman" w:cs="Times New Roman" w:eastAsiaTheme="minorEastAsia"/>
                      <w:bCs/>
                      <w:color w:val="0000FF"/>
                      <w:sz w:val="21"/>
                      <w:szCs w:val="21"/>
                      <w:lang w:eastAsia="zh-CN"/>
                    </w:rPr>
                    <w:t>抑尘用水洒水车拉运，生活用水依托东侧砖厂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jc w:val="center"/>
              </w:trPr>
              <w:tc>
                <w:tcPr>
                  <w:tcW w:w="1049" w:type="dxa"/>
                  <w:vAlign w:val="center"/>
                </w:tcPr>
                <w:p>
                  <w:pPr>
                    <w:jc w:val="center"/>
                    <w:rPr>
                      <w:rFonts w:ascii="Times New Roman" w:hAnsi="Times New Roman" w:cs="Times New Roman" w:eastAsiaTheme="minorEastAsia"/>
                      <w:bCs/>
                      <w:sz w:val="21"/>
                      <w:szCs w:val="21"/>
                      <w:highlight w:val="none"/>
                      <w:lang w:eastAsia="zh-CN"/>
                    </w:rPr>
                  </w:pPr>
                  <w:r>
                    <w:rPr>
                      <w:rFonts w:hint="eastAsia" w:ascii="Times New Roman" w:hAnsi="Times New Roman" w:cs="Times New Roman" w:eastAsiaTheme="minorEastAsia"/>
                      <w:bCs/>
                      <w:sz w:val="21"/>
                      <w:szCs w:val="21"/>
                      <w:highlight w:val="none"/>
                      <w:lang w:eastAsia="zh-CN"/>
                    </w:rPr>
                    <w:t>3</w:t>
                  </w:r>
                </w:p>
              </w:tc>
              <w:tc>
                <w:tcPr>
                  <w:tcW w:w="1457" w:type="dxa"/>
                  <w:vAlign w:val="center"/>
                </w:tcPr>
                <w:p>
                  <w:pPr>
                    <w:jc w:val="center"/>
                    <w:rPr>
                      <w:rFonts w:ascii="Times New Roman" w:hAnsi="Times New Roman" w:cs="Times New Roman" w:eastAsiaTheme="minorEastAsia"/>
                      <w:bCs/>
                      <w:sz w:val="21"/>
                      <w:szCs w:val="21"/>
                      <w:highlight w:val="none"/>
                      <w:lang w:eastAsia="zh-CN"/>
                    </w:rPr>
                  </w:pPr>
                  <w:r>
                    <w:rPr>
                      <w:rFonts w:hint="eastAsia" w:ascii="Times New Roman" w:hAnsi="Times New Roman" w:cs="Times New Roman" w:eastAsiaTheme="minorEastAsia"/>
                      <w:bCs/>
                      <w:sz w:val="21"/>
                      <w:szCs w:val="21"/>
                      <w:highlight w:val="none"/>
                      <w:lang w:eastAsia="zh-CN"/>
                    </w:rPr>
                    <w:t>柴油</w:t>
                  </w:r>
                </w:p>
              </w:tc>
              <w:tc>
                <w:tcPr>
                  <w:tcW w:w="730" w:type="dxa"/>
                  <w:noWrap/>
                  <w:vAlign w:val="center"/>
                </w:tcPr>
                <w:p>
                  <w:pPr>
                    <w:jc w:val="center"/>
                    <w:rPr>
                      <w:rFonts w:ascii="Times New Roman" w:hAnsi="Times New Roman" w:cs="Times New Roman" w:eastAsiaTheme="minorEastAsia"/>
                      <w:bCs/>
                      <w:sz w:val="21"/>
                      <w:szCs w:val="21"/>
                      <w:highlight w:val="none"/>
                      <w:lang w:eastAsia="zh-CN"/>
                    </w:rPr>
                  </w:pPr>
                  <w:r>
                    <w:rPr>
                      <w:rFonts w:hint="eastAsia" w:ascii="Times New Roman" w:hAnsi="Times New Roman" w:cs="Times New Roman" w:eastAsiaTheme="minorEastAsia"/>
                      <w:bCs/>
                      <w:sz w:val="21"/>
                      <w:szCs w:val="21"/>
                      <w:highlight w:val="none"/>
                      <w:lang w:eastAsia="zh-CN"/>
                    </w:rPr>
                    <w:t>t</w:t>
                  </w:r>
                </w:p>
              </w:tc>
              <w:tc>
                <w:tcPr>
                  <w:tcW w:w="1007" w:type="dxa"/>
                  <w:vAlign w:val="center"/>
                </w:tcPr>
                <w:p>
                  <w:pPr>
                    <w:jc w:val="center"/>
                    <w:rPr>
                      <w:rFonts w:ascii="Times New Roman" w:hAnsi="Times New Roman" w:cs="Times New Roman" w:eastAsiaTheme="minorEastAsia"/>
                      <w:bCs/>
                      <w:sz w:val="21"/>
                      <w:szCs w:val="21"/>
                      <w:highlight w:val="none"/>
                      <w:lang w:eastAsia="zh-CN"/>
                    </w:rPr>
                  </w:pPr>
                  <w:r>
                    <w:rPr>
                      <w:rFonts w:ascii="Times New Roman" w:hAnsi="Times New Roman" w:cs="Times New Roman" w:eastAsiaTheme="minorEastAsia"/>
                      <w:bCs/>
                      <w:sz w:val="21"/>
                      <w:szCs w:val="21"/>
                      <w:highlight w:val="none"/>
                      <w:lang w:eastAsia="zh-CN"/>
                    </w:rPr>
                    <w:t>51</w:t>
                  </w:r>
                </w:p>
              </w:tc>
              <w:tc>
                <w:tcPr>
                  <w:tcW w:w="432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eastAsiaTheme="minorEastAsia"/>
                      <w:bCs/>
                      <w:sz w:val="21"/>
                      <w:szCs w:val="21"/>
                      <w:highlight w:val="none"/>
                      <w:lang w:eastAsia="zh-CN"/>
                    </w:rPr>
                  </w:pPr>
                  <w:r>
                    <w:rPr>
                      <w:rFonts w:hint="eastAsia" w:ascii="Times New Roman" w:hAnsi="Times New Roman" w:cs="Times New Roman" w:eastAsiaTheme="minorEastAsia"/>
                      <w:bCs/>
                      <w:sz w:val="21"/>
                      <w:szCs w:val="21"/>
                      <w:highlight w:val="none"/>
                      <w:lang w:eastAsia="zh-CN"/>
                    </w:rPr>
                    <w:t>塔勒德镇加油站</w:t>
                  </w:r>
                </w:p>
              </w:tc>
            </w:tr>
          </w:tbl>
          <w:p>
            <w:pPr>
              <w:autoSpaceDE/>
              <w:autoSpaceDN/>
              <w:spacing w:line="360" w:lineRule="auto"/>
              <w:jc w:val="both"/>
              <w:rPr>
                <w:rFonts w:ascii="Times New Roman" w:hAnsi="Times New Roman" w:cs="Times New Roman"/>
                <w:spacing w:val="4"/>
                <w:kern w:val="2"/>
                <w:sz w:val="21"/>
                <w:szCs w:val="21"/>
                <w:lang w:eastAsia="zh-CN"/>
              </w:rPr>
            </w:pPr>
          </w:p>
          <w:p>
            <w:pPr>
              <w:autoSpaceDE/>
              <w:autoSpaceDN/>
              <w:spacing w:line="360" w:lineRule="auto"/>
              <w:ind w:firstLine="436" w:firstLineChars="200"/>
              <w:jc w:val="center"/>
              <w:rPr>
                <w:rFonts w:hint="default" w:ascii="Times New Roman" w:hAnsi="Times New Roman" w:eastAsia="宋体" w:cs="Times New Roman"/>
                <w:spacing w:val="4"/>
                <w:kern w:val="2"/>
                <w:sz w:val="21"/>
                <w:szCs w:val="21"/>
                <w:lang w:val="en-US" w:eastAsia="zh-CN"/>
              </w:rPr>
            </w:pPr>
            <w:r>
              <w:rPr>
                <w:rFonts w:hint="eastAsia" w:ascii="Times New Roman" w:hAnsi="Times New Roman" w:eastAsia="宋体" w:cs="Times New Roman"/>
                <w:spacing w:val="4"/>
                <w:kern w:val="2"/>
                <w:sz w:val="21"/>
                <w:szCs w:val="21"/>
                <w:lang w:eastAsia="zh-CN"/>
              </w:rPr>
              <w:object>
                <v:shape id="_x0000_i1025" o:spt="75" type="#_x0000_t75" style="height:118.5pt;width:431.25pt;" o:ole="t" filled="f" o:preferrelative="t" stroked="f" coordsize="21600,21600">
                  <v:path/>
                  <v:fill on="f" focussize="0,0"/>
                  <v:stroke on="f"/>
                  <v:imagedata r:id="rId10" o:title=""/>
                  <o:lock v:ext="edit" aspectratio="f"/>
                  <w10:wrap type="none"/>
                  <w10:anchorlock/>
                </v:shape>
                <o:OLEObject Type="Embed" ProgID="Visio.Drawing.11" ShapeID="_x0000_i1025" DrawAspect="Content" ObjectID="_1468075725" r:id="rId9">
                  <o:LockedField>false</o:LockedField>
                </o:OLEObject>
              </w:object>
            </w:r>
            <w:r>
              <w:rPr>
                <w:rFonts w:hint="eastAsia" w:ascii="Times New Roman" w:hAnsi="Times New Roman" w:cs="Times New Roman"/>
                <w:b/>
                <w:bCs/>
                <w:spacing w:val="4"/>
                <w:kern w:val="2"/>
                <w:sz w:val="21"/>
                <w:szCs w:val="21"/>
                <w:lang w:eastAsia="zh-CN"/>
              </w:rPr>
              <w:t>图</w:t>
            </w:r>
            <w:r>
              <w:rPr>
                <w:rFonts w:hint="eastAsia" w:ascii="Times New Roman" w:hAnsi="Times New Roman" w:cs="Times New Roman"/>
                <w:b/>
                <w:bCs/>
                <w:spacing w:val="4"/>
                <w:kern w:val="2"/>
                <w:sz w:val="21"/>
                <w:szCs w:val="21"/>
                <w:lang w:val="en-US" w:eastAsia="zh-CN"/>
              </w:rPr>
              <w:t>2-1 项目水平衡图</w:t>
            </w:r>
          </w:p>
          <w:p>
            <w:pPr>
              <w:autoSpaceDE/>
              <w:autoSpaceDN/>
              <w:spacing w:line="360" w:lineRule="auto"/>
              <w:jc w:val="both"/>
              <w:rPr>
                <w:rFonts w:ascii="Times New Roman" w:hAnsi="Times New Roman" w:eastAsia="宋体" w:cs="Times New Roman"/>
                <w:b/>
                <w:bCs/>
                <w:spacing w:val="4"/>
                <w:kern w:val="2"/>
                <w:sz w:val="21"/>
                <w:szCs w:val="21"/>
                <w:lang w:eastAsia="zh-CN"/>
              </w:rPr>
            </w:pPr>
            <w:r>
              <w:rPr>
                <w:rFonts w:hint="eastAsia" w:ascii="Times New Roman" w:hAnsi="Times New Roman" w:cs="Times New Roman"/>
                <w:b/>
                <w:bCs/>
                <w:spacing w:val="4"/>
                <w:kern w:val="2"/>
                <w:sz w:val="21"/>
                <w:szCs w:val="21"/>
                <w:lang w:val="en-US" w:eastAsia="zh-CN"/>
              </w:rPr>
              <w:t>4、</w:t>
            </w:r>
            <w:r>
              <w:rPr>
                <w:rFonts w:hint="eastAsia" w:ascii="Times New Roman" w:hAnsi="Times New Roman" w:eastAsia="宋体" w:cs="Times New Roman"/>
                <w:b/>
                <w:bCs/>
                <w:spacing w:val="4"/>
                <w:kern w:val="2"/>
                <w:sz w:val="21"/>
                <w:szCs w:val="21"/>
                <w:lang w:val="en-US" w:eastAsia="zh-CN"/>
              </w:rPr>
              <w:t xml:space="preserve">采矿方法及生产工艺简介 </w:t>
            </w:r>
          </w:p>
          <w:p>
            <w:pPr>
              <w:autoSpaceDE/>
              <w:autoSpaceDN/>
              <w:spacing w:line="360" w:lineRule="auto"/>
              <w:ind w:firstLine="436" w:firstLineChars="200"/>
              <w:jc w:val="both"/>
              <w:rPr>
                <w:rFonts w:ascii="Times New Roman" w:hAnsi="Times New Roman" w:eastAsia="宋体" w:cs="Times New Roman"/>
                <w:spacing w:val="4"/>
                <w:kern w:val="2"/>
                <w:sz w:val="21"/>
                <w:szCs w:val="21"/>
                <w:lang w:eastAsia="zh-CN"/>
              </w:rPr>
            </w:pPr>
            <w:r>
              <w:rPr>
                <w:rFonts w:hint="eastAsia" w:ascii="Times New Roman" w:hAnsi="Times New Roman" w:cs="Times New Roman"/>
                <w:spacing w:val="4"/>
                <w:kern w:val="2"/>
                <w:sz w:val="21"/>
                <w:szCs w:val="21"/>
                <w:lang w:val="en-US" w:eastAsia="zh-CN"/>
              </w:rPr>
              <w:t>（1）</w:t>
            </w:r>
            <w:r>
              <w:rPr>
                <w:rFonts w:hint="eastAsia" w:ascii="Times New Roman" w:hAnsi="Times New Roman" w:eastAsia="宋体" w:cs="Times New Roman"/>
                <w:spacing w:val="4"/>
                <w:kern w:val="2"/>
                <w:sz w:val="21"/>
                <w:szCs w:val="21"/>
                <w:lang w:val="en-US" w:eastAsia="zh-CN"/>
              </w:rPr>
              <w:t xml:space="preserve">开采方式 </w:t>
            </w:r>
          </w:p>
          <w:p>
            <w:pPr>
              <w:autoSpaceDE/>
              <w:autoSpaceDN/>
              <w:spacing w:line="360" w:lineRule="auto"/>
              <w:ind w:firstLine="436" w:firstLineChars="200"/>
              <w:jc w:val="both"/>
              <w:rPr>
                <w:rFonts w:ascii="Times New Roman" w:hAnsi="Times New Roman" w:eastAsia="宋体" w:cs="Times New Roman"/>
                <w:spacing w:val="4"/>
                <w:kern w:val="2"/>
                <w:sz w:val="21"/>
                <w:szCs w:val="21"/>
                <w:lang w:eastAsia="zh-CN"/>
              </w:rPr>
            </w:pPr>
            <w:r>
              <w:rPr>
                <w:rFonts w:hint="eastAsia" w:ascii="Times New Roman" w:hAnsi="Times New Roman" w:eastAsia="宋体" w:cs="Times New Roman"/>
                <w:spacing w:val="4"/>
                <w:kern w:val="2"/>
                <w:sz w:val="21"/>
                <w:szCs w:val="21"/>
                <w:lang w:val="en-US" w:eastAsia="zh-CN"/>
              </w:rPr>
              <w:t xml:space="preserve">根据矿体赋存状态、开采技术条件及开采现状，设计采用山坡式露天开采方式。 </w:t>
            </w:r>
          </w:p>
          <w:p>
            <w:pPr>
              <w:autoSpaceDE/>
              <w:autoSpaceDN/>
              <w:spacing w:line="360" w:lineRule="auto"/>
              <w:ind w:firstLine="436" w:firstLineChars="200"/>
              <w:jc w:val="both"/>
              <w:rPr>
                <w:rFonts w:ascii="Times New Roman" w:hAnsi="Times New Roman" w:eastAsia="宋体" w:cs="Times New Roman"/>
                <w:spacing w:val="4"/>
                <w:kern w:val="2"/>
                <w:sz w:val="21"/>
                <w:szCs w:val="21"/>
                <w:lang w:eastAsia="zh-CN"/>
              </w:rPr>
            </w:pPr>
            <w:r>
              <w:rPr>
                <w:rFonts w:hint="eastAsia" w:ascii="Times New Roman" w:hAnsi="Times New Roman" w:cs="Times New Roman"/>
                <w:spacing w:val="4"/>
                <w:kern w:val="2"/>
                <w:sz w:val="21"/>
                <w:szCs w:val="21"/>
                <w:lang w:val="en-US" w:eastAsia="zh-CN"/>
              </w:rPr>
              <w:t>（2）</w:t>
            </w:r>
            <w:r>
              <w:rPr>
                <w:rFonts w:hint="eastAsia" w:ascii="Times New Roman" w:hAnsi="Times New Roman" w:eastAsia="宋体" w:cs="Times New Roman"/>
                <w:spacing w:val="4"/>
                <w:kern w:val="2"/>
                <w:sz w:val="21"/>
                <w:szCs w:val="21"/>
                <w:lang w:val="en-US" w:eastAsia="zh-CN"/>
              </w:rPr>
              <w:t xml:space="preserve">采矿方法 </w:t>
            </w:r>
          </w:p>
          <w:p>
            <w:pPr>
              <w:autoSpaceDE/>
              <w:autoSpaceDN/>
              <w:spacing w:line="360" w:lineRule="auto"/>
              <w:ind w:firstLine="436" w:firstLineChars="200"/>
              <w:jc w:val="both"/>
              <w:rPr>
                <w:rFonts w:ascii="Times New Roman" w:hAnsi="Times New Roman" w:eastAsia="宋体" w:cs="Times New Roman"/>
                <w:spacing w:val="4"/>
                <w:kern w:val="2"/>
                <w:sz w:val="21"/>
                <w:szCs w:val="21"/>
                <w:lang w:eastAsia="zh-CN"/>
              </w:rPr>
            </w:pPr>
            <w:r>
              <w:rPr>
                <w:rFonts w:hint="eastAsia" w:ascii="Times New Roman" w:hAnsi="Times New Roman" w:eastAsia="宋体" w:cs="Times New Roman"/>
                <w:spacing w:val="4"/>
                <w:kern w:val="2"/>
                <w:sz w:val="21"/>
                <w:szCs w:val="21"/>
                <w:lang w:val="en-US" w:eastAsia="zh-CN"/>
              </w:rPr>
              <w:t xml:space="preserve">根据地形地质条件、矿山生产规模及机械化程度，设计采用露天开采方式，自上而下分层、分台阶式采剥法。 </w:t>
            </w:r>
          </w:p>
          <w:p>
            <w:pPr>
              <w:autoSpaceDE/>
              <w:autoSpaceDN/>
              <w:spacing w:line="360" w:lineRule="auto"/>
              <w:ind w:firstLine="436" w:firstLineChars="200"/>
              <w:jc w:val="both"/>
              <w:rPr>
                <w:rFonts w:ascii="Times New Roman" w:hAnsi="Times New Roman" w:eastAsia="宋体" w:cs="Times New Roman"/>
                <w:spacing w:val="4"/>
                <w:kern w:val="2"/>
                <w:sz w:val="21"/>
                <w:szCs w:val="21"/>
                <w:lang w:eastAsia="zh-CN"/>
              </w:rPr>
            </w:pPr>
            <w:r>
              <w:rPr>
                <w:rFonts w:hint="eastAsia" w:ascii="Times New Roman" w:hAnsi="Times New Roman" w:cs="Times New Roman"/>
                <w:spacing w:val="4"/>
                <w:kern w:val="2"/>
                <w:sz w:val="21"/>
                <w:szCs w:val="21"/>
                <w:lang w:val="en-US" w:eastAsia="zh-CN"/>
              </w:rPr>
              <w:t>（3）</w:t>
            </w:r>
            <w:r>
              <w:rPr>
                <w:rFonts w:hint="eastAsia" w:ascii="Times New Roman" w:hAnsi="Times New Roman" w:eastAsia="宋体" w:cs="Times New Roman"/>
                <w:spacing w:val="4"/>
                <w:kern w:val="2"/>
                <w:sz w:val="21"/>
                <w:szCs w:val="21"/>
                <w:lang w:val="en-US" w:eastAsia="zh-CN"/>
              </w:rPr>
              <w:t xml:space="preserve">采矿工艺 </w:t>
            </w:r>
          </w:p>
          <w:p>
            <w:pPr>
              <w:autoSpaceDE/>
              <w:autoSpaceDN/>
              <w:spacing w:line="360" w:lineRule="auto"/>
              <w:ind w:firstLine="436" w:firstLineChars="200"/>
              <w:jc w:val="both"/>
              <w:rPr>
                <w:rFonts w:ascii="Times New Roman" w:hAnsi="Times New Roman" w:eastAsia="宋体" w:cs="Times New Roman"/>
                <w:spacing w:val="4"/>
                <w:kern w:val="2"/>
                <w:sz w:val="21"/>
                <w:szCs w:val="21"/>
                <w:lang w:eastAsia="zh-CN"/>
              </w:rPr>
            </w:pPr>
            <w:r>
              <w:rPr>
                <w:rFonts w:hint="eastAsia" w:ascii="Times New Roman" w:hAnsi="Times New Roman" w:eastAsia="宋体" w:cs="Times New Roman"/>
                <w:spacing w:val="4"/>
                <w:kern w:val="2"/>
                <w:sz w:val="21"/>
                <w:szCs w:val="21"/>
                <w:lang w:val="en-US" w:eastAsia="zh-CN"/>
              </w:rPr>
              <w:t xml:space="preserve">根据矿体的赋存条件，矿体经剥离后，可直接用挖掘机采挖。 </w:t>
            </w:r>
          </w:p>
          <w:p>
            <w:pPr>
              <w:autoSpaceDE/>
              <w:autoSpaceDN/>
              <w:spacing w:line="360" w:lineRule="auto"/>
              <w:ind w:firstLine="436" w:firstLineChars="200"/>
              <w:jc w:val="both"/>
              <w:rPr>
                <w:rFonts w:ascii="Times New Roman" w:hAnsi="Times New Roman" w:eastAsia="宋体" w:cs="Times New Roman"/>
                <w:spacing w:val="4"/>
                <w:kern w:val="2"/>
                <w:sz w:val="21"/>
                <w:szCs w:val="21"/>
                <w:lang w:eastAsia="zh-CN"/>
              </w:rPr>
            </w:pPr>
            <w:r>
              <w:rPr>
                <w:rFonts w:hint="eastAsia" w:ascii="Times New Roman" w:hAnsi="Times New Roman" w:cs="Times New Roman"/>
                <w:spacing w:val="4"/>
                <w:kern w:val="2"/>
                <w:sz w:val="21"/>
                <w:szCs w:val="21"/>
                <w:lang w:val="en-US" w:eastAsia="zh-CN"/>
              </w:rPr>
              <w:t>（4）</w:t>
            </w:r>
            <w:r>
              <w:rPr>
                <w:rFonts w:hint="eastAsia" w:ascii="Times New Roman" w:hAnsi="Times New Roman" w:eastAsia="宋体" w:cs="Times New Roman"/>
                <w:spacing w:val="4"/>
                <w:kern w:val="2"/>
                <w:sz w:val="21"/>
                <w:szCs w:val="21"/>
                <w:lang w:val="en-US" w:eastAsia="zh-CN"/>
              </w:rPr>
              <w:t xml:space="preserve">采场要素 </w:t>
            </w:r>
          </w:p>
          <w:p>
            <w:pPr>
              <w:autoSpaceDE/>
              <w:autoSpaceDN/>
              <w:spacing w:line="360" w:lineRule="auto"/>
              <w:ind w:firstLine="436" w:firstLineChars="200"/>
              <w:jc w:val="both"/>
              <w:rPr>
                <w:rFonts w:ascii="Times New Roman" w:hAnsi="Times New Roman" w:eastAsia="宋体" w:cs="Times New Roman"/>
                <w:spacing w:val="4"/>
                <w:kern w:val="2"/>
                <w:sz w:val="21"/>
                <w:szCs w:val="21"/>
                <w:lang w:eastAsia="zh-CN"/>
              </w:rPr>
            </w:pPr>
            <w:r>
              <w:rPr>
                <w:rFonts w:hint="eastAsia" w:ascii="Times New Roman" w:hAnsi="Times New Roman" w:eastAsia="宋体" w:cs="Times New Roman"/>
                <w:spacing w:val="4"/>
                <w:kern w:val="2"/>
                <w:sz w:val="21"/>
                <w:szCs w:val="21"/>
                <w:lang w:val="en-US" w:eastAsia="zh-CN"/>
              </w:rPr>
              <w:t xml:space="preserve">工作台阶高度：6.00m；工作/最终台阶坡面角：65°；最终边坡角：39°；最小工作平台宽度：30m；最小工作线长度：50m。 </w:t>
            </w:r>
          </w:p>
          <w:p>
            <w:pPr>
              <w:autoSpaceDE/>
              <w:autoSpaceDN/>
              <w:spacing w:line="360" w:lineRule="auto"/>
              <w:ind w:firstLine="436" w:firstLineChars="200"/>
              <w:jc w:val="both"/>
              <w:rPr>
                <w:rFonts w:ascii="Times New Roman" w:hAnsi="Times New Roman" w:eastAsia="宋体" w:cs="Times New Roman"/>
                <w:spacing w:val="4"/>
                <w:kern w:val="2"/>
                <w:sz w:val="21"/>
                <w:szCs w:val="21"/>
                <w:lang w:eastAsia="zh-CN"/>
              </w:rPr>
            </w:pPr>
            <w:r>
              <w:rPr>
                <w:rFonts w:hint="eastAsia" w:ascii="Times New Roman" w:hAnsi="Times New Roman" w:cs="Times New Roman"/>
                <w:spacing w:val="4"/>
                <w:kern w:val="2"/>
                <w:sz w:val="21"/>
                <w:szCs w:val="21"/>
                <w:lang w:val="en-US" w:eastAsia="zh-CN"/>
              </w:rPr>
              <w:t>（5）</w:t>
            </w:r>
            <w:r>
              <w:rPr>
                <w:rFonts w:hint="eastAsia" w:ascii="Times New Roman" w:hAnsi="Times New Roman" w:eastAsia="宋体" w:cs="Times New Roman"/>
                <w:spacing w:val="4"/>
                <w:kern w:val="2"/>
                <w:sz w:val="21"/>
                <w:szCs w:val="21"/>
                <w:lang w:val="en-US" w:eastAsia="zh-CN"/>
              </w:rPr>
              <w:t xml:space="preserve">运输方案 </w:t>
            </w:r>
          </w:p>
          <w:p>
            <w:pPr>
              <w:autoSpaceDE/>
              <w:autoSpaceDN/>
              <w:spacing w:line="360" w:lineRule="auto"/>
              <w:ind w:firstLine="436" w:firstLineChars="200"/>
              <w:jc w:val="both"/>
              <w:rPr>
                <w:rFonts w:hint="eastAsia" w:ascii="Times New Roman" w:hAnsi="Times New Roman" w:eastAsia="宋体" w:cs="Times New Roman"/>
                <w:spacing w:val="4"/>
                <w:kern w:val="2"/>
                <w:sz w:val="21"/>
                <w:szCs w:val="21"/>
                <w:lang w:val="en-US" w:eastAsia="zh-CN"/>
              </w:rPr>
            </w:pPr>
            <w:r>
              <w:rPr>
                <w:rFonts w:hint="eastAsia" w:ascii="Times New Roman" w:hAnsi="Times New Roman" w:eastAsia="宋体" w:cs="Times New Roman"/>
                <w:spacing w:val="4"/>
                <w:kern w:val="2"/>
                <w:sz w:val="21"/>
                <w:szCs w:val="21"/>
                <w:lang w:val="en-US" w:eastAsia="zh-CN"/>
              </w:rPr>
              <w:t>矿区道路为砂石路，采用汽车运输方式运至东侧砖厂。</w:t>
            </w:r>
          </w:p>
          <w:p>
            <w:pPr>
              <w:numPr>
                <w:ilvl w:val="0"/>
                <w:numId w:val="0"/>
              </w:numPr>
              <w:autoSpaceDE/>
              <w:autoSpaceDN/>
              <w:spacing w:line="360" w:lineRule="auto"/>
              <w:ind w:firstLine="436" w:firstLineChars="200"/>
              <w:jc w:val="both"/>
              <w:rPr>
                <w:rFonts w:hint="eastAsia" w:ascii="Times New Roman" w:hAnsi="Times New Roman" w:cs="Times New Roman"/>
                <w:color w:val="0000FF"/>
                <w:spacing w:val="4"/>
                <w:kern w:val="2"/>
                <w:sz w:val="21"/>
                <w:szCs w:val="21"/>
                <w:lang w:val="en-US" w:eastAsia="zh-CN"/>
              </w:rPr>
            </w:pPr>
            <w:r>
              <w:rPr>
                <w:rFonts w:hint="eastAsia" w:ascii="Times New Roman" w:hAnsi="Times New Roman" w:cs="Times New Roman"/>
                <w:color w:val="0000FF"/>
                <w:spacing w:val="4"/>
                <w:kern w:val="2"/>
                <w:sz w:val="21"/>
                <w:szCs w:val="21"/>
                <w:lang w:val="en-US" w:eastAsia="zh-CN"/>
              </w:rPr>
              <w:t>（6）机修方案</w:t>
            </w:r>
          </w:p>
          <w:p>
            <w:pPr>
              <w:numPr>
                <w:ilvl w:val="0"/>
                <w:numId w:val="0"/>
              </w:numPr>
              <w:autoSpaceDE/>
              <w:autoSpaceDN/>
              <w:spacing w:line="360" w:lineRule="auto"/>
              <w:jc w:val="both"/>
              <w:rPr>
                <w:rFonts w:hint="default" w:ascii="Times New Roman" w:hAnsi="Times New Roman" w:cs="Times New Roman"/>
                <w:spacing w:val="4"/>
                <w:kern w:val="2"/>
                <w:sz w:val="21"/>
                <w:szCs w:val="21"/>
                <w:lang w:val="en-US" w:eastAsia="zh-CN"/>
              </w:rPr>
            </w:pPr>
            <w:r>
              <w:rPr>
                <w:rFonts w:hint="eastAsia" w:ascii="Times New Roman" w:hAnsi="Times New Roman" w:cs="Times New Roman"/>
                <w:color w:val="0000FF"/>
                <w:spacing w:val="4"/>
                <w:kern w:val="2"/>
                <w:sz w:val="21"/>
                <w:szCs w:val="21"/>
                <w:lang w:val="en-US" w:eastAsia="zh-CN"/>
              </w:rPr>
              <w:t xml:space="preserve">        项目区挖掘机、铲车、装载汽车修理依托塔勒德镇汽车维修厂，不在项目区内维修。</w:t>
            </w:r>
          </w:p>
          <w:p>
            <w:pPr>
              <w:keepNext w:val="0"/>
              <w:keepLines w:val="0"/>
              <w:pageBreakBefore w:val="0"/>
              <w:widowControl/>
              <w:suppressLineNumbers w:val="0"/>
              <w:kinsoku/>
              <w:wordWrap/>
              <w:overflowPunct/>
              <w:topLinePunct w:val="0"/>
              <w:autoSpaceDE w:val="0"/>
              <w:autoSpaceDN w:val="0"/>
              <w:bidi w:val="0"/>
              <w:adjustRightInd/>
              <w:snapToGrid/>
              <w:spacing w:line="360" w:lineRule="auto"/>
              <w:ind w:firstLine="420" w:firstLineChars="200"/>
              <w:jc w:val="left"/>
              <w:textAlignment w:val="auto"/>
              <w:rPr>
                <w:rFonts w:hint="default" w:ascii="Times New Roman" w:hAnsi="Times New Roman" w:cs="Times New Roman"/>
                <w:color w:val="0000FF"/>
                <w:sz w:val="21"/>
                <w:szCs w:val="21"/>
              </w:rPr>
            </w:pPr>
            <w:r>
              <w:rPr>
                <w:rFonts w:hint="default" w:ascii="Times New Roman" w:hAnsi="Times New Roman" w:eastAsia="宋体" w:cs="Times New Roman"/>
                <w:color w:val="0000FF"/>
                <w:kern w:val="0"/>
                <w:sz w:val="21"/>
                <w:szCs w:val="21"/>
                <w:lang w:val="en-US" w:eastAsia="zh-CN" w:bidi="ar"/>
              </w:rPr>
              <w:t>（</w:t>
            </w:r>
            <w:r>
              <w:rPr>
                <w:rFonts w:hint="eastAsia" w:ascii="Times New Roman" w:hAnsi="Times New Roman" w:eastAsia="宋体" w:cs="Times New Roman"/>
                <w:color w:val="0000FF"/>
                <w:kern w:val="0"/>
                <w:sz w:val="21"/>
                <w:szCs w:val="21"/>
                <w:lang w:val="en-US" w:eastAsia="zh-CN" w:bidi="ar"/>
              </w:rPr>
              <w:t>7</w:t>
            </w:r>
            <w:r>
              <w:rPr>
                <w:rFonts w:hint="default" w:ascii="Times New Roman" w:hAnsi="Times New Roman" w:eastAsia="宋体" w:cs="Times New Roman"/>
                <w:color w:val="0000FF"/>
                <w:kern w:val="0"/>
                <w:sz w:val="21"/>
                <w:szCs w:val="21"/>
                <w:lang w:val="en-US" w:eastAsia="zh-CN" w:bidi="ar"/>
              </w:rPr>
              <w:t xml:space="preserve">）复绿工程 </w:t>
            </w:r>
          </w:p>
          <w:p>
            <w:pPr>
              <w:keepNext w:val="0"/>
              <w:keepLines w:val="0"/>
              <w:pageBreakBefore w:val="0"/>
              <w:widowControl/>
              <w:suppressLineNumbers w:val="0"/>
              <w:kinsoku/>
              <w:wordWrap/>
              <w:overflowPunct/>
              <w:topLinePunct w:val="0"/>
              <w:autoSpaceDE w:val="0"/>
              <w:autoSpaceDN w:val="0"/>
              <w:bidi w:val="0"/>
              <w:adjustRightInd/>
              <w:snapToGrid/>
              <w:spacing w:line="360" w:lineRule="auto"/>
              <w:ind w:firstLine="420" w:firstLineChars="200"/>
              <w:jc w:val="left"/>
              <w:textAlignment w:val="auto"/>
              <w:rPr>
                <w:rFonts w:hint="eastAsia" w:ascii="宋体" w:hAnsi="宋体" w:eastAsia="宋体" w:cs="宋体"/>
                <w:color w:val="0000FF"/>
                <w:kern w:val="0"/>
                <w:sz w:val="24"/>
                <w:szCs w:val="24"/>
                <w:lang w:val="en-US" w:eastAsia="zh-CN" w:bidi="ar"/>
              </w:rPr>
            </w:pPr>
            <w:r>
              <w:rPr>
                <w:rFonts w:hint="default" w:ascii="Times New Roman" w:hAnsi="Times New Roman" w:eastAsia="宋体" w:cs="Times New Roman"/>
                <w:color w:val="0000FF"/>
                <w:kern w:val="0"/>
                <w:sz w:val="21"/>
                <w:szCs w:val="21"/>
                <w:lang w:val="en-US" w:eastAsia="zh-CN" w:bidi="ar"/>
              </w:rPr>
              <w:t>对覆土后的场地播撒草籽进行复绿。通过天然降水自然复绿。复垦后植被覆盖率约50%，管护期满后复垦为牧草地。种植方式采用人工撒播，每公顷播撒草籽50</w:t>
            </w:r>
            <w:r>
              <w:rPr>
                <w:rFonts w:hint="eastAsia" w:ascii="Times New Roman" w:hAnsi="Times New Roman" w:eastAsia="宋体" w:cs="Times New Roman"/>
                <w:color w:val="0000FF"/>
                <w:kern w:val="0"/>
                <w:sz w:val="21"/>
                <w:szCs w:val="21"/>
                <w:lang w:val="en-US" w:eastAsia="zh-CN" w:bidi="ar"/>
              </w:rPr>
              <w:t>kg</w:t>
            </w:r>
            <w:r>
              <w:rPr>
                <w:rFonts w:hint="default" w:ascii="Times New Roman" w:hAnsi="Times New Roman" w:eastAsia="宋体" w:cs="Times New Roman"/>
                <w:color w:val="0000FF"/>
                <w:kern w:val="0"/>
                <w:sz w:val="21"/>
                <w:szCs w:val="21"/>
                <w:lang w:val="en-US" w:eastAsia="zh-CN" w:bidi="ar"/>
              </w:rPr>
              <w:t>。</w:t>
            </w:r>
            <w:r>
              <w:rPr>
                <w:rFonts w:hint="eastAsia" w:ascii="宋体" w:hAnsi="宋体" w:eastAsia="宋体" w:cs="宋体"/>
                <w:color w:val="0000FF"/>
                <w:kern w:val="0"/>
                <w:sz w:val="24"/>
                <w:szCs w:val="24"/>
                <w:lang w:val="en-US" w:eastAsia="zh-CN" w:bidi="ar"/>
              </w:rPr>
              <w:t xml:space="preserve"> </w:t>
            </w:r>
          </w:p>
          <w:p>
            <w:pPr>
              <w:keepNext w:val="0"/>
              <w:keepLines w:val="0"/>
              <w:pageBreakBefore w:val="0"/>
              <w:widowControl/>
              <w:suppressLineNumbers w:val="0"/>
              <w:kinsoku/>
              <w:wordWrap/>
              <w:overflowPunct/>
              <w:topLinePunct w:val="0"/>
              <w:autoSpaceDE w:val="0"/>
              <w:autoSpaceDN w:val="0"/>
              <w:bidi w:val="0"/>
              <w:adjustRightInd/>
              <w:snapToGrid/>
              <w:spacing w:line="360" w:lineRule="auto"/>
              <w:ind w:firstLine="420" w:firstLineChars="200"/>
              <w:jc w:val="left"/>
              <w:textAlignment w:val="auto"/>
              <w:rPr>
                <w:rFonts w:hint="default" w:ascii="Times New Roman" w:hAnsi="Times New Roman" w:eastAsia="宋体" w:cs="Times New Roman"/>
                <w:color w:val="0000FF"/>
                <w:kern w:val="0"/>
                <w:sz w:val="21"/>
                <w:szCs w:val="21"/>
                <w:lang w:val="en-US" w:eastAsia="zh-CN" w:bidi="ar"/>
              </w:rPr>
            </w:pPr>
            <w:r>
              <w:rPr>
                <w:rFonts w:hint="eastAsia" w:ascii="Times New Roman" w:hAnsi="Times New Roman" w:eastAsia="宋体" w:cs="Times New Roman"/>
                <w:color w:val="0000FF"/>
                <w:kern w:val="0"/>
                <w:sz w:val="21"/>
                <w:szCs w:val="21"/>
                <w:lang w:val="en-US" w:eastAsia="zh-CN" w:bidi="ar"/>
              </w:rPr>
              <w:t xml:space="preserve">（8）规划矿区道路 </w:t>
            </w:r>
          </w:p>
          <w:p>
            <w:pPr>
              <w:keepNext w:val="0"/>
              <w:keepLines w:val="0"/>
              <w:pageBreakBefore w:val="0"/>
              <w:widowControl/>
              <w:suppressLineNumbers w:val="0"/>
              <w:kinsoku/>
              <w:wordWrap/>
              <w:overflowPunct/>
              <w:topLinePunct w:val="0"/>
              <w:autoSpaceDE w:val="0"/>
              <w:autoSpaceDN w:val="0"/>
              <w:bidi w:val="0"/>
              <w:adjustRightInd/>
              <w:snapToGrid/>
              <w:spacing w:line="360" w:lineRule="auto"/>
              <w:ind w:firstLine="420" w:firstLineChars="200"/>
              <w:jc w:val="left"/>
              <w:textAlignment w:val="auto"/>
              <w:rPr>
                <w:rFonts w:hint="default" w:ascii="Times New Roman" w:hAnsi="Times New Roman" w:eastAsia="宋体" w:cs="Times New Roman"/>
                <w:color w:val="0000FF"/>
                <w:kern w:val="0"/>
                <w:sz w:val="21"/>
                <w:szCs w:val="21"/>
                <w:lang w:val="en-US" w:eastAsia="zh-CN" w:bidi="ar"/>
              </w:rPr>
            </w:pPr>
            <w:r>
              <w:rPr>
                <w:rFonts w:hint="eastAsia" w:ascii="Times New Roman" w:hAnsi="Times New Roman" w:eastAsia="宋体" w:cs="Times New Roman"/>
                <w:color w:val="0000FF"/>
                <w:kern w:val="0"/>
                <w:sz w:val="21"/>
                <w:szCs w:val="21"/>
                <w:lang w:val="en-US" w:eastAsia="zh-CN" w:bidi="ar"/>
              </w:rPr>
              <w:t>规划矿区道路</w:t>
            </w:r>
            <w:r>
              <w:rPr>
                <w:rFonts w:hint="eastAsia" w:ascii="Times New Roman" w:hAnsi="Times New Roman" w:cs="Times New Roman"/>
                <w:color w:val="0000FF"/>
                <w:kern w:val="0"/>
                <w:sz w:val="21"/>
                <w:szCs w:val="21"/>
                <w:lang w:val="en-US" w:eastAsia="zh-CN" w:bidi="ar"/>
              </w:rPr>
              <w:t>为石子路，路面进行硬化，</w:t>
            </w:r>
            <w:r>
              <w:rPr>
                <w:rFonts w:hint="eastAsia" w:ascii="Times New Roman" w:hAnsi="Times New Roman" w:eastAsia="宋体" w:cs="Times New Roman"/>
                <w:color w:val="0000FF"/>
                <w:kern w:val="0"/>
                <w:sz w:val="21"/>
                <w:szCs w:val="21"/>
                <w:lang w:val="en-US" w:eastAsia="zh-CN" w:bidi="ar"/>
              </w:rPr>
              <w:t>路面宽</w:t>
            </w:r>
            <w:r>
              <w:rPr>
                <w:rFonts w:hint="default" w:ascii="Times New Roman" w:hAnsi="Times New Roman" w:eastAsia="宋体" w:cs="Times New Roman"/>
                <w:color w:val="0000FF"/>
                <w:kern w:val="0"/>
                <w:sz w:val="21"/>
                <w:szCs w:val="21"/>
                <w:lang w:val="en-US" w:eastAsia="zh-CN" w:bidi="ar"/>
              </w:rPr>
              <w:t>5.0</w:t>
            </w:r>
            <w:r>
              <w:rPr>
                <w:rFonts w:hint="eastAsia" w:ascii="Times New Roman" w:hAnsi="Times New Roman" w:cs="Times New Roman"/>
                <w:color w:val="0000FF"/>
                <w:kern w:val="0"/>
                <w:sz w:val="21"/>
                <w:szCs w:val="21"/>
                <w:lang w:val="en-US" w:eastAsia="zh-CN" w:bidi="ar"/>
              </w:rPr>
              <w:t>m</w:t>
            </w:r>
            <w:r>
              <w:rPr>
                <w:rFonts w:hint="eastAsia" w:ascii="Times New Roman" w:hAnsi="Times New Roman" w:eastAsia="宋体" w:cs="Times New Roman"/>
                <w:color w:val="0000FF"/>
                <w:kern w:val="0"/>
                <w:sz w:val="21"/>
                <w:szCs w:val="21"/>
                <w:lang w:val="en-US" w:eastAsia="zh-CN" w:bidi="ar"/>
              </w:rPr>
              <w:t>，坡度为</w:t>
            </w:r>
            <w:r>
              <w:rPr>
                <w:rFonts w:hint="eastAsia" w:ascii="Times New Roman" w:hAnsi="Times New Roman" w:cs="Times New Roman"/>
                <w:color w:val="0000FF"/>
                <w:kern w:val="0"/>
                <w:sz w:val="21"/>
                <w:szCs w:val="21"/>
                <w:lang w:val="en-US" w:eastAsia="zh-CN" w:bidi="ar"/>
              </w:rPr>
              <w:t>1.0%～1.50%</w:t>
            </w:r>
            <w:r>
              <w:rPr>
                <w:rFonts w:hint="eastAsia" w:ascii="Times New Roman" w:hAnsi="Times New Roman" w:eastAsia="宋体" w:cs="Times New Roman"/>
                <w:color w:val="0000FF"/>
                <w:kern w:val="0"/>
                <w:sz w:val="21"/>
                <w:szCs w:val="21"/>
                <w:lang w:val="en-US" w:eastAsia="zh-CN" w:bidi="ar"/>
              </w:rPr>
              <w:t>，道路长</w:t>
            </w:r>
            <w:r>
              <w:rPr>
                <w:rFonts w:hint="eastAsia" w:ascii="Times New Roman" w:hAnsi="Times New Roman" w:cs="Times New Roman"/>
                <w:color w:val="0000FF"/>
                <w:kern w:val="0"/>
                <w:sz w:val="21"/>
                <w:szCs w:val="21"/>
                <w:lang w:val="en-US" w:eastAsia="zh-CN" w:bidi="ar"/>
              </w:rPr>
              <w:t>162m</w:t>
            </w:r>
            <w:r>
              <w:rPr>
                <w:rFonts w:hint="eastAsia" w:ascii="Times New Roman" w:hAnsi="Times New Roman" w:eastAsia="宋体" w:cs="Times New Roman"/>
                <w:color w:val="0000FF"/>
                <w:kern w:val="0"/>
                <w:sz w:val="21"/>
                <w:szCs w:val="21"/>
                <w:lang w:val="en-US" w:eastAsia="zh-CN" w:bidi="ar"/>
              </w:rPr>
              <w:t>，占地面积</w:t>
            </w:r>
            <w:r>
              <w:rPr>
                <w:rFonts w:hint="eastAsia" w:ascii="Times New Roman" w:hAnsi="Times New Roman" w:eastAsia="宋体" w:cs="Times New Roman"/>
                <w:spacing w:val="4"/>
                <w:kern w:val="2"/>
                <w:sz w:val="21"/>
                <w:szCs w:val="21"/>
                <w:lang w:val="en-US" w:eastAsia="zh-CN"/>
              </w:rPr>
              <w:t>812m</w:t>
            </w:r>
            <w:r>
              <w:rPr>
                <w:rFonts w:hint="eastAsia" w:ascii="Times New Roman" w:hAnsi="Times New Roman" w:eastAsia="宋体" w:cs="Times New Roman"/>
                <w:spacing w:val="4"/>
                <w:kern w:val="2"/>
                <w:sz w:val="21"/>
                <w:szCs w:val="21"/>
                <w:vertAlign w:val="superscript"/>
                <w:lang w:val="en-US" w:eastAsia="zh-CN"/>
              </w:rPr>
              <w:t>2</w:t>
            </w:r>
            <w:r>
              <w:rPr>
                <w:rFonts w:hint="eastAsia" w:ascii="Times New Roman" w:hAnsi="Times New Roman" w:eastAsia="宋体" w:cs="Times New Roman"/>
                <w:color w:val="0000FF"/>
                <w:kern w:val="0"/>
                <w:sz w:val="21"/>
                <w:szCs w:val="21"/>
                <w:lang w:val="en-US" w:eastAsia="zh-CN" w:bidi="ar"/>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b/>
                <w:color w:val="0000FF"/>
                <w:sz w:val="21"/>
                <w:szCs w:val="21"/>
                <w:highlight w:val="none"/>
              </w:rPr>
            </w:pPr>
            <w:r>
              <w:rPr>
                <w:rFonts w:hint="eastAsia" w:ascii="Times New Roman" w:hAnsi="Times New Roman" w:cs="Times New Roman"/>
                <w:color w:val="0000FF"/>
                <w:spacing w:val="4"/>
                <w:kern w:val="2"/>
                <w:sz w:val="21"/>
                <w:szCs w:val="21"/>
                <w:highlight w:val="none"/>
                <w:lang w:val="en-US" w:eastAsia="zh-CN"/>
              </w:rPr>
              <w:t>5、</w:t>
            </w:r>
            <w:r>
              <w:rPr>
                <w:rFonts w:hint="eastAsia"/>
                <w:b/>
                <w:color w:val="0000FF"/>
                <w:sz w:val="21"/>
                <w:szCs w:val="21"/>
                <w:highlight w:val="none"/>
              </w:rPr>
              <w:t>土石方平衡</w:t>
            </w:r>
          </w:p>
          <w:p>
            <w:pPr>
              <w:keepNext w:val="0"/>
              <w:keepLines w:val="0"/>
              <w:pageBreakBefore w:val="0"/>
              <w:widowControl/>
              <w:suppressLineNumbers w:val="0"/>
              <w:kinsoku/>
              <w:wordWrap/>
              <w:overflowPunct/>
              <w:topLinePunct w:val="0"/>
              <w:autoSpaceDE w:val="0"/>
              <w:autoSpaceDN w:val="0"/>
              <w:bidi w:val="0"/>
              <w:adjustRightInd/>
              <w:snapToGrid/>
              <w:spacing w:line="360" w:lineRule="auto"/>
              <w:ind w:firstLine="420" w:firstLineChars="200"/>
              <w:jc w:val="left"/>
              <w:textAlignment w:val="auto"/>
              <w:rPr>
                <w:rFonts w:hint="default" w:ascii="Times New Roman" w:hAnsi="Times New Roman" w:cs="Times New Roman"/>
                <w:b w:val="0"/>
                <w:bCs w:val="0"/>
                <w:color w:val="0000FF"/>
                <w:sz w:val="21"/>
                <w:szCs w:val="21"/>
                <w:highlight w:val="none"/>
                <w:lang w:eastAsia="zh-CN"/>
              </w:rPr>
            </w:pPr>
            <w:r>
              <w:rPr>
                <w:rFonts w:hint="default" w:ascii="Times New Roman" w:hAnsi="Times New Roman" w:cs="Times New Roman"/>
                <w:b w:val="0"/>
                <w:bCs w:val="0"/>
                <w:color w:val="0000FF"/>
                <w:sz w:val="21"/>
                <w:szCs w:val="21"/>
                <w:highlight w:val="none"/>
              </w:rPr>
              <w:t>本工程</w:t>
            </w:r>
            <w:r>
              <w:rPr>
                <w:rFonts w:hint="eastAsia" w:ascii="Times New Roman" w:hAnsi="Times New Roman" w:cs="Times New Roman"/>
                <w:b w:val="0"/>
                <w:bCs w:val="0"/>
                <w:color w:val="0000FF"/>
                <w:sz w:val="21"/>
                <w:szCs w:val="21"/>
                <w:highlight w:val="none"/>
                <w:lang w:eastAsia="zh-CN"/>
              </w:rPr>
              <w:t>黏土</w:t>
            </w:r>
            <w:r>
              <w:rPr>
                <w:rFonts w:hint="default" w:ascii="Times New Roman" w:hAnsi="Times New Roman" w:cs="Times New Roman"/>
                <w:b w:val="0"/>
                <w:bCs w:val="0"/>
                <w:color w:val="0000FF"/>
                <w:sz w:val="21"/>
                <w:szCs w:val="21"/>
                <w:highlight w:val="none"/>
              </w:rPr>
              <w:t>方开挖量</w:t>
            </w:r>
            <w:r>
              <w:rPr>
                <w:rFonts w:hint="default" w:ascii="Times New Roman" w:hAnsi="Times New Roman" w:cs="Times New Roman"/>
                <w:b w:val="0"/>
                <w:bCs w:val="0"/>
                <w:color w:val="0000FF"/>
                <w:sz w:val="21"/>
                <w:szCs w:val="21"/>
                <w:highlight w:val="none"/>
                <w:lang w:val="en-US" w:eastAsia="zh-CN"/>
              </w:rPr>
              <w:t>6万</w:t>
            </w:r>
            <w:r>
              <w:rPr>
                <w:rFonts w:hint="default" w:ascii="Times New Roman" w:hAnsi="Times New Roman" w:cs="Times New Roman"/>
                <w:b w:val="0"/>
                <w:bCs w:val="0"/>
                <w:color w:val="0000FF"/>
                <w:sz w:val="21"/>
                <w:szCs w:val="21"/>
                <w:highlight w:val="none"/>
              </w:rPr>
              <w:t>m</w:t>
            </w:r>
            <w:r>
              <w:rPr>
                <w:rFonts w:hint="default" w:ascii="Times New Roman" w:hAnsi="Times New Roman" w:cs="Times New Roman"/>
                <w:b w:val="0"/>
                <w:bCs w:val="0"/>
                <w:color w:val="0000FF"/>
                <w:sz w:val="21"/>
                <w:szCs w:val="21"/>
                <w:highlight w:val="none"/>
                <w:vertAlign w:val="superscript"/>
              </w:rPr>
              <w:t>3</w:t>
            </w:r>
            <w:r>
              <w:rPr>
                <w:rFonts w:hint="default" w:ascii="Times New Roman" w:hAnsi="Times New Roman" w:cs="Times New Roman"/>
                <w:b w:val="0"/>
                <w:bCs w:val="0"/>
                <w:color w:val="0000FF"/>
                <w:sz w:val="21"/>
                <w:szCs w:val="21"/>
                <w:highlight w:val="none"/>
                <w:vertAlign w:val="baseline"/>
                <w:lang w:val="en-US" w:eastAsia="zh-CN"/>
              </w:rPr>
              <w:t>/a</w:t>
            </w:r>
            <w:r>
              <w:rPr>
                <w:rFonts w:hint="default" w:ascii="Times New Roman" w:hAnsi="Times New Roman" w:cs="Times New Roman"/>
                <w:b w:val="0"/>
                <w:bCs w:val="0"/>
                <w:color w:val="0000FF"/>
                <w:sz w:val="21"/>
                <w:szCs w:val="21"/>
                <w:highlight w:val="none"/>
              </w:rPr>
              <w:t>，</w:t>
            </w:r>
            <w:r>
              <w:rPr>
                <w:rFonts w:hint="default" w:ascii="Times New Roman" w:hAnsi="Times New Roman" w:cs="Times New Roman"/>
                <w:b w:val="0"/>
                <w:bCs w:val="0"/>
                <w:color w:val="0000FF"/>
                <w:sz w:val="21"/>
                <w:szCs w:val="21"/>
                <w:highlight w:val="none"/>
                <w:lang w:eastAsia="zh-CN"/>
              </w:rPr>
              <w:t>项目</w:t>
            </w:r>
            <w:r>
              <w:rPr>
                <w:rFonts w:hint="eastAsia" w:ascii="Times New Roman" w:hAnsi="Times New Roman" w:cs="Times New Roman"/>
                <w:b w:val="0"/>
                <w:bCs w:val="0"/>
                <w:color w:val="0000FF"/>
                <w:sz w:val="21"/>
                <w:szCs w:val="21"/>
                <w:highlight w:val="none"/>
                <w:lang w:eastAsia="zh-CN"/>
              </w:rPr>
              <w:t>黏土</w:t>
            </w:r>
            <w:r>
              <w:rPr>
                <w:rFonts w:hint="default" w:ascii="Times New Roman" w:hAnsi="Times New Roman" w:cs="Times New Roman"/>
                <w:b w:val="0"/>
                <w:bCs w:val="0"/>
                <w:color w:val="0000FF"/>
                <w:sz w:val="21"/>
                <w:szCs w:val="21"/>
                <w:highlight w:val="none"/>
                <w:lang w:eastAsia="zh-CN"/>
              </w:rPr>
              <w:t>开采后直接运至砖厂，不在项目区内筛分</w:t>
            </w:r>
            <w:r>
              <w:rPr>
                <w:rFonts w:hint="eastAsia" w:ascii="Times New Roman" w:hAnsi="Times New Roman" w:cs="Times New Roman"/>
                <w:b w:val="0"/>
                <w:bCs w:val="0"/>
                <w:color w:val="0000FF"/>
                <w:sz w:val="21"/>
                <w:szCs w:val="21"/>
                <w:highlight w:val="none"/>
                <w:lang w:eastAsia="zh-CN"/>
              </w:rPr>
              <w:t>，无弃方产生</w:t>
            </w:r>
            <w:r>
              <w:rPr>
                <w:rFonts w:hint="default" w:ascii="Times New Roman" w:hAnsi="Times New Roman" w:cs="Times New Roman"/>
                <w:b w:val="0"/>
                <w:bCs w:val="0"/>
                <w:color w:val="0000FF"/>
                <w:sz w:val="21"/>
                <w:szCs w:val="21"/>
                <w:highlight w:val="none"/>
                <w:lang w:val="en-US" w:eastAsia="zh-CN"/>
              </w:rPr>
              <w:t>。</w:t>
            </w:r>
            <w:r>
              <w:rPr>
                <w:rFonts w:hint="eastAsia" w:ascii="Times New Roman" w:hAnsi="Times New Roman" w:cs="Times New Roman"/>
                <w:b w:val="0"/>
                <w:bCs w:val="0"/>
                <w:color w:val="0000FF"/>
                <w:sz w:val="21"/>
                <w:szCs w:val="21"/>
                <w:highlight w:val="none"/>
                <w:lang w:val="en-US" w:eastAsia="zh-CN"/>
              </w:rPr>
              <w:t>矿体上覆腐殖质层，平均厚度</w:t>
            </w:r>
            <w:r>
              <w:rPr>
                <w:rFonts w:hint="default" w:ascii="Times New Roman" w:hAnsi="Times New Roman" w:cs="Times New Roman"/>
                <w:b w:val="0"/>
                <w:bCs w:val="0"/>
                <w:color w:val="0000FF"/>
                <w:sz w:val="21"/>
                <w:szCs w:val="21"/>
                <w:highlight w:val="none"/>
                <w:lang w:val="en-US" w:eastAsia="zh-CN"/>
              </w:rPr>
              <w:t>0.3</w:t>
            </w:r>
            <w:r>
              <w:rPr>
                <w:rFonts w:hint="eastAsia" w:ascii="Times New Roman" w:hAnsi="Times New Roman" w:cs="Times New Roman"/>
                <w:b w:val="0"/>
                <w:bCs w:val="0"/>
                <w:color w:val="0000FF"/>
                <w:sz w:val="21"/>
                <w:szCs w:val="21"/>
                <w:highlight w:val="none"/>
                <w:lang w:val="en-US" w:eastAsia="zh-CN"/>
              </w:rPr>
              <w:t>m，开采时进行剥离，堆放至规划表土堆放场。矿区面积41955m</w:t>
            </w:r>
            <w:r>
              <w:rPr>
                <w:rFonts w:hint="eastAsia" w:ascii="Times New Roman" w:hAnsi="Times New Roman" w:cs="Times New Roman"/>
                <w:b w:val="0"/>
                <w:bCs w:val="0"/>
                <w:color w:val="0000FF"/>
                <w:sz w:val="21"/>
                <w:szCs w:val="21"/>
                <w:highlight w:val="none"/>
                <w:vertAlign w:val="superscript"/>
                <w:lang w:val="en-US" w:eastAsia="zh-CN"/>
              </w:rPr>
              <w:t>2</w:t>
            </w:r>
            <w:r>
              <w:rPr>
                <w:rFonts w:hint="eastAsia" w:ascii="Times New Roman" w:hAnsi="Times New Roman" w:cs="Times New Roman"/>
                <w:b w:val="0"/>
                <w:bCs w:val="0"/>
                <w:color w:val="0000FF"/>
                <w:sz w:val="21"/>
                <w:szCs w:val="21"/>
                <w:highlight w:val="none"/>
                <w:lang w:val="en-US" w:eastAsia="zh-CN"/>
              </w:rPr>
              <w:t>，剥离总量为12586.5m</w:t>
            </w:r>
            <w:r>
              <w:rPr>
                <w:rFonts w:hint="eastAsia" w:ascii="Times New Roman" w:hAnsi="Times New Roman" w:cs="Times New Roman"/>
                <w:b w:val="0"/>
                <w:bCs w:val="0"/>
                <w:color w:val="0000FF"/>
                <w:sz w:val="21"/>
                <w:szCs w:val="21"/>
                <w:highlight w:val="none"/>
                <w:vertAlign w:val="superscript"/>
                <w:lang w:val="en-US" w:eastAsia="zh-CN"/>
              </w:rPr>
              <w:t>3</w:t>
            </w:r>
            <w:r>
              <w:rPr>
                <w:rFonts w:hint="default" w:ascii="Times New Roman" w:hAnsi="Times New Roman" w:cs="Times New Roman"/>
                <w:b w:val="0"/>
                <w:bCs w:val="0"/>
                <w:color w:val="0000FF"/>
                <w:sz w:val="21"/>
                <w:szCs w:val="21"/>
                <w:highlight w:val="none"/>
                <w:lang w:val="en-US" w:eastAsia="zh-CN"/>
              </w:rPr>
              <w:t>。</w:t>
            </w:r>
          </w:p>
          <w:p>
            <w:pPr>
              <w:autoSpaceDE/>
              <w:autoSpaceDN/>
              <w:spacing w:line="360" w:lineRule="auto"/>
              <w:jc w:val="both"/>
              <w:rPr>
                <w:rFonts w:ascii="Times New Roman" w:hAnsi="Times New Roman" w:cs="Times New Roman"/>
                <w:b/>
                <w:bCs/>
                <w:spacing w:val="4"/>
                <w:kern w:val="2"/>
                <w:sz w:val="21"/>
                <w:szCs w:val="21"/>
                <w:highlight w:val="none"/>
                <w:lang w:eastAsia="zh-CN"/>
              </w:rPr>
            </w:pPr>
            <w:r>
              <w:rPr>
                <w:rFonts w:hint="eastAsia" w:ascii="Times New Roman" w:hAnsi="Times New Roman" w:cs="Times New Roman"/>
                <w:b/>
                <w:bCs/>
                <w:spacing w:val="4"/>
                <w:kern w:val="2"/>
                <w:sz w:val="21"/>
                <w:szCs w:val="21"/>
                <w:highlight w:val="none"/>
                <w:lang w:val="en-US" w:eastAsia="zh-CN"/>
              </w:rPr>
              <w:t>6、</w:t>
            </w:r>
            <w:r>
              <w:rPr>
                <w:rFonts w:hint="eastAsia" w:ascii="Times New Roman" w:hAnsi="Times New Roman" w:cs="Times New Roman"/>
                <w:b/>
                <w:bCs/>
                <w:spacing w:val="4"/>
                <w:kern w:val="2"/>
                <w:sz w:val="21"/>
                <w:szCs w:val="21"/>
                <w:highlight w:val="none"/>
                <w:lang w:eastAsia="zh-CN"/>
              </w:rPr>
              <w:t>矿产</w:t>
            </w:r>
            <w:r>
              <w:rPr>
                <w:rFonts w:ascii="Times New Roman" w:hAnsi="Times New Roman" w:cs="Times New Roman"/>
                <w:b/>
                <w:bCs/>
                <w:spacing w:val="4"/>
                <w:kern w:val="2"/>
                <w:sz w:val="21"/>
                <w:szCs w:val="21"/>
                <w:highlight w:val="none"/>
                <w:lang w:eastAsia="zh-CN"/>
              </w:rPr>
              <w:t>资源储量及服务年限</w:t>
            </w:r>
          </w:p>
          <w:p>
            <w:pPr>
              <w:keepNext w:val="0"/>
              <w:keepLines w:val="0"/>
              <w:pageBreakBefore w:val="0"/>
              <w:widowControl w:val="0"/>
              <w:kinsoku/>
              <w:wordWrap/>
              <w:overflowPunct/>
              <w:topLinePunct w:val="0"/>
              <w:autoSpaceDE/>
              <w:autoSpaceDN/>
              <w:bidi w:val="0"/>
              <w:adjustRightInd/>
              <w:snapToGrid/>
              <w:spacing w:line="360" w:lineRule="auto"/>
              <w:ind w:firstLine="436" w:firstLineChars="200"/>
              <w:jc w:val="both"/>
              <w:textAlignment w:val="auto"/>
              <w:rPr>
                <w:rFonts w:hint="default" w:ascii="Times New Roman" w:hAnsi="Times New Roman" w:eastAsia="宋体" w:cs="Times New Roman"/>
                <w:spacing w:val="4"/>
                <w:kern w:val="2"/>
                <w:sz w:val="21"/>
                <w:szCs w:val="21"/>
                <w:lang w:val="en-US" w:eastAsia="zh-CN"/>
              </w:rPr>
            </w:pPr>
            <w:r>
              <w:rPr>
                <w:rFonts w:hint="eastAsia" w:ascii="Times New Roman" w:hAnsi="Times New Roman" w:eastAsia="宋体" w:cs="Times New Roman"/>
                <w:spacing w:val="4"/>
                <w:kern w:val="2"/>
                <w:sz w:val="21"/>
                <w:szCs w:val="21"/>
                <w:lang w:val="en-US" w:eastAsia="zh-CN"/>
              </w:rPr>
              <w:t>根据《新源县塔勒德镇阿克托别砖瓦用粘土矿矿产资源开发利用方案》，矿山设计开采对象为矿区范围内设计可采矿体。设计可采资源量50.31万m</w:t>
            </w:r>
            <w:r>
              <w:rPr>
                <w:rFonts w:hint="eastAsia" w:ascii="Times New Roman" w:hAnsi="Times New Roman" w:eastAsia="宋体" w:cs="Times New Roman"/>
                <w:spacing w:val="4"/>
                <w:kern w:val="2"/>
                <w:sz w:val="21"/>
                <w:szCs w:val="21"/>
                <w:vertAlign w:val="superscript"/>
                <w:lang w:val="en-US" w:eastAsia="zh-CN"/>
              </w:rPr>
              <w:t>3</w:t>
            </w:r>
            <w:r>
              <w:rPr>
                <w:rFonts w:hint="eastAsia" w:ascii="Times New Roman" w:hAnsi="Times New Roman" w:eastAsia="宋体" w:cs="Times New Roman"/>
                <w:spacing w:val="4"/>
                <w:kern w:val="2"/>
                <w:sz w:val="21"/>
                <w:szCs w:val="21"/>
                <w:lang w:val="en-US" w:eastAsia="zh-CN"/>
              </w:rPr>
              <w:t>。矿山设计生产规模6.0万m</w:t>
            </w:r>
            <w:r>
              <w:rPr>
                <w:rFonts w:hint="eastAsia" w:ascii="Times New Roman" w:hAnsi="Times New Roman" w:eastAsia="宋体" w:cs="Times New Roman"/>
                <w:spacing w:val="4"/>
                <w:kern w:val="2"/>
                <w:sz w:val="21"/>
                <w:szCs w:val="21"/>
                <w:vertAlign w:val="superscript"/>
                <w:lang w:val="en-US" w:eastAsia="zh-CN"/>
              </w:rPr>
              <w:t>3</w:t>
            </w:r>
            <w:r>
              <w:rPr>
                <w:rFonts w:hint="eastAsia" w:ascii="Times New Roman" w:hAnsi="Times New Roman" w:eastAsia="宋体" w:cs="Times New Roman"/>
                <w:spacing w:val="4"/>
                <w:kern w:val="2"/>
                <w:sz w:val="21"/>
                <w:szCs w:val="21"/>
                <w:lang w:val="en-US" w:eastAsia="zh-CN"/>
              </w:rPr>
              <w:t>/a。矿山服务年限8.39a</w:t>
            </w:r>
            <w:r>
              <w:rPr>
                <w:rFonts w:hint="eastAsia" w:ascii="Times New Roman" w:hAnsi="Times New Roman" w:cs="Times New Roman"/>
                <w:spacing w:val="4"/>
                <w:kern w:val="2"/>
                <w:sz w:val="21"/>
                <w:szCs w:val="21"/>
                <w:lang w:val="en-US" w:eastAsia="zh-CN"/>
              </w:rPr>
              <w:t>（</w:t>
            </w:r>
            <w:r>
              <w:rPr>
                <w:rFonts w:hint="eastAsia" w:ascii="Times New Roman" w:hAnsi="Times New Roman" w:cs="Times New Roman"/>
                <w:color w:val="0000FF"/>
                <w:spacing w:val="4"/>
                <w:kern w:val="2"/>
                <w:sz w:val="21"/>
                <w:szCs w:val="21"/>
                <w:lang w:val="en-US" w:eastAsia="zh-CN"/>
              </w:rPr>
              <w:t>8年5个月）</w:t>
            </w:r>
            <w:r>
              <w:rPr>
                <w:rFonts w:hint="eastAsia" w:ascii="Times New Roman" w:hAnsi="Times New Roman" w:eastAsia="宋体" w:cs="Times New Roman"/>
                <w:spacing w:val="4"/>
                <w:kern w:val="2"/>
                <w:sz w:val="21"/>
                <w:szCs w:val="21"/>
                <w:lang w:val="en-US" w:eastAsia="zh-CN"/>
              </w:rPr>
              <w:t>，矿山回采率97%，开采损失率3%。</w:t>
            </w:r>
            <w:r>
              <w:rPr>
                <w:rFonts w:hint="eastAsia" w:ascii="Times New Roman" w:hAnsi="Times New Roman" w:cs="Times New Roman"/>
                <w:spacing w:val="4"/>
                <w:kern w:val="2"/>
                <w:sz w:val="21"/>
                <w:szCs w:val="21"/>
                <w:lang w:val="en-US" w:eastAsia="zh-CN"/>
              </w:rPr>
              <w:t>储量估算平面图见图4。</w:t>
            </w:r>
          </w:p>
          <w:p>
            <w:pPr>
              <w:autoSpaceDE/>
              <w:autoSpaceDN/>
              <w:spacing w:line="360" w:lineRule="auto"/>
              <w:jc w:val="both"/>
              <w:rPr>
                <w:rFonts w:ascii="Times New Roman" w:hAnsi="Times New Roman" w:cs="Times New Roman"/>
                <w:b/>
                <w:bCs/>
                <w:spacing w:val="4"/>
                <w:kern w:val="2"/>
                <w:sz w:val="21"/>
                <w:szCs w:val="21"/>
                <w:lang w:eastAsia="zh-CN"/>
              </w:rPr>
            </w:pPr>
            <w:r>
              <w:rPr>
                <w:rFonts w:hint="eastAsia" w:ascii="Times New Roman" w:hAnsi="Times New Roman" w:cs="Times New Roman"/>
                <w:b/>
                <w:bCs/>
                <w:spacing w:val="4"/>
                <w:kern w:val="2"/>
                <w:sz w:val="21"/>
                <w:szCs w:val="21"/>
                <w:lang w:val="en-US" w:eastAsia="zh-CN"/>
              </w:rPr>
              <w:t>7、</w:t>
            </w:r>
            <w:r>
              <w:rPr>
                <w:rFonts w:ascii="Times New Roman" w:hAnsi="Times New Roman" w:cs="Times New Roman"/>
                <w:b/>
                <w:bCs/>
                <w:spacing w:val="4"/>
                <w:kern w:val="2"/>
                <w:sz w:val="21"/>
                <w:szCs w:val="21"/>
                <w:lang w:eastAsia="zh-CN"/>
              </w:rPr>
              <w:t>劳动定员与工作制度</w:t>
            </w:r>
          </w:p>
          <w:p>
            <w:pPr>
              <w:autoSpaceDE/>
              <w:autoSpaceDN/>
              <w:spacing w:line="360" w:lineRule="auto"/>
              <w:ind w:firstLine="436" w:firstLineChars="200"/>
              <w:jc w:val="both"/>
              <w:rPr>
                <w:rFonts w:ascii="Times New Roman" w:hAnsi="Times New Roman" w:cs="Times New Roman"/>
                <w:spacing w:val="4"/>
                <w:kern w:val="2"/>
                <w:sz w:val="21"/>
                <w:szCs w:val="21"/>
                <w:lang w:eastAsia="zh-CN"/>
              </w:rPr>
            </w:pPr>
            <w:r>
              <w:rPr>
                <w:rFonts w:hint="eastAsia" w:ascii="Times New Roman" w:hAnsi="Times New Roman" w:cs="Times New Roman"/>
                <w:spacing w:val="4"/>
                <w:kern w:val="2"/>
                <w:sz w:val="21"/>
                <w:szCs w:val="21"/>
                <w:lang w:eastAsia="zh-CN"/>
              </w:rPr>
              <w:t>项目</w:t>
            </w:r>
            <w:r>
              <w:rPr>
                <w:rFonts w:ascii="Times New Roman" w:hAnsi="Times New Roman" w:cs="Times New Roman"/>
                <w:spacing w:val="4"/>
                <w:kern w:val="2"/>
                <w:sz w:val="21"/>
                <w:szCs w:val="21"/>
                <w:lang w:eastAsia="zh-CN"/>
              </w:rPr>
              <w:t>劳动定员</w:t>
            </w:r>
            <w:r>
              <w:rPr>
                <w:rFonts w:hint="eastAsia" w:ascii="Times New Roman" w:hAnsi="Times New Roman" w:cs="Times New Roman"/>
                <w:spacing w:val="4"/>
                <w:kern w:val="2"/>
                <w:sz w:val="21"/>
                <w:szCs w:val="21"/>
                <w:lang w:val="en-US" w:eastAsia="zh-CN"/>
              </w:rPr>
              <w:t>5</w:t>
            </w:r>
            <w:r>
              <w:rPr>
                <w:rFonts w:hint="eastAsia" w:ascii="Times New Roman" w:hAnsi="Times New Roman" w:cs="Times New Roman"/>
                <w:spacing w:val="4"/>
                <w:kern w:val="2"/>
                <w:sz w:val="21"/>
                <w:szCs w:val="21"/>
                <w:lang w:eastAsia="zh-CN"/>
              </w:rPr>
              <w:t>人</w:t>
            </w:r>
            <w:r>
              <w:rPr>
                <w:rFonts w:ascii="Times New Roman" w:hAnsi="Times New Roman" w:cs="Times New Roman"/>
                <w:spacing w:val="4"/>
                <w:kern w:val="2"/>
                <w:sz w:val="21"/>
                <w:szCs w:val="21"/>
                <w:lang w:eastAsia="zh-CN"/>
              </w:rPr>
              <w:t>，一班制，每班</w:t>
            </w:r>
            <w:r>
              <w:rPr>
                <w:rFonts w:hint="eastAsia" w:ascii="Times New Roman" w:hAnsi="Times New Roman" w:cs="Times New Roman"/>
                <w:spacing w:val="4"/>
                <w:kern w:val="2"/>
                <w:sz w:val="21"/>
                <w:szCs w:val="21"/>
                <w:lang w:val="en-US" w:eastAsia="zh-CN"/>
              </w:rPr>
              <w:t>8</w:t>
            </w:r>
            <w:r>
              <w:rPr>
                <w:rFonts w:ascii="Times New Roman" w:hAnsi="Times New Roman" w:cs="Times New Roman"/>
                <w:spacing w:val="4"/>
                <w:kern w:val="2"/>
                <w:sz w:val="21"/>
                <w:szCs w:val="21"/>
                <w:lang w:eastAsia="zh-CN"/>
              </w:rPr>
              <w:t>h，全年生产</w:t>
            </w:r>
            <w:r>
              <w:rPr>
                <w:rFonts w:hint="eastAsia" w:ascii="Times New Roman" w:hAnsi="Times New Roman" w:cs="Times New Roman"/>
                <w:spacing w:val="4"/>
                <w:kern w:val="2"/>
                <w:sz w:val="21"/>
                <w:szCs w:val="21"/>
                <w:lang w:eastAsia="zh-CN"/>
              </w:rPr>
              <w:t>2</w:t>
            </w:r>
            <w:r>
              <w:rPr>
                <w:rFonts w:hint="eastAsia" w:ascii="Times New Roman" w:hAnsi="Times New Roman" w:cs="Times New Roman"/>
                <w:spacing w:val="4"/>
                <w:kern w:val="2"/>
                <w:sz w:val="21"/>
                <w:szCs w:val="21"/>
                <w:lang w:val="en-US" w:eastAsia="zh-CN"/>
              </w:rPr>
              <w:t>5</w:t>
            </w:r>
            <w:r>
              <w:rPr>
                <w:rFonts w:hint="eastAsia" w:ascii="Times New Roman" w:hAnsi="Times New Roman" w:cs="Times New Roman"/>
                <w:spacing w:val="4"/>
                <w:kern w:val="2"/>
                <w:sz w:val="21"/>
                <w:szCs w:val="21"/>
                <w:lang w:eastAsia="zh-CN"/>
              </w:rPr>
              <w:t>0</w:t>
            </w:r>
            <w:r>
              <w:rPr>
                <w:rFonts w:ascii="Times New Roman" w:hAnsi="Times New Roman" w:cs="Times New Roman"/>
                <w:spacing w:val="4"/>
                <w:kern w:val="2"/>
                <w:sz w:val="21"/>
                <w:szCs w:val="21"/>
                <w:lang w:eastAsia="zh-CN"/>
              </w:rPr>
              <w:t>d。</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90" w:hRule="atLeast"/>
        </w:trPr>
        <w:tc>
          <w:tcPr>
            <w:tcW w:w="872" w:type="dxa"/>
            <w:tcBorders>
              <w:top w:val="single" w:color="000000" w:sz="4" w:space="0"/>
              <w:bottom w:val="single" w:color="000000" w:sz="4" w:space="0"/>
              <w:right w:val="single" w:color="000000" w:sz="4" w:space="0"/>
            </w:tcBorders>
            <w:vAlign w:val="center"/>
          </w:tcPr>
          <w:p>
            <w:pPr>
              <w:pStyle w:val="18"/>
              <w:jc w:val="center"/>
              <w:rPr>
                <w:rFonts w:ascii="Times New Roman" w:hAnsi="Times New Roman" w:cs="Times New Roman"/>
                <w:b/>
                <w:bCs/>
                <w:sz w:val="21"/>
                <w:szCs w:val="21"/>
              </w:rPr>
            </w:pPr>
            <w:r>
              <w:rPr>
                <w:rFonts w:ascii="Times New Roman" w:hAnsi="Times New Roman" w:cs="Times New Roman"/>
                <w:b/>
                <w:bCs/>
                <w:sz w:val="21"/>
                <w:szCs w:val="21"/>
              </w:rPr>
              <w:t>总平面及现场布置</w:t>
            </w:r>
          </w:p>
        </w:tc>
        <w:tc>
          <w:tcPr>
            <w:tcW w:w="8812" w:type="dxa"/>
            <w:tcBorders>
              <w:top w:val="single" w:color="000000" w:sz="4" w:space="0"/>
              <w:left w:val="single" w:color="000000" w:sz="4" w:space="0"/>
              <w:bottom w:val="single" w:color="000000" w:sz="4" w:space="0"/>
            </w:tcBorders>
          </w:tcPr>
          <w:p>
            <w:pPr>
              <w:autoSpaceDE/>
              <w:autoSpaceDN/>
              <w:spacing w:line="360" w:lineRule="auto"/>
              <w:ind w:firstLine="436" w:firstLineChars="200"/>
              <w:jc w:val="both"/>
              <w:rPr>
                <w:rFonts w:hint="eastAsia" w:ascii="Times New Roman" w:hAnsi="Times New Roman" w:cs="Times New Roman"/>
                <w:spacing w:val="4"/>
                <w:kern w:val="2"/>
                <w:sz w:val="21"/>
                <w:szCs w:val="21"/>
                <w:lang w:eastAsia="zh-CN"/>
              </w:rPr>
            </w:pPr>
            <w:r>
              <w:rPr>
                <w:rFonts w:hint="eastAsia" w:ascii="Times New Roman" w:hAnsi="Times New Roman" w:eastAsia="宋体" w:cs="Times New Roman"/>
                <w:spacing w:val="4"/>
                <w:kern w:val="2"/>
                <w:sz w:val="21"/>
                <w:szCs w:val="21"/>
                <w:lang w:val="en-US" w:eastAsia="zh-CN"/>
              </w:rPr>
              <w:t>根据现状调查，矿区范围内未进行开采活动。矿山规划设施包括露天采场、表土堆放场以及矿区道路。规划露天采场为矿区范围，设计开采标高</w:t>
            </w:r>
            <w:r>
              <w:rPr>
                <w:rFonts w:hint="default" w:ascii="Times New Roman" w:hAnsi="Times New Roman" w:eastAsia="宋体" w:cs="Times New Roman"/>
                <w:spacing w:val="4"/>
                <w:kern w:val="2"/>
                <w:sz w:val="21"/>
                <w:szCs w:val="21"/>
                <w:lang w:val="en-US" w:eastAsia="zh-CN"/>
              </w:rPr>
              <w:t>991</w:t>
            </w:r>
            <w:r>
              <w:rPr>
                <w:rFonts w:hint="eastAsia" w:ascii="Times New Roman" w:hAnsi="Times New Roman" w:cs="Times New Roman"/>
                <w:spacing w:val="4"/>
                <w:kern w:val="2"/>
                <w:sz w:val="21"/>
                <w:szCs w:val="21"/>
                <w:lang w:val="en-US" w:eastAsia="zh-CN"/>
              </w:rPr>
              <w:t>～</w:t>
            </w:r>
            <w:r>
              <w:rPr>
                <w:rFonts w:hint="default" w:ascii="Times New Roman" w:hAnsi="Times New Roman" w:eastAsia="宋体" w:cs="Times New Roman"/>
                <w:spacing w:val="4"/>
                <w:kern w:val="2"/>
                <w:sz w:val="21"/>
                <w:szCs w:val="21"/>
                <w:lang w:val="en-US" w:eastAsia="zh-CN"/>
              </w:rPr>
              <w:t>963</w:t>
            </w:r>
            <w:r>
              <w:rPr>
                <w:rFonts w:hint="eastAsia" w:ascii="Times New Roman" w:hAnsi="Times New Roman" w:eastAsia="宋体" w:cs="Times New Roman"/>
                <w:spacing w:val="4"/>
                <w:kern w:val="2"/>
                <w:sz w:val="21"/>
                <w:szCs w:val="21"/>
                <w:lang w:val="en-US" w:eastAsia="zh-CN"/>
              </w:rPr>
              <w:t>m，最终边坡</w:t>
            </w:r>
            <w:r>
              <w:rPr>
                <w:rFonts w:hint="default" w:ascii="Times New Roman" w:hAnsi="Times New Roman" w:eastAsia="宋体" w:cs="Times New Roman"/>
                <w:spacing w:val="4"/>
                <w:kern w:val="2"/>
                <w:sz w:val="21"/>
                <w:szCs w:val="21"/>
                <w:lang w:val="en-US" w:eastAsia="zh-CN"/>
              </w:rPr>
              <w:t>39</w:t>
            </w:r>
            <w:r>
              <w:rPr>
                <w:rFonts w:hint="eastAsia" w:ascii="Times New Roman" w:hAnsi="Times New Roman" w:eastAsia="宋体" w:cs="Times New Roman"/>
                <w:spacing w:val="4"/>
                <w:kern w:val="2"/>
                <w:sz w:val="21"/>
                <w:szCs w:val="21"/>
                <w:lang w:val="en-US" w:eastAsia="zh-CN"/>
              </w:rPr>
              <w:t>°，最终开采面积41955m</w:t>
            </w:r>
            <w:r>
              <w:rPr>
                <w:rFonts w:hint="eastAsia" w:ascii="Times New Roman" w:hAnsi="Times New Roman" w:eastAsia="宋体" w:cs="Times New Roman"/>
                <w:spacing w:val="4"/>
                <w:kern w:val="2"/>
                <w:sz w:val="21"/>
                <w:szCs w:val="21"/>
                <w:vertAlign w:val="superscript"/>
                <w:lang w:val="en-US" w:eastAsia="zh-CN"/>
              </w:rPr>
              <w:t>2</w:t>
            </w:r>
            <w:r>
              <w:rPr>
                <w:rFonts w:hint="eastAsia" w:ascii="Times New Roman" w:hAnsi="Times New Roman" w:eastAsia="宋体" w:cs="Times New Roman"/>
                <w:spacing w:val="4"/>
                <w:kern w:val="2"/>
                <w:sz w:val="21"/>
                <w:szCs w:val="21"/>
                <w:lang w:val="en-US" w:eastAsia="zh-CN"/>
              </w:rPr>
              <w:t>，规划表土堆放场5600m</w:t>
            </w:r>
            <w:r>
              <w:rPr>
                <w:rFonts w:hint="eastAsia" w:ascii="Times New Roman" w:hAnsi="Times New Roman" w:eastAsia="宋体" w:cs="Times New Roman"/>
                <w:spacing w:val="4"/>
                <w:kern w:val="2"/>
                <w:sz w:val="21"/>
                <w:szCs w:val="21"/>
                <w:vertAlign w:val="superscript"/>
                <w:lang w:val="en-US" w:eastAsia="zh-CN"/>
              </w:rPr>
              <w:t>2</w:t>
            </w:r>
            <w:r>
              <w:rPr>
                <w:rFonts w:hint="eastAsia" w:ascii="Times New Roman" w:hAnsi="Times New Roman" w:eastAsia="宋体" w:cs="Times New Roman"/>
                <w:spacing w:val="4"/>
                <w:kern w:val="2"/>
                <w:sz w:val="21"/>
                <w:szCs w:val="21"/>
                <w:lang w:val="en-US" w:eastAsia="zh-CN"/>
              </w:rPr>
              <w:t>，规划矿区道路812m</w:t>
            </w:r>
            <w:r>
              <w:rPr>
                <w:rFonts w:hint="eastAsia" w:ascii="Times New Roman" w:hAnsi="Times New Roman" w:eastAsia="宋体" w:cs="Times New Roman"/>
                <w:spacing w:val="4"/>
                <w:kern w:val="2"/>
                <w:sz w:val="21"/>
                <w:szCs w:val="21"/>
                <w:vertAlign w:val="superscript"/>
                <w:lang w:val="en-US" w:eastAsia="zh-CN"/>
              </w:rPr>
              <w:t>2</w:t>
            </w:r>
            <w:r>
              <w:rPr>
                <w:rFonts w:hint="eastAsia" w:ascii="Times New Roman" w:hAnsi="Times New Roman" w:eastAsia="宋体" w:cs="Times New Roman"/>
                <w:spacing w:val="4"/>
                <w:kern w:val="2"/>
                <w:sz w:val="21"/>
                <w:szCs w:val="21"/>
                <w:lang w:val="en-US" w:eastAsia="zh-CN"/>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549" w:hRule="atLeast"/>
        </w:trPr>
        <w:tc>
          <w:tcPr>
            <w:tcW w:w="872" w:type="dxa"/>
            <w:tcBorders>
              <w:top w:val="single" w:color="000000" w:sz="4" w:space="0"/>
              <w:bottom w:val="single" w:color="000000" w:sz="4" w:space="0"/>
              <w:right w:val="single" w:color="auto" w:sz="4" w:space="0"/>
            </w:tcBorders>
            <w:vAlign w:val="center"/>
          </w:tcPr>
          <w:p>
            <w:pPr>
              <w:pStyle w:val="18"/>
              <w:jc w:val="center"/>
              <w:rPr>
                <w:rFonts w:ascii="Times New Roman" w:hAnsi="Times New Roman" w:cs="Times New Roman"/>
                <w:b/>
                <w:bCs/>
                <w:sz w:val="21"/>
                <w:szCs w:val="21"/>
              </w:rPr>
            </w:pPr>
            <w:r>
              <w:rPr>
                <w:rFonts w:ascii="Times New Roman" w:hAnsi="Times New Roman" w:cs="Times New Roman"/>
                <w:b/>
                <w:bCs/>
                <w:sz w:val="21"/>
                <w:szCs w:val="21"/>
              </w:rPr>
              <w:t>施工</w:t>
            </w:r>
          </w:p>
          <w:p>
            <w:pPr>
              <w:pStyle w:val="18"/>
              <w:jc w:val="center"/>
              <w:rPr>
                <w:rFonts w:ascii="Times New Roman" w:hAnsi="Times New Roman" w:cs="Times New Roman"/>
                <w:sz w:val="21"/>
                <w:szCs w:val="21"/>
              </w:rPr>
            </w:pPr>
            <w:r>
              <w:rPr>
                <w:rFonts w:ascii="Times New Roman" w:hAnsi="Times New Roman" w:cs="Times New Roman"/>
                <w:b/>
                <w:bCs/>
                <w:sz w:val="21"/>
                <w:szCs w:val="21"/>
              </w:rPr>
              <w:t>方案</w:t>
            </w:r>
          </w:p>
        </w:tc>
        <w:tc>
          <w:tcPr>
            <w:tcW w:w="8812" w:type="dxa"/>
            <w:tcBorders>
              <w:top w:val="single" w:color="000000" w:sz="4" w:space="0"/>
              <w:left w:val="single" w:color="auto" w:sz="4" w:space="0"/>
              <w:bottom w:val="single" w:color="000000" w:sz="4" w:space="0"/>
            </w:tcBorders>
            <w:vAlign w:val="center"/>
          </w:tcPr>
          <w:p>
            <w:pPr>
              <w:autoSpaceDE/>
              <w:autoSpaceDN/>
              <w:spacing w:line="360" w:lineRule="auto"/>
              <w:jc w:val="center"/>
              <w:rPr>
                <w:rFonts w:ascii="Times New Roman" w:hAnsi="Times New Roman" w:cs="Times New Roman"/>
                <w:spacing w:val="4"/>
                <w:kern w:val="2"/>
                <w:sz w:val="21"/>
                <w:szCs w:val="21"/>
                <w:lang w:eastAsia="zh-CN"/>
              </w:rPr>
            </w:pPr>
            <w:r>
              <w:rPr>
                <w:rFonts w:hint="eastAsia" w:ascii="Times New Roman" w:hAnsi="Times New Roman" w:cs="Times New Roman"/>
                <w:spacing w:val="4"/>
                <w:kern w:val="2"/>
                <w:sz w:val="21"/>
                <w:szCs w:val="21"/>
                <w:lang w:eastAsia="zh-CN"/>
              </w:rPr>
              <w:t>本项目无施工期建设内容，因此无施工方案。</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10" w:hRule="atLeast"/>
        </w:trPr>
        <w:tc>
          <w:tcPr>
            <w:tcW w:w="872" w:type="dxa"/>
            <w:tcBorders>
              <w:top w:val="single" w:color="000000" w:sz="4" w:space="0"/>
              <w:right w:val="single" w:color="000000" w:sz="4" w:space="0"/>
            </w:tcBorders>
            <w:vAlign w:val="center"/>
          </w:tcPr>
          <w:p>
            <w:pPr>
              <w:pStyle w:val="18"/>
              <w:jc w:val="center"/>
              <w:rPr>
                <w:rFonts w:ascii="Times New Roman" w:hAnsi="Times New Roman" w:cs="Times New Roman"/>
                <w:b/>
                <w:bCs/>
                <w:sz w:val="21"/>
                <w:szCs w:val="21"/>
              </w:rPr>
            </w:pPr>
            <w:r>
              <w:rPr>
                <w:rFonts w:ascii="Times New Roman" w:hAnsi="Times New Roman" w:cs="Times New Roman"/>
                <w:b/>
                <w:bCs/>
                <w:sz w:val="21"/>
                <w:szCs w:val="21"/>
              </w:rPr>
              <w:t>其他</w:t>
            </w:r>
          </w:p>
        </w:tc>
        <w:tc>
          <w:tcPr>
            <w:tcW w:w="8812" w:type="dxa"/>
            <w:tcBorders>
              <w:top w:val="single" w:color="000000" w:sz="4" w:space="0"/>
              <w:left w:val="single" w:color="000000" w:sz="4" w:space="0"/>
            </w:tcBorders>
            <w:vAlign w:val="center"/>
          </w:tcPr>
          <w:p>
            <w:pPr>
              <w:jc w:val="center"/>
              <w:rPr>
                <w:rFonts w:ascii="Times New Roman" w:hAnsi="Times New Roman" w:cs="Times New Roman"/>
                <w:sz w:val="21"/>
                <w:szCs w:val="21"/>
                <w:lang w:eastAsia="zh-CN"/>
              </w:rPr>
            </w:pPr>
            <w:r>
              <w:rPr>
                <w:rFonts w:ascii="Times New Roman" w:hAnsi="Times New Roman" w:cs="Times New Roman"/>
                <w:sz w:val="21"/>
                <w:szCs w:val="21"/>
                <w:lang w:eastAsia="zh-CN"/>
              </w:rPr>
              <w:t>无</w:t>
            </w:r>
          </w:p>
        </w:tc>
      </w:tr>
    </w:tbl>
    <w:p>
      <w:pPr>
        <w:ind w:right="420"/>
        <w:rPr>
          <w:rFonts w:ascii="Times New Roman" w:hAnsi="Times New Roman" w:cs="Times New Roman"/>
          <w:sz w:val="21"/>
        </w:rPr>
      </w:pPr>
    </w:p>
    <w:p>
      <w:pPr>
        <w:tabs>
          <w:tab w:val="left" w:pos="1260"/>
        </w:tabs>
        <w:rPr>
          <w:rFonts w:ascii="Times New Roman" w:hAnsi="Times New Roman" w:cs="Times New Roman"/>
          <w:sz w:val="21"/>
        </w:rPr>
        <w:sectPr>
          <w:footerReference r:id="rId6" w:type="default"/>
          <w:footerReference r:id="rId7" w:type="even"/>
          <w:pgSz w:w="11913" w:h="16840"/>
          <w:pgMar w:top="1134" w:right="1134" w:bottom="1134" w:left="1134" w:header="0" w:footer="1043" w:gutter="0"/>
          <w:pgBorders>
            <w:top w:val="none" w:sz="0" w:space="0"/>
            <w:left w:val="none" w:sz="0" w:space="0"/>
            <w:bottom w:val="none" w:sz="0" w:space="0"/>
            <w:right w:val="none" w:sz="0" w:space="0"/>
          </w:pgBorders>
          <w:cols w:space="720" w:num="1"/>
        </w:sectPr>
      </w:pPr>
    </w:p>
    <w:p>
      <w:pPr>
        <w:pStyle w:val="7"/>
        <w:spacing w:before="8"/>
        <w:jc w:val="center"/>
        <w:rPr>
          <w:rFonts w:ascii="Times New Roman" w:hAnsi="Times New Roman" w:cs="Times New Roman"/>
          <w:b/>
          <w:bCs/>
          <w:lang w:eastAsia="zh-CN"/>
        </w:rPr>
      </w:pPr>
      <w:r>
        <w:rPr>
          <w:rFonts w:ascii="Times New Roman" w:hAnsi="Times New Roman" w:cs="Times New Roman"/>
          <w:b/>
          <w:bCs/>
          <w:lang w:eastAsia="zh-CN"/>
        </w:rPr>
        <w:t>三、生态环境现状、保护目标及评价标准</w:t>
      </w:r>
    </w:p>
    <w:tbl>
      <w:tblPr>
        <w:tblStyle w:val="16"/>
        <w:tblW w:w="9665"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870"/>
        <w:gridCol w:w="8795"/>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576" w:hRule="atLeast"/>
        </w:trPr>
        <w:tc>
          <w:tcPr>
            <w:tcW w:w="870" w:type="dxa"/>
            <w:tcBorders>
              <w:bottom w:val="single" w:color="000000" w:sz="4" w:space="0"/>
              <w:right w:val="single" w:color="000000" w:sz="4" w:space="0"/>
            </w:tcBorders>
            <w:vAlign w:val="center"/>
          </w:tcPr>
          <w:p>
            <w:pPr>
              <w:pStyle w:val="18"/>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生态</w:t>
            </w:r>
          </w:p>
          <w:p>
            <w:pPr>
              <w:pStyle w:val="18"/>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环境</w:t>
            </w:r>
          </w:p>
          <w:p>
            <w:pPr>
              <w:pStyle w:val="18"/>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现状</w:t>
            </w:r>
          </w:p>
        </w:tc>
        <w:tc>
          <w:tcPr>
            <w:tcW w:w="8795" w:type="dxa"/>
            <w:tcBorders>
              <w:left w:val="single" w:color="000000" w:sz="4" w:space="0"/>
              <w:bottom w:val="single" w:color="000000" w:sz="4" w:space="0"/>
            </w:tcBorders>
          </w:tcPr>
          <w:p>
            <w:pPr>
              <w:autoSpaceDE/>
              <w:autoSpaceDN/>
              <w:spacing w:before="120" w:beforeLines="50" w:line="360" w:lineRule="auto"/>
              <w:jc w:val="both"/>
              <w:rPr>
                <w:rFonts w:hint="default" w:ascii="Times New Roman" w:hAnsi="Times New Roman" w:eastAsia="宋体" w:cs="Times New Roman"/>
                <w:b/>
                <w:bCs/>
                <w:sz w:val="21"/>
                <w:szCs w:val="21"/>
                <w:lang w:eastAsia="zh-CN"/>
              </w:rPr>
            </w:pPr>
            <w:r>
              <w:rPr>
                <w:rFonts w:hint="default" w:ascii="Times New Roman" w:hAnsi="Times New Roman" w:eastAsia="宋体" w:cs="Times New Roman"/>
                <w:b/>
                <w:bCs/>
                <w:sz w:val="21"/>
                <w:szCs w:val="21"/>
                <w:lang w:eastAsia="zh-CN"/>
              </w:rPr>
              <w:t>1、大气环境质量现状评价</w:t>
            </w:r>
          </w:p>
          <w:p>
            <w:pPr>
              <w:autoSpaceDE/>
              <w:autoSpaceDN/>
              <w:spacing w:line="360" w:lineRule="auto"/>
              <w:ind w:firstLine="420" w:firstLineChars="200"/>
              <w:jc w:val="both"/>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（1）项目所在区域大气环境质量现状数据</w:t>
            </w:r>
          </w:p>
          <w:p>
            <w:pPr>
              <w:autoSpaceDE/>
              <w:autoSpaceDN/>
              <w:spacing w:line="360" w:lineRule="auto"/>
              <w:ind w:firstLine="420" w:firstLineChars="200"/>
              <w:jc w:val="both"/>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根据《环境影响评价技术导则  大气环境》（HJ 2.2-2018）的要求，对基本污染物和特征污染物的环境质量现状进行评价，项目位于新源县塔勒德镇，本项目区域大气环境质量（常规污染物）现状数据引用202</w:t>
            </w:r>
            <w:r>
              <w:rPr>
                <w:rFonts w:hint="default" w:ascii="Times New Roman" w:hAnsi="Times New Roman" w:eastAsia="宋体" w:cs="Times New Roman"/>
                <w:sz w:val="21"/>
                <w:szCs w:val="21"/>
                <w:lang w:val="en-US" w:eastAsia="zh-CN"/>
              </w:rPr>
              <w:t>2</w:t>
            </w:r>
            <w:r>
              <w:rPr>
                <w:rFonts w:hint="default" w:ascii="Times New Roman" w:hAnsi="Times New Roman" w:eastAsia="宋体" w:cs="Times New Roman"/>
                <w:sz w:val="21"/>
                <w:szCs w:val="21"/>
                <w:lang w:eastAsia="zh-CN"/>
              </w:rPr>
              <w:t>年伊犁哈萨克自治州环境空气质量数据（出处：环境空气质量模型技术支持服务系统，网址：http://data.lem.org.cn/eamds/apply/tostepone.html）。本项目区域大气环境质量（特征污染物）现状数据采用环境空气质量现状监测数据（</w:t>
            </w:r>
            <w:r>
              <w:rPr>
                <w:rFonts w:hint="eastAsia" w:ascii="Times New Roman" w:hAnsi="Times New Roman" w:eastAsia="宋体" w:cs="Times New Roman"/>
                <w:sz w:val="21"/>
                <w:szCs w:val="21"/>
                <w:lang w:eastAsia="zh-CN"/>
              </w:rPr>
              <w:t>新疆</w:t>
            </w:r>
            <w:r>
              <w:rPr>
                <w:rFonts w:hint="eastAsia" w:ascii="Times New Roman" w:hAnsi="Times New Roman" w:eastAsia="宋体" w:cs="Times New Roman"/>
                <w:sz w:val="21"/>
                <w:szCs w:val="21"/>
                <w:lang w:val="en-US" w:eastAsia="zh-CN"/>
              </w:rPr>
              <w:t>锡水金山环境科技</w:t>
            </w:r>
            <w:r>
              <w:rPr>
                <w:rFonts w:hint="eastAsia" w:ascii="Times New Roman" w:hAnsi="Times New Roman" w:eastAsia="宋体" w:cs="Times New Roman"/>
                <w:sz w:val="21"/>
                <w:szCs w:val="21"/>
                <w:lang w:eastAsia="zh-CN"/>
              </w:rPr>
              <w:t>有限公司</w:t>
            </w:r>
            <w:r>
              <w:rPr>
                <w:rFonts w:hint="default" w:ascii="Times New Roman" w:hAnsi="Times New Roman" w:eastAsia="宋体" w:cs="Times New Roman"/>
                <w:sz w:val="21"/>
                <w:szCs w:val="21"/>
                <w:lang w:eastAsia="zh-CN"/>
              </w:rPr>
              <w:t>，202</w:t>
            </w:r>
            <w:r>
              <w:rPr>
                <w:rFonts w:hint="eastAsia" w:ascii="Times New Roman" w:hAnsi="Times New Roman" w:cs="Times New Roman"/>
                <w:sz w:val="21"/>
                <w:szCs w:val="21"/>
                <w:lang w:val="en-US" w:eastAsia="zh-CN"/>
              </w:rPr>
              <w:t>3</w:t>
            </w:r>
            <w:r>
              <w:rPr>
                <w:rFonts w:hint="default" w:ascii="Times New Roman" w:hAnsi="Times New Roman" w:eastAsia="宋体" w:cs="Times New Roman"/>
                <w:sz w:val="21"/>
                <w:szCs w:val="21"/>
                <w:lang w:eastAsia="zh-CN"/>
              </w:rPr>
              <w:t>年</w:t>
            </w:r>
            <w:r>
              <w:rPr>
                <w:rFonts w:hint="eastAsia" w:ascii="Times New Roman" w:hAnsi="Times New Roman" w:cs="Times New Roman"/>
                <w:sz w:val="21"/>
                <w:szCs w:val="21"/>
                <w:lang w:val="en-US" w:eastAsia="zh-CN"/>
              </w:rPr>
              <w:t>8</w:t>
            </w:r>
            <w:r>
              <w:rPr>
                <w:rFonts w:hint="default" w:ascii="Times New Roman" w:hAnsi="Times New Roman" w:eastAsia="宋体" w:cs="Times New Roman"/>
                <w:sz w:val="21"/>
                <w:szCs w:val="21"/>
                <w:lang w:eastAsia="zh-CN"/>
              </w:rPr>
              <w:t>月</w:t>
            </w:r>
            <w:r>
              <w:rPr>
                <w:rFonts w:hint="eastAsia" w:ascii="Times New Roman" w:hAnsi="Times New Roman" w:cs="Times New Roman"/>
                <w:sz w:val="21"/>
                <w:szCs w:val="21"/>
                <w:lang w:val="en-US" w:eastAsia="zh-CN"/>
              </w:rPr>
              <w:t>29</w:t>
            </w:r>
            <w:r>
              <w:rPr>
                <w:rFonts w:hint="default" w:ascii="Times New Roman" w:hAnsi="Times New Roman" w:eastAsia="宋体" w:cs="Times New Roman"/>
                <w:sz w:val="21"/>
                <w:szCs w:val="21"/>
                <w:lang w:eastAsia="zh-CN"/>
              </w:rPr>
              <w:t>日</w:t>
            </w:r>
            <w:r>
              <w:rPr>
                <w:rFonts w:hint="eastAsia" w:ascii="Times New Roman" w:hAnsi="Times New Roman" w:cs="Times New Roman"/>
                <w:sz w:val="21"/>
                <w:szCs w:val="21"/>
                <w:lang w:val="en-US" w:eastAsia="zh-CN"/>
              </w:rPr>
              <w:t>-31日</w:t>
            </w:r>
            <w:r>
              <w:rPr>
                <w:rFonts w:hint="default" w:ascii="Times New Roman" w:hAnsi="Times New Roman" w:eastAsia="宋体" w:cs="Times New Roman"/>
                <w:sz w:val="21"/>
                <w:szCs w:val="21"/>
                <w:lang w:eastAsia="zh-CN"/>
              </w:rPr>
              <w:t>），监测点位示意图见附图</w:t>
            </w:r>
            <w:r>
              <w:rPr>
                <w:rFonts w:hint="eastAsia" w:ascii="Times New Roman" w:hAnsi="Times New Roman" w:cs="Times New Roman"/>
                <w:sz w:val="21"/>
                <w:szCs w:val="21"/>
                <w:lang w:val="en-US" w:eastAsia="zh-CN"/>
              </w:rPr>
              <w:t>5</w:t>
            </w:r>
            <w:r>
              <w:rPr>
                <w:rFonts w:hint="default" w:ascii="Times New Roman" w:hAnsi="Times New Roman" w:eastAsia="宋体" w:cs="Times New Roman"/>
                <w:sz w:val="21"/>
                <w:szCs w:val="21"/>
                <w:lang w:eastAsia="zh-CN"/>
              </w:rPr>
              <w:t>。</w:t>
            </w:r>
          </w:p>
          <w:p>
            <w:pPr>
              <w:autoSpaceDE/>
              <w:autoSpaceDN/>
              <w:spacing w:line="360" w:lineRule="auto"/>
              <w:ind w:firstLine="420" w:firstLineChars="200"/>
              <w:jc w:val="both"/>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（2）环境质量现状评价</w:t>
            </w:r>
          </w:p>
          <w:p>
            <w:pPr>
              <w:autoSpaceDE/>
              <w:autoSpaceDN/>
              <w:spacing w:line="360" w:lineRule="auto"/>
              <w:ind w:firstLine="420" w:firstLineChars="200"/>
              <w:jc w:val="both"/>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①评价标准</w:t>
            </w:r>
          </w:p>
          <w:p>
            <w:pPr>
              <w:autoSpaceDE/>
              <w:autoSpaceDN/>
              <w:spacing w:line="360" w:lineRule="auto"/>
              <w:ind w:firstLine="420" w:firstLineChars="200"/>
              <w:jc w:val="both"/>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常规污染物：环境空气中SO</w:t>
            </w:r>
            <w:r>
              <w:rPr>
                <w:rFonts w:hint="default" w:ascii="Times New Roman" w:hAnsi="Times New Roman" w:eastAsia="宋体" w:cs="Times New Roman"/>
                <w:sz w:val="21"/>
                <w:szCs w:val="21"/>
                <w:vertAlign w:val="subscript"/>
                <w:lang w:eastAsia="zh-CN"/>
              </w:rPr>
              <w:t>2</w:t>
            </w:r>
            <w:r>
              <w:rPr>
                <w:rFonts w:hint="default" w:ascii="Times New Roman" w:hAnsi="Times New Roman" w:eastAsia="宋体" w:cs="Times New Roman"/>
                <w:sz w:val="21"/>
                <w:szCs w:val="21"/>
                <w:lang w:eastAsia="zh-CN"/>
              </w:rPr>
              <w:t>、NO</w:t>
            </w:r>
            <w:r>
              <w:rPr>
                <w:rFonts w:hint="default" w:ascii="Times New Roman" w:hAnsi="Times New Roman" w:eastAsia="宋体" w:cs="Times New Roman"/>
                <w:sz w:val="21"/>
                <w:szCs w:val="21"/>
                <w:vertAlign w:val="subscript"/>
                <w:lang w:eastAsia="zh-CN"/>
              </w:rPr>
              <w:t>2</w:t>
            </w:r>
            <w:r>
              <w:rPr>
                <w:rFonts w:hint="default" w:ascii="Times New Roman" w:hAnsi="Times New Roman" w:eastAsia="宋体" w:cs="Times New Roman"/>
                <w:sz w:val="21"/>
                <w:szCs w:val="21"/>
                <w:lang w:eastAsia="zh-CN"/>
              </w:rPr>
              <w:t>、CO、O</w:t>
            </w:r>
            <w:r>
              <w:rPr>
                <w:rFonts w:hint="default" w:ascii="Times New Roman" w:hAnsi="Times New Roman" w:eastAsia="宋体" w:cs="Times New Roman"/>
                <w:sz w:val="21"/>
                <w:szCs w:val="21"/>
                <w:vertAlign w:val="subscript"/>
                <w:lang w:eastAsia="zh-CN"/>
              </w:rPr>
              <w:t>3</w:t>
            </w:r>
            <w:r>
              <w:rPr>
                <w:rFonts w:hint="default" w:ascii="Times New Roman" w:hAnsi="Times New Roman" w:eastAsia="宋体" w:cs="Times New Roman"/>
                <w:sz w:val="21"/>
                <w:szCs w:val="21"/>
                <w:lang w:eastAsia="zh-CN"/>
              </w:rPr>
              <w:t>、PM</w:t>
            </w:r>
            <w:r>
              <w:rPr>
                <w:rFonts w:hint="default" w:ascii="Times New Roman" w:hAnsi="Times New Roman" w:eastAsia="宋体" w:cs="Times New Roman"/>
                <w:sz w:val="21"/>
                <w:szCs w:val="21"/>
                <w:vertAlign w:val="subscript"/>
                <w:lang w:eastAsia="zh-CN"/>
              </w:rPr>
              <w:t>10</w:t>
            </w:r>
            <w:r>
              <w:rPr>
                <w:rFonts w:hint="default" w:ascii="Times New Roman" w:hAnsi="Times New Roman" w:eastAsia="宋体" w:cs="Times New Roman"/>
                <w:sz w:val="21"/>
                <w:szCs w:val="21"/>
                <w:lang w:eastAsia="zh-CN"/>
              </w:rPr>
              <w:t>、PM</w:t>
            </w:r>
            <w:r>
              <w:rPr>
                <w:rFonts w:hint="default" w:ascii="Times New Roman" w:hAnsi="Times New Roman" w:eastAsia="宋体" w:cs="Times New Roman"/>
                <w:sz w:val="21"/>
                <w:szCs w:val="21"/>
                <w:vertAlign w:val="subscript"/>
                <w:lang w:eastAsia="zh-CN"/>
              </w:rPr>
              <w:t>2.5</w:t>
            </w:r>
            <w:r>
              <w:rPr>
                <w:rFonts w:hint="default" w:ascii="Times New Roman" w:hAnsi="Times New Roman" w:eastAsia="宋体" w:cs="Times New Roman"/>
                <w:sz w:val="21"/>
                <w:szCs w:val="21"/>
                <w:lang w:eastAsia="zh-CN"/>
              </w:rPr>
              <w:t>执行《环境空气质量标准》（GB3095-2012）的二级标准。特征污染物：TSP执行《环境空气质量标准》（GB3095-2012）的二级标准（其他项目浓度限值）。</w:t>
            </w:r>
          </w:p>
          <w:p>
            <w:pPr>
              <w:autoSpaceDE/>
              <w:autoSpaceDN/>
              <w:spacing w:line="360" w:lineRule="auto"/>
              <w:ind w:firstLine="420" w:firstLineChars="200"/>
              <w:jc w:val="both"/>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②评价结果</w:t>
            </w:r>
          </w:p>
          <w:p>
            <w:pPr>
              <w:widowControl/>
              <w:autoSpaceDE/>
              <w:autoSpaceDN/>
              <w:jc w:val="center"/>
              <w:rPr>
                <w:rFonts w:hint="default" w:ascii="Times New Roman" w:hAnsi="Times New Roman" w:eastAsia="宋体" w:cs="Times New Roman"/>
                <w:b/>
                <w:bCs/>
                <w:sz w:val="21"/>
                <w:szCs w:val="21"/>
                <w:lang w:val="zh-CN" w:eastAsia="zh-CN"/>
              </w:rPr>
            </w:pPr>
            <w:r>
              <w:rPr>
                <w:rFonts w:hint="default" w:ascii="Times New Roman" w:hAnsi="Times New Roman" w:eastAsia="宋体" w:cs="Times New Roman"/>
                <w:b/>
                <w:bCs/>
                <w:sz w:val="21"/>
                <w:szCs w:val="21"/>
                <w:lang w:val="zh-CN" w:eastAsia="zh-CN"/>
              </w:rPr>
              <w:t>表</w:t>
            </w:r>
            <w:r>
              <w:rPr>
                <w:rFonts w:hint="default" w:ascii="Times New Roman" w:hAnsi="Times New Roman" w:eastAsia="宋体" w:cs="Times New Roman"/>
                <w:b/>
                <w:bCs/>
                <w:sz w:val="21"/>
                <w:szCs w:val="21"/>
                <w:lang w:val="en-US" w:eastAsia="zh-CN"/>
              </w:rPr>
              <w:t>3-1</w:t>
            </w:r>
            <w:r>
              <w:rPr>
                <w:rFonts w:hint="default" w:ascii="Times New Roman" w:hAnsi="Times New Roman" w:eastAsia="宋体" w:cs="Times New Roman"/>
                <w:b/>
                <w:bCs/>
                <w:sz w:val="21"/>
                <w:szCs w:val="21"/>
                <w:lang w:val="zh-CN" w:eastAsia="zh-CN"/>
              </w:rPr>
              <w:t xml:space="preserve">  区域空气质量现状评价表（基本项目）</w:t>
            </w:r>
          </w:p>
          <w:tbl>
            <w:tblPr>
              <w:tblStyle w:val="14"/>
              <w:tblW w:w="854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5"/>
              <w:gridCol w:w="2568"/>
              <w:gridCol w:w="1482"/>
              <w:gridCol w:w="1359"/>
              <w:gridCol w:w="1048"/>
              <w:gridCol w:w="12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5" w:type="dxa"/>
                  <w:shd w:val="clear" w:color="auto" w:fill="auto"/>
                  <w:vAlign w:val="center"/>
                </w:tcPr>
                <w:p>
                  <w:pPr>
                    <w:widowControl/>
                    <w:autoSpaceDE/>
                    <w:autoSpaceDN/>
                    <w:jc w:val="center"/>
                    <w:rPr>
                      <w:rFonts w:hint="default" w:ascii="Times New Roman" w:hAnsi="Times New Roman" w:eastAsia="宋体" w:cs="Times New Roman"/>
                      <w:b/>
                      <w:bCs/>
                      <w:sz w:val="21"/>
                      <w:szCs w:val="21"/>
                      <w:lang w:val="zh-CN" w:eastAsia="zh-CN"/>
                    </w:rPr>
                  </w:pPr>
                  <w:r>
                    <w:rPr>
                      <w:rFonts w:hint="default" w:ascii="Times New Roman" w:hAnsi="Times New Roman" w:eastAsia="宋体" w:cs="Times New Roman"/>
                      <w:b/>
                      <w:bCs/>
                      <w:sz w:val="21"/>
                      <w:szCs w:val="21"/>
                      <w:lang w:val="zh-CN" w:eastAsia="zh-CN"/>
                    </w:rPr>
                    <w:t>污染物</w:t>
                  </w:r>
                </w:p>
              </w:tc>
              <w:tc>
                <w:tcPr>
                  <w:tcW w:w="2568" w:type="dxa"/>
                  <w:shd w:val="clear" w:color="auto" w:fill="auto"/>
                  <w:vAlign w:val="center"/>
                </w:tcPr>
                <w:p>
                  <w:pPr>
                    <w:widowControl/>
                    <w:autoSpaceDE/>
                    <w:autoSpaceDN/>
                    <w:jc w:val="center"/>
                    <w:rPr>
                      <w:rFonts w:hint="default" w:ascii="Times New Roman" w:hAnsi="Times New Roman" w:eastAsia="宋体" w:cs="Times New Roman"/>
                      <w:b/>
                      <w:bCs/>
                      <w:sz w:val="21"/>
                      <w:szCs w:val="21"/>
                      <w:lang w:val="zh-CN" w:eastAsia="zh-CN"/>
                    </w:rPr>
                  </w:pPr>
                  <w:r>
                    <w:rPr>
                      <w:rFonts w:hint="default" w:ascii="Times New Roman" w:hAnsi="Times New Roman" w:eastAsia="宋体" w:cs="Times New Roman"/>
                      <w:b/>
                      <w:bCs/>
                      <w:sz w:val="21"/>
                      <w:szCs w:val="21"/>
                      <w:lang w:val="zh-CN" w:eastAsia="zh-CN"/>
                    </w:rPr>
                    <w:t>年评价指标</w:t>
                  </w:r>
                </w:p>
              </w:tc>
              <w:tc>
                <w:tcPr>
                  <w:tcW w:w="1482" w:type="dxa"/>
                  <w:shd w:val="clear" w:color="auto" w:fill="auto"/>
                  <w:vAlign w:val="center"/>
                </w:tcPr>
                <w:p>
                  <w:pPr>
                    <w:widowControl/>
                    <w:autoSpaceDE/>
                    <w:autoSpaceDN/>
                    <w:jc w:val="center"/>
                    <w:rPr>
                      <w:rFonts w:hint="default" w:ascii="Times New Roman" w:hAnsi="Times New Roman" w:eastAsia="宋体" w:cs="Times New Roman"/>
                      <w:b/>
                      <w:bCs/>
                      <w:sz w:val="21"/>
                      <w:szCs w:val="21"/>
                      <w:lang w:val="zh-CN" w:eastAsia="zh-CN"/>
                    </w:rPr>
                  </w:pPr>
                  <w:r>
                    <w:rPr>
                      <w:rFonts w:hint="default" w:ascii="Times New Roman" w:hAnsi="Times New Roman" w:eastAsia="宋体" w:cs="Times New Roman"/>
                      <w:b/>
                      <w:bCs/>
                      <w:sz w:val="21"/>
                      <w:szCs w:val="21"/>
                      <w:lang w:val="zh-CN" w:eastAsia="zh-CN"/>
                    </w:rPr>
                    <w:t>现状浓度（</w:t>
                  </w:r>
                  <w:r>
                    <w:rPr>
                      <w:rFonts w:hint="eastAsia" w:ascii="Times New Roman" w:hAnsi="Times New Roman" w:cs="Times New Roman"/>
                      <w:b/>
                      <w:bCs/>
                      <w:sz w:val="21"/>
                      <w:szCs w:val="21"/>
                      <w:lang w:val="zh-CN" w:eastAsia="zh-CN"/>
                    </w:rPr>
                    <w:t>μg/m3</w:t>
                  </w:r>
                  <w:r>
                    <w:rPr>
                      <w:rFonts w:hint="default" w:ascii="Times New Roman" w:hAnsi="Times New Roman" w:eastAsia="宋体" w:cs="Times New Roman"/>
                      <w:b/>
                      <w:bCs/>
                      <w:sz w:val="21"/>
                      <w:szCs w:val="21"/>
                      <w:lang w:val="zh-CN" w:eastAsia="zh-CN"/>
                    </w:rPr>
                    <w:t>）</w:t>
                  </w:r>
                </w:p>
              </w:tc>
              <w:tc>
                <w:tcPr>
                  <w:tcW w:w="1359" w:type="dxa"/>
                  <w:shd w:val="clear" w:color="auto" w:fill="auto"/>
                  <w:vAlign w:val="center"/>
                </w:tcPr>
                <w:p>
                  <w:pPr>
                    <w:widowControl/>
                    <w:autoSpaceDE/>
                    <w:autoSpaceDN/>
                    <w:jc w:val="center"/>
                    <w:rPr>
                      <w:rFonts w:hint="default" w:ascii="Times New Roman" w:hAnsi="Times New Roman" w:eastAsia="宋体" w:cs="Times New Roman"/>
                      <w:b/>
                      <w:bCs/>
                      <w:sz w:val="21"/>
                      <w:szCs w:val="21"/>
                      <w:lang w:val="zh-CN" w:eastAsia="zh-CN"/>
                    </w:rPr>
                  </w:pPr>
                  <w:r>
                    <w:rPr>
                      <w:rFonts w:hint="default" w:ascii="Times New Roman" w:hAnsi="Times New Roman" w:eastAsia="宋体" w:cs="Times New Roman"/>
                      <w:b/>
                      <w:bCs/>
                      <w:sz w:val="21"/>
                      <w:szCs w:val="21"/>
                      <w:lang w:val="zh-CN" w:eastAsia="zh-CN"/>
                    </w:rPr>
                    <w:t>标准值（</w:t>
                  </w:r>
                  <w:r>
                    <w:rPr>
                      <w:rFonts w:hint="eastAsia" w:ascii="Times New Roman" w:hAnsi="Times New Roman" w:cs="Times New Roman"/>
                      <w:b/>
                      <w:bCs/>
                      <w:sz w:val="21"/>
                      <w:szCs w:val="21"/>
                      <w:lang w:val="zh-CN" w:eastAsia="zh-CN"/>
                    </w:rPr>
                    <w:t>μg/m3</w:t>
                  </w:r>
                  <w:r>
                    <w:rPr>
                      <w:rFonts w:hint="default" w:ascii="Times New Roman" w:hAnsi="Times New Roman" w:eastAsia="宋体" w:cs="Times New Roman"/>
                      <w:b/>
                      <w:bCs/>
                      <w:sz w:val="21"/>
                      <w:szCs w:val="21"/>
                      <w:lang w:val="zh-CN" w:eastAsia="zh-CN"/>
                    </w:rPr>
                    <w:t>）</w:t>
                  </w:r>
                </w:p>
              </w:tc>
              <w:tc>
                <w:tcPr>
                  <w:tcW w:w="1048" w:type="dxa"/>
                  <w:shd w:val="clear" w:color="auto" w:fill="auto"/>
                  <w:vAlign w:val="center"/>
                </w:tcPr>
                <w:p>
                  <w:pPr>
                    <w:widowControl/>
                    <w:autoSpaceDE/>
                    <w:autoSpaceDN/>
                    <w:jc w:val="center"/>
                    <w:rPr>
                      <w:rFonts w:hint="default" w:ascii="Times New Roman" w:hAnsi="Times New Roman" w:eastAsia="宋体" w:cs="Times New Roman"/>
                      <w:b/>
                      <w:bCs/>
                      <w:sz w:val="21"/>
                      <w:szCs w:val="21"/>
                      <w:lang w:val="zh-CN" w:eastAsia="zh-CN"/>
                    </w:rPr>
                  </w:pPr>
                  <w:r>
                    <w:rPr>
                      <w:rFonts w:hint="default" w:ascii="Times New Roman" w:hAnsi="Times New Roman" w:eastAsia="宋体" w:cs="Times New Roman"/>
                      <w:b/>
                      <w:bCs/>
                      <w:sz w:val="21"/>
                      <w:szCs w:val="21"/>
                      <w:lang w:val="zh-CN" w:eastAsia="zh-CN"/>
                    </w:rPr>
                    <w:t>占标率</w:t>
                  </w:r>
                </w:p>
                <w:p>
                  <w:pPr>
                    <w:widowControl/>
                    <w:autoSpaceDE/>
                    <w:autoSpaceDN/>
                    <w:jc w:val="center"/>
                    <w:rPr>
                      <w:rFonts w:hint="default" w:ascii="Times New Roman" w:hAnsi="Times New Roman" w:eastAsia="宋体" w:cs="Times New Roman"/>
                      <w:b/>
                      <w:bCs/>
                      <w:sz w:val="21"/>
                      <w:szCs w:val="21"/>
                      <w:lang w:val="zh-CN" w:eastAsia="zh-CN"/>
                    </w:rPr>
                  </w:pPr>
                  <w:r>
                    <w:rPr>
                      <w:rFonts w:hint="default" w:ascii="Times New Roman" w:hAnsi="Times New Roman" w:eastAsia="宋体" w:cs="Times New Roman"/>
                      <w:b/>
                      <w:bCs/>
                      <w:sz w:val="21"/>
                      <w:szCs w:val="21"/>
                      <w:lang w:val="zh-CN" w:eastAsia="zh-CN"/>
                    </w:rPr>
                    <w:t>（%）</w:t>
                  </w:r>
                </w:p>
              </w:tc>
              <w:tc>
                <w:tcPr>
                  <w:tcW w:w="1217" w:type="dxa"/>
                  <w:shd w:val="clear" w:color="auto" w:fill="auto"/>
                  <w:vAlign w:val="center"/>
                </w:tcPr>
                <w:p>
                  <w:pPr>
                    <w:widowControl/>
                    <w:autoSpaceDE/>
                    <w:autoSpaceDN/>
                    <w:jc w:val="center"/>
                    <w:rPr>
                      <w:rFonts w:hint="default" w:ascii="Times New Roman" w:hAnsi="Times New Roman" w:eastAsia="宋体" w:cs="Times New Roman"/>
                      <w:b/>
                      <w:bCs/>
                      <w:sz w:val="21"/>
                      <w:szCs w:val="21"/>
                      <w:lang w:val="zh-CN" w:eastAsia="zh-CN"/>
                    </w:rPr>
                  </w:pPr>
                  <w:r>
                    <w:rPr>
                      <w:rFonts w:hint="default" w:ascii="Times New Roman" w:hAnsi="Times New Roman" w:eastAsia="宋体" w:cs="Times New Roman"/>
                      <w:b/>
                      <w:bCs/>
                      <w:sz w:val="21"/>
                      <w:szCs w:val="21"/>
                      <w:lang w:val="zh-CN" w:eastAsia="zh-CN"/>
                    </w:rPr>
                    <w:t>达标情况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5" w:type="dxa"/>
                  <w:shd w:val="clear" w:color="auto" w:fill="auto"/>
                  <w:vAlign w:val="center"/>
                </w:tcPr>
                <w:p>
                  <w:pPr>
                    <w:widowControl/>
                    <w:autoSpaceDE/>
                    <w:autoSpaceDN/>
                    <w:jc w:val="center"/>
                    <w:rPr>
                      <w:rFonts w:hint="default" w:ascii="Times New Roman" w:hAnsi="Times New Roman" w:eastAsia="宋体" w:cs="Times New Roman"/>
                      <w:sz w:val="21"/>
                      <w:szCs w:val="21"/>
                      <w:lang w:val="zh-CN" w:eastAsia="zh-CN"/>
                    </w:rPr>
                  </w:pPr>
                  <w:r>
                    <w:rPr>
                      <w:rFonts w:hint="default" w:ascii="Times New Roman" w:hAnsi="Times New Roman" w:eastAsia="宋体" w:cs="Times New Roman"/>
                      <w:sz w:val="21"/>
                      <w:szCs w:val="21"/>
                      <w:lang w:val="zh-CN" w:eastAsia="zh-CN"/>
                    </w:rPr>
                    <w:t>SO2</w:t>
                  </w:r>
                </w:p>
              </w:tc>
              <w:tc>
                <w:tcPr>
                  <w:tcW w:w="2568" w:type="dxa"/>
                  <w:shd w:val="clear" w:color="auto" w:fill="auto"/>
                  <w:vAlign w:val="center"/>
                </w:tcPr>
                <w:p>
                  <w:pPr>
                    <w:widowControl/>
                    <w:autoSpaceDE/>
                    <w:autoSpaceDN/>
                    <w:jc w:val="center"/>
                    <w:rPr>
                      <w:rFonts w:hint="default" w:ascii="Times New Roman" w:hAnsi="Times New Roman" w:eastAsia="宋体" w:cs="Times New Roman"/>
                      <w:sz w:val="21"/>
                      <w:szCs w:val="21"/>
                      <w:lang w:val="zh-CN" w:eastAsia="zh-CN"/>
                    </w:rPr>
                  </w:pPr>
                  <w:r>
                    <w:rPr>
                      <w:rFonts w:hint="default" w:ascii="Times New Roman" w:hAnsi="Times New Roman" w:eastAsia="宋体" w:cs="Times New Roman"/>
                      <w:sz w:val="21"/>
                      <w:szCs w:val="21"/>
                      <w:lang w:val="zh-CN" w:eastAsia="zh-CN"/>
                    </w:rPr>
                    <w:t>年平均值</w:t>
                  </w:r>
                </w:p>
              </w:tc>
              <w:tc>
                <w:tcPr>
                  <w:tcW w:w="1482" w:type="dxa"/>
                  <w:shd w:val="clear" w:color="auto" w:fill="auto"/>
                  <w:vAlign w:val="center"/>
                </w:tcPr>
                <w:p>
                  <w:pPr>
                    <w:widowControl/>
                    <w:autoSpaceDE/>
                    <w:autoSpaceDN/>
                    <w:jc w:val="center"/>
                    <w:rPr>
                      <w:rFonts w:hint="default" w:ascii="Times New Roman" w:hAnsi="Times New Roman" w:eastAsia="宋体" w:cs="Times New Roman"/>
                      <w:sz w:val="21"/>
                      <w:szCs w:val="21"/>
                      <w:lang w:val="zh-CN" w:eastAsia="zh-CN"/>
                    </w:rPr>
                  </w:pPr>
                  <w:r>
                    <w:rPr>
                      <w:rFonts w:hint="default" w:ascii="Times New Roman" w:hAnsi="Times New Roman" w:eastAsia="宋体" w:cs="Times New Roman"/>
                      <w:sz w:val="21"/>
                      <w:szCs w:val="21"/>
                      <w:lang w:val="zh-CN" w:eastAsia="zh-CN"/>
                    </w:rPr>
                    <w:t>14</w:t>
                  </w:r>
                </w:p>
              </w:tc>
              <w:tc>
                <w:tcPr>
                  <w:tcW w:w="1359" w:type="dxa"/>
                  <w:shd w:val="clear" w:color="auto" w:fill="auto"/>
                  <w:vAlign w:val="center"/>
                </w:tcPr>
                <w:p>
                  <w:pPr>
                    <w:widowControl/>
                    <w:autoSpaceDE/>
                    <w:autoSpaceDN/>
                    <w:jc w:val="center"/>
                    <w:rPr>
                      <w:rFonts w:hint="default" w:ascii="Times New Roman" w:hAnsi="Times New Roman" w:eastAsia="宋体" w:cs="Times New Roman"/>
                      <w:sz w:val="21"/>
                      <w:szCs w:val="21"/>
                      <w:lang w:val="zh-CN" w:eastAsia="zh-CN"/>
                    </w:rPr>
                  </w:pPr>
                  <w:r>
                    <w:rPr>
                      <w:rFonts w:hint="default" w:ascii="Times New Roman" w:hAnsi="Times New Roman" w:eastAsia="宋体" w:cs="Times New Roman"/>
                      <w:sz w:val="21"/>
                      <w:szCs w:val="21"/>
                      <w:lang w:val="zh-CN" w:eastAsia="zh-CN"/>
                    </w:rPr>
                    <w:t>60</w:t>
                  </w:r>
                </w:p>
              </w:tc>
              <w:tc>
                <w:tcPr>
                  <w:tcW w:w="1048" w:type="dxa"/>
                  <w:shd w:val="clear" w:color="auto" w:fill="auto"/>
                  <w:vAlign w:val="center"/>
                </w:tcPr>
                <w:p>
                  <w:pPr>
                    <w:widowControl/>
                    <w:autoSpaceDE/>
                    <w:autoSpaceDN/>
                    <w:jc w:val="center"/>
                    <w:rPr>
                      <w:rFonts w:hint="default" w:ascii="Times New Roman" w:hAnsi="Times New Roman" w:eastAsia="宋体" w:cs="Times New Roman"/>
                      <w:sz w:val="21"/>
                      <w:szCs w:val="21"/>
                      <w:lang w:val="zh-CN" w:eastAsia="zh-CN"/>
                    </w:rPr>
                  </w:pPr>
                  <w:r>
                    <w:rPr>
                      <w:rFonts w:hint="default" w:ascii="Times New Roman" w:hAnsi="Times New Roman" w:eastAsia="宋体" w:cs="Times New Roman"/>
                      <w:sz w:val="21"/>
                      <w:szCs w:val="21"/>
                      <w:lang w:val="zh-CN" w:eastAsia="zh-CN"/>
                    </w:rPr>
                    <w:t>23.33</w:t>
                  </w:r>
                </w:p>
              </w:tc>
              <w:tc>
                <w:tcPr>
                  <w:tcW w:w="1217" w:type="dxa"/>
                  <w:shd w:val="clear" w:color="auto" w:fill="auto"/>
                  <w:vAlign w:val="center"/>
                </w:tcPr>
                <w:p>
                  <w:pPr>
                    <w:widowControl/>
                    <w:autoSpaceDE/>
                    <w:autoSpaceDN/>
                    <w:jc w:val="center"/>
                    <w:rPr>
                      <w:rFonts w:hint="default" w:ascii="Times New Roman" w:hAnsi="Times New Roman" w:eastAsia="宋体" w:cs="Times New Roman"/>
                      <w:sz w:val="21"/>
                      <w:szCs w:val="21"/>
                      <w:lang w:val="zh-CN" w:eastAsia="zh-CN"/>
                    </w:rPr>
                  </w:pPr>
                  <w:r>
                    <w:rPr>
                      <w:rFonts w:hint="default" w:ascii="Times New Roman" w:hAnsi="Times New Roman" w:eastAsia="宋体" w:cs="Times New Roman"/>
                      <w:sz w:val="21"/>
                      <w:szCs w:val="21"/>
                      <w:lang w:val="zh-CN" w:eastAsia="zh-CN"/>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5" w:type="dxa"/>
                  <w:shd w:val="clear" w:color="auto" w:fill="auto"/>
                  <w:vAlign w:val="center"/>
                </w:tcPr>
                <w:p>
                  <w:pPr>
                    <w:widowControl/>
                    <w:autoSpaceDE/>
                    <w:autoSpaceDN/>
                    <w:jc w:val="center"/>
                    <w:rPr>
                      <w:rFonts w:hint="default" w:ascii="Times New Roman" w:hAnsi="Times New Roman" w:eastAsia="宋体" w:cs="Times New Roman"/>
                      <w:sz w:val="21"/>
                      <w:szCs w:val="21"/>
                      <w:lang w:val="zh-CN" w:eastAsia="zh-CN"/>
                    </w:rPr>
                  </w:pPr>
                  <w:r>
                    <w:rPr>
                      <w:rFonts w:hint="default" w:ascii="Times New Roman" w:hAnsi="Times New Roman" w:eastAsia="宋体" w:cs="Times New Roman"/>
                      <w:sz w:val="21"/>
                      <w:szCs w:val="21"/>
                      <w:lang w:val="zh-CN" w:eastAsia="zh-CN"/>
                    </w:rPr>
                    <w:t>NO2</w:t>
                  </w:r>
                </w:p>
              </w:tc>
              <w:tc>
                <w:tcPr>
                  <w:tcW w:w="2568" w:type="dxa"/>
                  <w:shd w:val="clear" w:color="auto" w:fill="auto"/>
                  <w:vAlign w:val="center"/>
                </w:tcPr>
                <w:p>
                  <w:pPr>
                    <w:widowControl/>
                    <w:autoSpaceDE/>
                    <w:autoSpaceDN/>
                    <w:jc w:val="center"/>
                    <w:rPr>
                      <w:rFonts w:hint="default" w:ascii="Times New Roman" w:hAnsi="Times New Roman" w:eastAsia="宋体" w:cs="Times New Roman"/>
                      <w:sz w:val="21"/>
                      <w:szCs w:val="21"/>
                      <w:lang w:val="zh-CN" w:eastAsia="zh-CN"/>
                    </w:rPr>
                  </w:pPr>
                  <w:r>
                    <w:rPr>
                      <w:rFonts w:hint="default" w:ascii="Times New Roman" w:hAnsi="Times New Roman" w:eastAsia="宋体" w:cs="Times New Roman"/>
                      <w:sz w:val="21"/>
                      <w:szCs w:val="21"/>
                      <w:lang w:val="zh-CN" w:eastAsia="zh-CN"/>
                    </w:rPr>
                    <w:t>年平均值</w:t>
                  </w:r>
                </w:p>
              </w:tc>
              <w:tc>
                <w:tcPr>
                  <w:tcW w:w="1482" w:type="dxa"/>
                  <w:shd w:val="clear" w:color="auto" w:fill="auto"/>
                  <w:vAlign w:val="center"/>
                </w:tcPr>
                <w:p>
                  <w:pPr>
                    <w:widowControl/>
                    <w:autoSpaceDE/>
                    <w:autoSpaceDN/>
                    <w:jc w:val="center"/>
                    <w:rPr>
                      <w:rFonts w:hint="default" w:ascii="Times New Roman" w:hAnsi="Times New Roman" w:eastAsia="宋体" w:cs="Times New Roman"/>
                      <w:sz w:val="21"/>
                      <w:szCs w:val="21"/>
                      <w:lang w:val="zh-CN" w:eastAsia="zh-CN"/>
                    </w:rPr>
                  </w:pPr>
                  <w:r>
                    <w:rPr>
                      <w:rFonts w:hint="default" w:ascii="Times New Roman" w:hAnsi="Times New Roman" w:eastAsia="宋体" w:cs="Times New Roman"/>
                      <w:sz w:val="21"/>
                      <w:szCs w:val="21"/>
                      <w:lang w:val="zh-CN" w:eastAsia="zh-CN"/>
                    </w:rPr>
                    <w:t>29</w:t>
                  </w:r>
                </w:p>
              </w:tc>
              <w:tc>
                <w:tcPr>
                  <w:tcW w:w="1359" w:type="dxa"/>
                  <w:shd w:val="clear" w:color="auto" w:fill="auto"/>
                  <w:vAlign w:val="center"/>
                </w:tcPr>
                <w:p>
                  <w:pPr>
                    <w:widowControl/>
                    <w:autoSpaceDE/>
                    <w:autoSpaceDN/>
                    <w:jc w:val="center"/>
                    <w:rPr>
                      <w:rFonts w:hint="default" w:ascii="Times New Roman" w:hAnsi="Times New Roman" w:eastAsia="宋体" w:cs="Times New Roman"/>
                      <w:sz w:val="21"/>
                      <w:szCs w:val="21"/>
                      <w:lang w:val="zh-CN" w:eastAsia="zh-CN"/>
                    </w:rPr>
                  </w:pPr>
                  <w:r>
                    <w:rPr>
                      <w:rFonts w:hint="default" w:ascii="Times New Roman" w:hAnsi="Times New Roman" w:eastAsia="宋体" w:cs="Times New Roman"/>
                      <w:sz w:val="21"/>
                      <w:szCs w:val="21"/>
                      <w:lang w:val="zh-CN" w:eastAsia="zh-CN"/>
                    </w:rPr>
                    <w:t>40</w:t>
                  </w:r>
                </w:p>
              </w:tc>
              <w:tc>
                <w:tcPr>
                  <w:tcW w:w="1048" w:type="dxa"/>
                  <w:shd w:val="clear" w:color="auto" w:fill="auto"/>
                  <w:vAlign w:val="center"/>
                </w:tcPr>
                <w:p>
                  <w:pPr>
                    <w:widowControl/>
                    <w:autoSpaceDE/>
                    <w:autoSpaceDN/>
                    <w:jc w:val="center"/>
                    <w:rPr>
                      <w:rFonts w:hint="default" w:ascii="Times New Roman" w:hAnsi="Times New Roman" w:eastAsia="宋体" w:cs="Times New Roman"/>
                      <w:sz w:val="21"/>
                      <w:szCs w:val="21"/>
                      <w:lang w:val="zh-CN" w:eastAsia="zh-CN"/>
                    </w:rPr>
                  </w:pPr>
                  <w:r>
                    <w:rPr>
                      <w:rFonts w:hint="default" w:ascii="Times New Roman" w:hAnsi="Times New Roman" w:eastAsia="宋体" w:cs="Times New Roman"/>
                      <w:sz w:val="21"/>
                      <w:szCs w:val="21"/>
                      <w:lang w:val="zh-CN" w:eastAsia="zh-CN"/>
                    </w:rPr>
                    <w:t>72.50</w:t>
                  </w:r>
                </w:p>
              </w:tc>
              <w:tc>
                <w:tcPr>
                  <w:tcW w:w="1217" w:type="dxa"/>
                  <w:shd w:val="clear" w:color="auto" w:fill="auto"/>
                  <w:vAlign w:val="center"/>
                </w:tcPr>
                <w:p>
                  <w:pPr>
                    <w:widowControl/>
                    <w:autoSpaceDE/>
                    <w:autoSpaceDN/>
                    <w:jc w:val="center"/>
                    <w:rPr>
                      <w:rFonts w:hint="default" w:ascii="Times New Roman" w:hAnsi="Times New Roman" w:eastAsia="宋体" w:cs="Times New Roman"/>
                      <w:sz w:val="21"/>
                      <w:szCs w:val="21"/>
                      <w:lang w:val="zh-CN" w:eastAsia="zh-CN"/>
                    </w:rPr>
                  </w:pPr>
                  <w:r>
                    <w:rPr>
                      <w:rFonts w:hint="default" w:ascii="Times New Roman" w:hAnsi="Times New Roman" w:eastAsia="宋体" w:cs="Times New Roman"/>
                      <w:sz w:val="21"/>
                      <w:szCs w:val="21"/>
                      <w:lang w:val="zh-CN" w:eastAsia="zh-CN"/>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5" w:type="dxa"/>
                  <w:shd w:val="clear" w:color="auto" w:fill="auto"/>
                  <w:vAlign w:val="center"/>
                </w:tcPr>
                <w:p>
                  <w:pPr>
                    <w:widowControl/>
                    <w:autoSpaceDE/>
                    <w:autoSpaceDN/>
                    <w:jc w:val="center"/>
                    <w:rPr>
                      <w:rFonts w:hint="default" w:ascii="Times New Roman" w:hAnsi="Times New Roman" w:eastAsia="宋体" w:cs="Times New Roman"/>
                      <w:sz w:val="21"/>
                      <w:szCs w:val="21"/>
                      <w:lang w:val="zh-CN" w:eastAsia="zh-CN"/>
                    </w:rPr>
                  </w:pPr>
                  <w:r>
                    <w:rPr>
                      <w:rFonts w:hint="default" w:ascii="Times New Roman" w:hAnsi="Times New Roman" w:eastAsia="宋体" w:cs="Times New Roman"/>
                      <w:sz w:val="21"/>
                      <w:szCs w:val="21"/>
                      <w:lang w:val="zh-CN" w:eastAsia="zh-CN"/>
                    </w:rPr>
                    <w:t>CO</w:t>
                  </w:r>
                </w:p>
              </w:tc>
              <w:tc>
                <w:tcPr>
                  <w:tcW w:w="2568" w:type="dxa"/>
                  <w:shd w:val="clear" w:color="auto" w:fill="auto"/>
                  <w:vAlign w:val="center"/>
                </w:tcPr>
                <w:p>
                  <w:pPr>
                    <w:widowControl/>
                    <w:autoSpaceDE/>
                    <w:autoSpaceDN/>
                    <w:jc w:val="center"/>
                    <w:rPr>
                      <w:rFonts w:hint="default" w:ascii="Times New Roman" w:hAnsi="Times New Roman" w:eastAsia="宋体" w:cs="Times New Roman"/>
                      <w:sz w:val="21"/>
                      <w:szCs w:val="21"/>
                      <w:lang w:val="zh-CN" w:eastAsia="zh-CN"/>
                    </w:rPr>
                  </w:pPr>
                  <w:r>
                    <w:rPr>
                      <w:rFonts w:hint="default" w:ascii="Times New Roman" w:hAnsi="Times New Roman" w:eastAsia="宋体" w:cs="Times New Roman"/>
                      <w:sz w:val="21"/>
                      <w:szCs w:val="21"/>
                      <w:lang w:val="zh-CN" w:eastAsia="zh-CN"/>
                    </w:rPr>
                    <w:t>24小时平均值</w:t>
                  </w:r>
                </w:p>
              </w:tc>
              <w:tc>
                <w:tcPr>
                  <w:tcW w:w="1482" w:type="dxa"/>
                  <w:shd w:val="clear" w:color="auto" w:fill="auto"/>
                  <w:vAlign w:val="center"/>
                </w:tcPr>
                <w:p>
                  <w:pPr>
                    <w:widowControl/>
                    <w:autoSpaceDE/>
                    <w:autoSpaceDN/>
                    <w:jc w:val="center"/>
                    <w:rPr>
                      <w:rFonts w:hint="default" w:ascii="Times New Roman" w:hAnsi="Times New Roman" w:eastAsia="宋体" w:cs="Times New Roman"/>
                      <w:sz w:val="21"/>
                      <w:szCs w:val="21"/>
                      <w:lang w:val="zh-CN" w:eastAsia="zh-CN"/>
                    </w:rPr>
                  </w:pPr>
                  <w:r>
                    <w:rPr>
                      <w:rFonts w:hint="default" w:ascii="Times New Roman" w:hAnsi="Times New Roman" w:eastAsia="宋体" w:cs="Times New Roman"/>
                      <w:sz w:val="21"/>
                      <w:szCs w:val="21"/>
                      <w:lang w:val="zh-CN" w:eastAsia="zh-CN"/>
                    </w:rPr>
                    <w:t>3700</w:t>
                  </w:r>
                </w:p>
              </w:tc>
              <w:tc>
                <w:tcPr>
                  <w:tcW w:w="1359" w:type="dxa"/>
                  <w:shd w:val="clear" w:color="auto" w:fill="auto"/>
                  <w:vAlign w:val="center"/>
                </w:tcPr>
                <w:p>
                  <w:pPr>
                    <w:widowControl/>
                    <w:autoSpaceDE/>
                    <w:autoSpaceDN/>
                    <w:jc w:val="center"/>
                    <w:rPr>
                      <w:rFonts w:hint="default" w:ascii="Times New Roman" w:hAnsi="Times New Roman" w:eastAsia="宋体" w:cs="Times New Roman"/>
                      <w:sz w:val="21"/>
                      <w:szCs w:val="21"/>
                      <w:lang w:val="zh-CN" w:eastAsia="zh-CN"/>
                    </w:rPr>
                  </w:pPr>
                  <w:r>
                    <w:rPr>
                      <w:rFonts w:hint="default" w:ascii="Times New Roman" w:hAnsi="Times New Roman" w:eastAsia="宋体" w:cs="Times New Roman"/>
                      <w:sz w:val="21"/>
                      <w:szCs w:val="21"/>
                      <w:lang w:val="zh-CN" w:eastAsia="zh-CN"/>
                    </w:rPr>
                    <w:t>4000</w:t>
                  </w:r>
                </w:p>
              </w:tc>
              <w:tc>
                <w:tcPr>
                  <w:tcW w:w="1048" w:type="dxa"/>
                  <w:shd w:val="clear" w:color="auto" w:fill="auto"/>
                  <w:vAlign w:val="center"/>
                </w:tcPr>
                <w:p>
                  <w:pPr>
                    <w:widowControl/>
                    <w:autoSpaceDE/>
                    <w:autoSpaceDN/>
                    <w:jc w:val="center"/>
                    <w:rPr>
                      <w:rFonts w:hint="default" w:ascii="Times New Roman" w:hAnsi="Times New Roman" w:eastAsia="宋体" w:cs="Times New Roman"/>
                      <w:sz w:val="21"/>
                      <w:szCs w:val="21"/>
                      <w:lang w:val="zh-CN" w:eastAsia="zh-CN"/>
                    </w:rPr>
                  </w:pPr>
                  <w:r>
                    <w:rPr>
                      <w:rFonts w:hint="default" w:ascii="Times New Roman" w:hAnsi="Times New Roman" w:eastAsia="宋体" w:cs="Times New Roman"/>
                      <w:sz w:val="21"/>
                      <w:szCs w:val="21"/>
                      <w:lang w:val="zh-CN" w:eastAsia="zh-CN"/>
                    </w:rPr>
                    <w:t>92.50</w:t>
                  </w:r>
                </w:p>
              </w:tc>
              <w:tc>
                <w:tcPr>
                  <w:tcW w:w="1217" w:type="dxa"/>
                  <w:shd w:val="clear" w:color="auto" w:fill="auto"/>
                  <w:vAlign w:val="center"/>
                </w:tcPr>
                <w:p>
                  <w:pPr>
                    <w:widowControl/>
                    <w:autoSpaceDE/>
                    <w:autoSpaceDN/>
                    <w:jc w:val="center"/>
                    <w:rPr>
                      <w:rFonts w:hint="default" w:ascii="Times New Roman" w:hAnsi="Times New Roman" w:eastAsia="宋体" w:cs="Times New Roman"/>
                      <w:sz w:val="21"/>
                      <w:szCs w:val="21"/>
                      <w:lang w:val="zh-CN" w:eastAsia="zh-CN"/>
                    </w:rPr>
                  </w:pPr>
                  <w:r>
                    <w:rPr>
                      <w:rFonts w:hint="default" w:ascii="Times New Roman" w:hAnsi="Times New Roman" w:eastAsia="宋体" w:cs="Times New Roman"/>
                      <w:sz w:val="21"/>
                      <w:szCs w:val="21"/>
                      <w:lang w:val="zh-CN" w:eastAsia="zh-CN"/>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5" w:type="dxa"/>
                  <w:shd w:val="clear" w:color="auto" w:fill="auto"/>
                  <w:vAlign w:val="center"/>
                </w:tcPr>
                <w:p>
                  <w:pPr>
                    <w:widowControl/>
                    <w:autoSpaceDE/>
                    <w:autoSpaceDN/>
                    <w:jc w:val="center"/>
                    <w:rPr>
                      <w:rFonts w:hint="default" w:ascii="Times New Roman" w:hAnsi="Times New Roman" w:eastAsia="宋体" w:cs="Times New Roman"/>
                      <w:sz w:val="21"/>
                      <w:szCs w:val="21"/>
                      <w:lang w:val="zh-CN" w:eastAsia="zh-CN"/>
                    </w:rPr>
                  </w:pPr>
                  <w:r>
                    <w:rPr>
                      <w:rFonts w:hint="default" w:ascii="Times New Roman" w:hAnsi="Times New Roman" w:eastAsia="宋体" w:cs="Times New Roman"/>
                      <w:sz w:val="21"/>
                      <w:szCs w:val="21"/>
                      <w:lang w:val="zh-CN" w:eastAsia="zh-CN"/>
                    </w:rPr>
                    <w:t>O3</w:t>
                  </w:r>
                </w:p>
              </w:tc>
              <w:tc>
                <w:tcPr>
                  <w:tcW w:w="2568" w:type="dxa"/>
                  <w:shd w:val="clear" w:color="auto" w:fill="auto"/>
                  <w:vAlign w:val="center"/>
                </w:tcPr>
                <w:p>
                  <w:pPr>
                    <w:widowControl/>
                    <w:autoSpaceDE/>
                    <w:autoSpaceDN/>
                    <w:jc w:val="center"/>
                    <w:rPr>
                      <w:rFonts w:hint="default" w:ascii="Times New Roman" w:hAnsi="Times New Roman" w:eastAsia="宋体" w:cs="Times New Roman"/>
                      <w:sz w:val="21"/>
                      <w:szCs w:val="21"/>
                      <w:lang w:val="zh-CN" w:eastAsia="zh-CN"/>
                    </w:rPr>
                  </w:pPr>
                  <w:r>
                    <w:rPr>
                      <w:rFonts w:hint="default" w:ascii="Times New Roman" w:hAnsi="Times New Roman" w:eastAsia="宋体" w:cs="Times New Roman"/>
                      <w:sz w:val="21"/>
                      <w:szCs w:val="21"/>
                      <w:lang w:val="zh-CN" w:eastAsia="zh-CN"/>
                    </w:rPr>
                    <w:t>日最大8小时平均值</w:t>
                  </w:r>
                </w:p>
              </w:tc>
              <w:tc>
                <w:tcPr>
                  <w:tcW w:w="1482" w:type="dxa"/>
                  <w:shd w:val="clear" w:color="auto" w:fill="auto"/>
                  <w:vAlign w:val="center"/>
                </w:tcPr>
                <w:p>
                  <w:pPr>
                    <w:widowControl/>
                    <w:autoSpaceDE/>
                    <w:autoSpaceDN/>
                    <w:jc w:val="center"/>
                    <w:rPr>
                      <w:rFonts w:hint="default" w:ascii="Times New Roman" w:hAnsi="Times New Roman" w:eastAsia="宋体" w:cs="Times New Roman"/>
                      <w:sz w:val="21"/>
                      <w:szCs w:val="21"/>
                      <w:lang w:val="zh-CN" w:eastAsia="zh-CN"/>
                    </w:rPr>
                  </w:pPr>
                  <w:r>
                    <w:rPr>
                      <w:rFonts w:hint="default" w:ascii="Times New Roman" w:hAnsi="Times New Roman" w:eastAsia="宋体" w:cs="Times New Roman"/>
                      <w:sz w:val="21"/>
                      <w:szCs w:val="21"/>
                      <w:lang w:val="zh-CN" w:eastAsia="zh-CN"/>
                    </w:rPr>
                    <w:t>119</w:t>
                  </w:r>
                </w:p>
              </w:tc>
              <w:tc>
                <w:tcPr>
                  <w:tcW w:w="1359" w:type="dxa"/>
                  <w:shd w:val="clear" w:color="auto" w:fill="auto"/>
                  <w:vAlign w:val="center"/>
                </w:tcPr>
                <w:p>
                  <w:pPr>
                    <w:widowControl/>
                    <w:autoSpaceDE/>
                    <w:autoSpaceDN/>
                    <w:jc w:val="center"/>
                    <w:rPr>
                      <w:rFonts w:hint="default" w:ascii="Times New Roman" w:hAnsi="Times New Roman" w:eastAsia="宋体" w:cs="Times New Roman"/>
                      <w:sz w:val="21"/>
                      <w:szCs w:val="21"/>
                      <w:lang w:val="zh-CN" w:eastAsia="zh-CN"/>
                    </w:rPr>
                  </w:pPr>
                  <w:r>
                    <w:rPr>
                      <w:rFonts w:hint="default" w:ascii="Times New Roman" w:hAnsi="Times New Roman" w:eastAsia="宋体" w:cs="Times New Roman"/>
                      <w:sz w:val="21"/>
                      <w:szCs w:val="21"/>
                      <w:lang w:val="zh-CN" w:eastAsia="zh-CN"/>
                    </w:rPr>
                    <w:t>160</w:t>
                  </w:r>
                </w:p>
              </w:tc>
              <w:tc>
                <w:tcPr>
                  <w:tcW w:w="1048" w:type="dxa"/>
                  <w:shd w:val="clear" w:color="auto" w:fill="auto"/>
                  <w:vAlign w:val="center"/>
                </w:tcPr>
                <w:p>
                  <w:pPr>
                    <w:widowControl/>
                    <w:autoSpaceDE/>
                    <w:autoSpaceDN/>
                    <w:jc w:val="center"/>
                    <w:rPr>
                      <w:rFonts w:hint="default" w:ascii="Times New Roman" w:hAnsi="Times New Roman" w:eastAsia="宋体" w:cs="Times New Roman"/>
                      <w:sz w:val="21"/>
                      <w:szCs w:val="21"/>
                      <w:lang w:val="zh-CN" w:eastAsia="zh-CN"/>
                    </w:rPr>
                  </w:pPr>
                  <w:r>
                    <w:rPr>
                      <w:rFonts w:hint="default" w:ascii="Times New Roman" w:hAnsi="Times New Roman" w:eastAsia="宋体" w:cs="Times New Roman"/>
                      <w:sz w:val="21"/>
                      <w:szCs w:val="21"/>
                      <w:lang w:val="zh-CN" w:eastAsia="zh-CN"/>
                    </w:rPr>
                    <w:t>74.38</w:t>
                  </w:r>
                </w:p>
              </w:tc>
              <w:tc>
                <w:tcPr>
                  <w:tcW w:w="1217" w:type="dxa"/>
                  <w:shd w:val="clear" w:color="auto" w:fill="auto"/>
                  <w:vAlign w:val="center"/>
                </w:tcPr>
                <w:p>
                  <w:pPr>
                    <w:widowControl/>
                    <w:autoSpaceDE/>
                    <w:autoSpaceDN/>
                    <w:jc w:val="center"/>
                    <w:rPr>
                      <w:rFonts w:hint="default" w:ascii="Times New Roman" w:hAnsi="Times New Roman" w:eastAsia="宋体" w:cs="Times New Roman"/>
                      <w:sz w:val="21"/>
                      <w:szCs w:val="21"/>
                      <w:lang w:val="zh-CN" w:eastAsia="zh-CN"/>
                    </w:rPr>
                  </w:pPr>
                  <w:r>
                    <w:rPr>
                      <w:rFonts w:hint="default" w:ascii="Times New Roman" w:hAnsi="Times New Roman" w:eastAsia="宋体" w:cs="Times New Roman"/>
                      <w:sz w:val="21"/>
                      <w:szCs w:val="21"/>
                      <w:lang w:val="zh-CN" w:eastAsia="zh-CN"/>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5" w:type="dxa"/>
                  <w:shd w:val="clear" w:color="auto" w:fill="auto"/>
                  <w:vAlign w:val="center"/>
                </w:tcPr>
                <w:p>
                  <w:pPr>
                    <w:widowControl/>
                    <w:autoSpaceDE/>
                    <w:autoSpaceDN/>
                    <w:jc w:val="center"/>
                    <w:rPr>
                      <w:rFonts w:hint="default" w:ascii="Times New Roman" w:hAnsi="Times New Roman" w:eastAsia="宋体" w:cs="Times New Roman"/>
                      <w:sz w:val="21"/>
                      <w:szCs w:val="21"/>
                      <w:lang w:val="zh-CN" w:eastAsia="zh-CN"/>
                    </w:rPr>
                  </w:pPr>
                  <w:r>
                    <w:rPr>
                      <w:rFonts w:hint="default" w:ascii="Times New Roman" w:hAnsi="Times New Roman" w:eastAsia="宋体" w:cs="Times New Roman"/>
                      <w:sz w:val="21"/>
                      <w:szCs w:val="21"/>
                      <w:lang w:val="zh-CN" w:eastAsia="zh-CN"/>
                    </w:rPr>
                    <w:t>PM10</w:t>
                  </w:r>
                </w:p>
              </w:tc>
              <w:tc>
                <w:tcPr>
                  <w:tcW w:w="2568" w:type="dxa"/>
                  <w:shd w:val="clear" w:color="auto" w:fill="auto"/>
                  <w:vAlign w:val="center"/>
                </w:tcPr>
                <w:p>
                  <w:pPr>
                    <w:widowControl/>
                    <w:autoSpaceDE/>
                    <w:autoSpaceDN/>
                    <w:jc w:val="center"/>
                    <w:rPr>
                      <w:rFonts w:hint="default" w:ascii="Times New Roman" w:hAnsi="Times New Roman" w:eastAsia="宋体" w:cs="Times New Roman"/>
                      <w:sz w:val="21"/>
                      <w:szCs w:val="21"/>
                      <w:lang w:val="zh-CN" w:eastAsia="zh-CN"/>
                    </w:rPr>
                  </w:pPr>
                  <w:r>
                    <w:rPr>
                      <w:rFonts w:hint="default" w:ascii="Times New Roman" w:hAnsi="Times New Roman" w:eastAsia="宋体" w:cs="Times New Roman"/>
                      <w:sz w:val="21"/>
                      <w:szCs w:val="21"/>
                      <w:lang w:val="zh-CN" w:eastAsia="zh-CN"/>
                    </w:rPr>
                    <w:t>年平均值</w:t>
                  </w:r>
                </w:p>
              </w:tc>
              <w:tc>
                <w:tcPr>
                  <w:tcW w:w="1482" w:type="dxa"/>
                  <w:shd w:val="clear" w:color="auto" w:fill="auto"/>
                  <w:vAlign w:val="center"/>
                </w:tcPr>
                <w:p>
                  <w:pPr>
                    <w:widowControl/>
                    <w:autoSpaceDE/>
                    <w:autoSpaceDN/>
                    <w:jc w:val="center"/>
                    <w:rPr>
                      <w:rFonts w:hint="default" w:ascii="Times New Roman" w:hAnsi="Times New Roman" w:eastAsia="宋体" w:cs="Times New Roman"/>
                      <w:sz w:val="21"/>
                      <w:szCs w:val="21"/>
                      <w:lang w:val="zh-CN" w:eastAsia="zh-CN"/>
                    </w:rPr>
                  </w:pPr>
                  <w:r>
                    <w:rPr>
                      <w:rFonts w:hint="default" w:ascii="Times New Roman" w:hAnsi="Times New Roman" w:eastAsia="宋体" w:cs="Times New Roman"/>
                      <w:sz w:val="21"/>
                      <w:szCs w:val="21"/>
                      <w:lang w:val="zh-CN" w:eastAsia="zh-CN"/>
                    </w:rPr>
                    <w:t>70</w:t>
                  </w:r>
                </w:p>
              </w:tc>
              <w:tc>
                <w:tcPr>
                  <w:tcW w:w="1359" w:type="dxa"/>
                  <w:shd w:val="clear" w:color="auto" w:fill="auto"/>
                  <w:vAlign w:val="center"/>
                </w:tcPr>
                <w:p>
                  <w:pPr>
                    <w:widowControl/>
                    <w:autoSpaceDE/>
                    <w:autoSpaceDN/>
                    <w:jc w:val="center"/>
                    <w:rPr>
                      <w:rFonts w:hint="default" w:ascii="Times New Roman" w:hAnsi="Times New Roman" w:eastAsia="宋体" w:cs="Times New Roman"/>
                      <w:sz w:val="21"/>
                      <w:szCs w:val="21"/>
                      <w:lang w:val="zh-CN" w:eastAsia="zh-CN"/>
                    </w:rPr>
                  </w:pPr>
                  <w:r>
                    <w:rPr>
                      <w:rFonts w:hint="default" w:ascii="Times New Roman" w:hAnsi="Times New Roman" w:eastAsia="宋体" w:cs="Times New Roman"/>
                      <w:sz w:val="21"/>
                      <w:szCs w:val="21"/>
                      <w:lang w:val="zh-CN" w:eastAsia="zh-CN"/>
                    </w:rPr>
                    <w:t>70</w:t>
                  </w:r>
                </w:p>
              </w:tc>
              <w:tc>
                <w:tcPr>
                  <w:tcW w:w="1048" w:type="dxa"/>
                  <w:shd w:val="clear" w:color="auto" w:fill="auto"/>
                  <w:vAlign w:val="center"/>
                </w:tcPr>
                <w:p>
                  <w:pPr>
                    <w:widowControl/>
                    <w:autoSpaceDE/>
                    <w:autoSpaceDN/>
                    <w:jc w:val="center"/>
                    <w:rPr>
                      <w:rFonts w:hint="default" w:ascii="Times New Roman" w:hAnsi="Times New Roman" w:eastAsia="宋体" w:cs="Times New Roman"/>
                      <w:sz w:val="21"/>
                      <w:szCs w:val="21"/>
                      <w:lang w:val="zh-CN" w:eastAsia="zh-CN"/>
                    </w:rPr>
                  </w:pPr>
                  <w:r>
                    <w:rPr>
                      <w:rFonts w:hint="default" w:ascii="Times New Roman" w:hAnsi="Times New Roman" w:eastAsia="宋体" w:cs="Times New Roman"/>
                      <w:sz w:val="21"/>
                      <w:szCs w:val="21"/>
                      <w:lang w:val="zh-CN" w:eastAsia="zh-CN"/>
                    </w:rPr>
                    <w:t>100</w:t>
                  </w:r>
                </w:p>
              </w:tc>
              <w:tc>
                <w:tcPr>
                  <w:tcW w:w="1217" w:type="dxa"/>
                  <w:shd w:val="clear" w:color="auto" w:fill="auto"/>
                  <w:vAlign w:val="center"/>
                </w:tcPr>
                <w:p>
                  <w:pPr>
                    <w:widowControl/>
                    <w:autoSpaceDE/>
                    <w:autoSpaceDN/>
                    <w:jc w:val="center"/>
                    <w:rPr>
                      <w:rFonts w:hint="default" w:ascii="Times New Roman" w:hAnsi="Times New Roman" w:eastAsia="宋体" w:cs="Times New Roman"/>
                      <w:sz w:val="21"/>
                      <w:szCs w:val="21"/>
                      <w:lang w:val="zh-CN" w:eastAsia="zh-CN"/>
                    </w:rPr>
                  </w:pPr>
                  <w:r>
                    <w:rPr>
                      <w:rFonts w:hint="default" w:ascii="Times New Roman" w:hAnsi="Times New Roman" w:eastAsia="宋体" w:cs="Times New Roman"/>
                      <w:sz w:val="21"/>
                      <w:szCs w:val="21"/>
                      <w:lang w:val="zh-CN" w:eastAsia="zh-CN"/>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5" w:type="dxa"/>
                  <w:shd w:val="clear" w:color="auto" w:fill="auto"/>
                  <w:vAlign w:val="center"/>
                </w:tcPr>
                <w:p>
                  <w:pPr>
                    <w:widowControl/>
                    <w:autoSpaceDE/>
                    <w:autoSpaceDN/>
                    <w:jc w:val="center"/>
                    <w:rPr>
                      <w:rFonts w:hint="default" w:ascii="Times New Roman" w:hAnsi="Times New Roman" w:eastAsia="宋体" w:cs="Times New Roman"/>
                      <w:sz w:val="21"/>
                      <w:szCs w:val="21"/>
                      <w:lang w:val="zh-CN" w:eastAsia="zh-CN"/>
                    </w:rPr>
                  </w:pPr>
                  <w:r>
                    <w:rPr>
                      <w:rFonts w:hint="default" w:ascii="Times New Roman" w:hAnsi="Times New Roman" w:eastAsia="宋体" w:cs="Times New Roman"/>
                      <w:sz w:val="21"/>
                      <w:szCs w:val="21"/>
                      <w:lang w:val="zh-CN" w:eastAsia="zh-CN"/>
                    </w:rPr>
                    <w:t>PM2.5</w:t>
                  </w:r>
                </w:p>
              </w:tc>
              <w:tc>
                <w:tcPr>
                  <w:tcW w:w="2568" w:type="dxa"/>
                  <w:shd w:val="clear" w:color="auto" w:fill="auto"/>
                  <w:vAlign w:val="center"/>
                </w:tcPr>
                <w:p>
                  <w:pPr>
                    <w:widowControl/>
                    <w:autoSpaceDE/>
                    <w:autoSpaceDN/>
                    <w:jc w:val="center"/>
                    <w:rPr>
                      <w:rFonts w:hint="default" w:ascii="Times New Roman" w:hAnsi="Times New Roman" w:eastAsia="宋体" w:cs="Times New Roman"/>
                      <w:sz w:val="21"/>
                      <w:szCs w:val="21"/>
                      <w:lang w:val="zh-CN" w:eastAsia="zh-CN"/>
                    </w:rPr>
                  </w:pPr>
                  <w:r>
                    <w:rPr>
                      <w:rFonts w:hint="default" w:ascii="Times New Roman" w:hAnsi="Times New Roman" w:eastAsia="宋体" w:cs="Times New Roman"/>
                      <w:sz w:val="21"/>
                      <w:szCs w:val="21"/>
                      <w:lang w:val="zh-CN" w:eastAsia="zh-CN"/>
                    </w:rPr>
                    <w:t>年平均值</w:t>
                  </w:r>
                </w:p>
              </w:tc>
              <w:tc>
                <w:tcPr>
                  <w:tcW w:w="1482" w:type="dxa"/>
                  <w:shd w:val="clear" w:color="auto" w:fill="auto"/>
                  <w:vAlign w:val="center"/>
                </w:tcPr>
                <w:p>
                  <w:pPr>
                    <w:widowControl/>
                    <w:autoSpaceDE/>
                    <w:autoSpaceDN/>
                    <w:jc w:val="center"/>
                    <w:rPr>
                      <w:rFonts w:hint="default" w:ascii="Times New Roman" w:hAnsi="Times New Roman" w:eastAsia="宋体" w:cs="Times New Roman"/>
                      <w:sz w:val="21"/>
                      <w:szCs w:val="21"/>
                      <w:lang w:val="zh-CN" w:eastAsia="zh-CN"/>
                    </w:rPr>
                  </w:pPr>
                  <w:r>
                    <w:rPr>
                      <w:rFonts w:hint="default" w:ascii="Times New Roman" w:hAnsi="Times New Roman" w:eastAsia="宋体" w:cs="Times New Roman"/>
                      <w:sz w:val="21"/>
                      <w:szCs w:val="21"/>
                      <w:lang w:val="zh-CN" w:eastAsia="zh-CN"/>
                    </w:rPr>
                    <w:t>43</w:t>
                  </w:r>
                </w:p>
              </w:tc>
              <w:tc>
                <w:tcPr>
                  <w:tcW w:w="1359" w:type="dxa"/>
                  <w:shd w:val="clear" w:color="auto" w:fill="auto"/>
                  <w:vAlign w:val="center"/>
                </w:tcPr>
                <w:p>
                  <w:pPr>
                    <w:widowControl/>
                    <w:autoSpaceDE/>
                    <w:autoSpaceDN/>
                    <w:jc w:val="center"/>
                    <w:rPr>
                      <w:rFonts w:hint="default" w:ascii="Times New Roman" w:hAnsi="Times New Roman" w:eastAsia="宋体" w:cs="Times New Roman"/>
                      <w:sz w:val="21"/>
                      <w:szCs w:val="21"/>
                      <w:lang w:val="zh-CN" w:eastAsia="zh-CN"/>
                    </w:rPr>
                  </w:pPr>
                  <w:r>
                    <w:rPr>
                      <w:rFonts w:hint="default" w:ascii="Times New Roman" w:hAnsi="Times New Roman" w:eastAsia="宋体" w:cs="Times New Roman"/>
                      <w:sz w:val="21"/>
                      <w:szCs w:val="21"/>
                      <w:lang w:val="zh-CN" w:eastAsia="zh-CN"/>
                    </w:rPr>
                    <w:t>35</w:t>
                  </w:r>
                </w:p>
              </w:tc>
              <w:tc>
                <w:tcPr>
                  <w:tcW w:w="1048" w:type="dxa"/>
                  <w:shd w:val="clear" w:color="auto" w:fill="auto"/>
                  <w:vAlign w:val="center"/>
                </w:tcPr>
                <w:p>
                  <w:pPr>
                    <w:widowControl/>
                    <w:autoSpaceDE/>
                    <w:autoSpaceDN/>
                    <w:jc w:val="center"/>
                    <w:rPr>
                      <w:rFonts w:hint="default" w:ascii="Times New Roman" w:hAnsi="Times New Roman" w:eastAsia="宋体" w:cs="Times New Roman"/>
                      <w:sz w:val="21"/>
                      <w:szCs w:val="21"/>
                      <w:lang w:val="zh-CN" w:eastAsia="zh-CN"/>
                    </w:rPr>
                  </w:pPr>
                  <w:r>
                    <w:rPr>
                      <w:rFonts w:hint="default" w:ascii="Times New Roman" w:hAnsi="Times New Roman" w:eastAsia="宋体" w:cs="Times New Roman"/>
                      <w:sz w:val="21"/>
                      <w:szCs w:val="21"/>
                      <w:lang w:val="zh-CN" w:eastAsia="zh-CN"/>
                    </w:rPr>
                    <w:t>122.86</w:t>
                  </w:r>
                </w:p>
              </w:tc>
              <w:tc>
                <w:tcPr>
                  <w:tcW w:w="1217" w:type="dxa"/>
                  <w:shd w:val="clear" w:color="auto" w:fill="auto"/>
                  <w:vAlign w:val="center"/>
                </w:tcPr>
                <w:p>
                  <w:pPr>
                    <w:widowControl/>
                    <w:autoSpaceDE/>
                    <w:autoSpaceDN/>
                    <w:jc w:val="center"/>
                    <w:rPr>
                      <w:rFonts w:hint="default" w:ascii="Times New Roman" w:hAnsi="Times New Roman" w:eastAsia="宋体" w:cs="Times New Roman"/>
                      <w:sz w:val="21"/>
                      <w:szCs w:val="21"/>
                      <w:lang w:val="zh-CN" w:eastAsia="zh-CN"/>
                    </w:rPr>
                  </w:pPr>
                  <w:r>
                    <w:rPr>
                      <w:rFonts w:hint="default" w:ascii="Times New Roman" w:hAnsi="Times New Roman" w:eastAsia="宋体" w:cs="Times New Roman"/>
                      <w:sz w:val="21"/>
                      <w:szCs w:val="21"/>
                      <w:lang w:val="zh-CN" w:eastAsia="zh-CN"/>
                    </w:rPr>
                    <w:t>不达标</w:t>
                  </w:r>
                </w:p>
              </w:tc>
            </w:tr>
          </w:tbl>
          <w:p>
            <w:pPr>
              <w:autoSpaceDE/>
              <w:autoSpaceDN/>
              <w:jc w:val="center"/>
              <w:rPr>
                <w:rFonts w:hint="default" w:ascii="Times New Roman" w:hAnsi="Times New Roman" w:eastAsia="宋体" w:cs="Times New Roman"/>
                <w:sz w:val="21"/>
                <w:szCs w:val="21"/>
                <w:lang w:eastAsia="zh-CN"/>
              </w:rPr>
            </w:pPr>
          </w:p>
          <w:p>
            <w:pPr>
              <w:widowControl/>
              <w:autoSpaceDE/>
              <w:autoSpaceDN/>
              <w:jc w:val="center"/>
              <w:rPr>
                <w:rFonts w:hint="default" w:ascii="Times New Roman" w:hAnsi="Times New Roman" w:eastAsia="宋体" w:cs="Times New Roman"/>
                <w:b/>
                <w:bCs/>
                <w:sz w:val="21"/>
                <w:szCs w:val="21"/>
                <w:lang w:val="zh-CN" w:eastAsia="zh-CN"/>
              </w:rPr>
            </w:pPr>
            <w:r>
              <w:rPr>
                <w:rFonts w:hint="default" w:ascii="Times New Roman" w:hAnsi="Times New Roman" w:eastAsia="宋体" w:cs="Times New Roman"/>
                <w:b/>
                <w:bCs/>
                <w:sz w:val="21"/>
                <w:szCs w:val="21"/>
                <w:lang w:val="zh-CN" w:eastAsia="zh-CN"/>
              </w:rPr>
              <w:t>表</w:t>
            </w:r>
            <w:r>
              <w:rPr>
                <w:rFonts w:hint="default" w:ascii="Times New Roman" w:hAnsi="Times New Roman" w:eastAsia="宋体" w:cs="Times New Roman"/>
                <w:b/>
                <w:bCs/>
                <w:sz w:val="21"/>
                <w:szCs w:val="21"/>
                <w:lang w:val="en-US" w:eastAsia="zh-CN"/>
              </w:rPr>
              <w:t>3-2</w:t>
            </w:r>
            <w:r>
              <w:rPr>
                <w:rFonts w:hint="default" w:ascii="Times New Roman" w:hAnsi="Times New Roman" w:eastAsia="宋体" w:cs="Times New Roman"/>
                <w:b/>
                <w:bCs/>
                <w:sz w:val="21"/>
                <w:szCs w:val="21"/>
                <w:lang w:val="zh-CN" w:eastAsia="zh-CN"/>
              </w:rPr>
              <w:t xml:space="preserve">    区域空气质量现状评价表（其他项目）</w:t>
            </w:r>
          </w:p>
          <w:tbl>
            <w:tblPr>
              <w:tblStyle w:val="14"/>
              <w:tblW w:w="854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4"/>
              <w:gridCol w:w="2571"/>
              <w:gridCol w:w="1482"/>
              <w:gridCol w:w="1358"/>
              <w:gridCol w:w="1047"/>
              <w:gridCol w:w="12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4" w:type="dxa"/>
                  <w:shd w:val="clear" w:color="auto" w:fill="auto"/>
                  <w:vAlign w:val="center"/>
                </w:tcPr>
                <w:p>
                  <w:pPr>
                    <w:widowControl/>
                    <w:autoSpaceDE/>
                    <w:autoSpaceDN/>
                    <w:jc w:val="center"/>
                    <w:rPr>
                      <w:rFonts w:hint="default" w:ascii="Times New Roman" w:hAnsi="Times New Roman" w:eastAsia="宋体" w:cs="Times New Roman"/>
                      <w:b/>
                      <w:bCs/>
                      <w:sz w:val="21"/>
                      <w:szCs w:val="21"/>
                      <w:lang w:val="zh-CN" w:eastAsia="zh-CN"/>
                    </w:rPr>
                  </w:pPr>
                  <w:r>
                    <w:rPr>
                      <w:rFonts w:hint="default" w:ascii="Times New Roman" w:hAnsi="Times New Roman" w:eastAsia="宋体" w:cs="Times New Roman"/>
                      <w:b/>
                      <w:bCs/>
                      <w:sz w:val="21"/>
                      <w:szCs w:val="21"/>
                      <w:lang w:val="zh-CN" w:eastAsia="zh-CN"/>
                    </w:rPr>
                    <w:t>污染物</w:t>
                  </w:r>
                </w:p>
              </w:tc>
              <w:tc>
                <w:tcPr>
                  <w:tcW w:w="2571" w:type="dxa"/>
                  <w:shd w:val="clear" w:color="auto" w:fill="auto"/>
                  <w:vAlign w:val="center"/>
                </w:tcPr>
                <w:p>
                  <w:pPr>
                    <w:widowControl/>
                    <w:autoSpaceDE/>
                    <w:autoSpaceDN/>
                    <w:jc w:val="center"/>
                    <w:rPr>
                      <w:rFonts w:hint="default" w:ascii="Times New Roman" w:hAnsi="Times New Roman" w:eastAsia="宋体" w:cs="Times New Roman"/>
                      <w:b/>
                      <w:bCs/>
                      <w:sz w:val="21"/>
                      <w:szCs w:val="21"/>
                      <w:lang w:val="zh-CN" w:eastAsia="zh-CN"/>
                    </w:rPr>
                  </w:pPr>
                  <w:r>
                    <w:rPr>
                      <w:rFonts w:hint="default" w:ascii="Times New Roman" w:hAnsi="Times New Roman" w:eastAsia="宋体" w:cs="Times New Roman"/>
                      <w:b/>
                      <w:bCs/>
                      <w:sz w:val="21"/>
                      <w:szCs w:val="21"/>
                      <w:lang w:val="zh-CN" w:eastAsia="zh-CN"/>
                    </w:rPr>
                    <w:t>年评价指标</w:t>
                  </w:r>
                </w:p>
              </w:tc>
              <w:tc>
                <w:tcPr>
                  <w:tcW w:w="1482" w:type="dxa"/>
                  <w:shd w:val="clear" w:color="auto" w:fill="auto"/>
                  <w:vAlign w:val="center"/>
                </w:tcPr>
                <w:p>
                  <w:pPr>
                    <w:widowControl/>
                    <w:autoSpaceDE/>
                    <w:autoSpaceDN/>
                    <w:jc w:val="center"/>
                    <w:rPr>
                      <w:rFonts w:hint="default" w:ascii="Times New Roman" w:hAnsi="Times New Roman" w:eastAsia="宋体" w:cs="Times New Roman"/>
                      <w:b/>
                      <w:bCs/>
                      <w:sz w:val="21"/>
                      <w:szCs w:val="21"/>
                      <w:lang w:val="zh-CN" w:eastAsia="zh-CN"/>
                    </w:rPr>
                  </w:pPr>
                  <w:r>
                    <w:rPr>
                      <w:rFonts w:hint="default" w:ascii="Times New Roman" w:hAnsi="Times New Roman" w:eastAsia="宋体" w:cs="Times New Roman"/>
                      <w:b/>
                      <w:bCs/>
                      <w:sz w:val="21"/>
                      <w:szCs w:val="21"/>
                      <w:lang w:val="zh-CN" w:eastAsia="zh-CN"/>
                    </w:rPr>
                    <w:t>现状浓度（</w:t>
                  </w:r>
                  <w:r>
                    <w:rPr>
                      <w:rFonts w:hint="eastAsia" w:ascii="Times New Roman" w:hAnsi="Times New Roman" w:cs="Times New Roman"/>
                      <w:b/>
                      <w:bCs/>
                      <w:sz w:val="21"/>
                      <w:szCs w:val="21"/>
                      <w:lang w:val="zh-CN" w:eastAsia="zh-CN"/>
                    </w:rPr>
                    <w:t>μg/m3</w:t>
                  </w:r>
                  <w:r>
                    <w:rPr>
                      <w:rFonts w:hint="default" w:ascii="Times New Roman" w:hAnsi="Times New Roman" w:eastAsia="宋体" w:cs="Times New Roman"/>
                      <w:b/>
                      <w:bCs/>
                      <w:sz w:val="21"/>
                      <w:szCs w:val="21"/>
                      <w:lang w:val="zh-CN" w:eastAsia="zh-CN"/>
                    </w:rPr>
                    <w:t>）</w:t>
                  </w:r>
                </w:p>
              </w:tc>
              <w:tc>
                <w:tcPr>
                  <w:tcW w:w="1358" w:type="dxa"/>
                  <w:shd w:val="clear" w:color="auto" w:fill="auto"/>
                  <w:vAlign w:val="center"/>
                </w:tcPr>
                <w:p>
                  <w:pPr>
                    <w:widowControl/>
                    <w:autoSpaceDE/>
                    <w:autoSpaceDN/>
                    <w:jc w:val="center"/>
                    <w:rPr>
                      <w:rFonts w:hint="default" w:ascii="Times New Roman" w:hAnsi="Times New Roman" w:eastAsia="宋体" w:cs="Times New Roman"/>
                      <w:b/>
                      <w:bCs/>
                      <w:sz w:val="21"/>
                      <w:szCs w:val="21"/>
                      <w:lang w:val="zh-CN" w:eastAsia="zh-CN"/>
                    </w:rPr>
                  </w:pPr>
                  <w:r>
                    <w:rPr>
                      <w:rFonts w:hint="default" w:ascii="Times New Roman" w:hAnsi="Times New Roman" w:eastAsia="宋体" w:cs="Times New Roman"/>
                      <w:b/>
                      <w:bCs/>
                      <w:sz w:val="21"/>
                      <w:szCs w:val="21"/>
                      <w:lang w:val="zh-CN" w:eastAsia="zh-CN"/>
                    </w:rPr>
                    <w:t>标准值（</w:t>
                  </w:r>
                  <w:r>
                    <w:rPr>
                      <w:rFonts w:hint="eastAsia" w:ascii="Times New Roman" w:hAnsi="Times New Roman" w:cs="Times New Roman"/>
                      <w:b/>
                      <w:bCs/>
                      <w:sz w:val="21"/>
                      <w:szCs w:val="21"/>
                      <w:lang w:val="zh-CN" w:eastAsia="zh-CN"/>
                    </w:rPr>
                    <w:t>μg/m3</w:t>
                  </w:r>
                  <w:r>
                    <w:rPr>
                      <w:rFonts w:hint="default" w:ascii="Times New Roman" w:hAnsi="Times New Roman" w:eastAsia="宋体" w:cs="Times New Roman"/>
                      <w:b/>
                      <w:bCs/>
                      <w:sz w:val="21"/>
                      <w:szCs w:val="21"/>
                      <w:lang w:val="zh-CN" w:eastAsia="zh-CN"/>
                    </w:rPr>
                    <w:t>）</w:t>
                  </w:r>
                </w:p>
              </w:tc>
              <w:tc>
                <w:tcPr>
                  <w:tcW w:w="1047" w:type="dxa"/>
                  <w:shd w:val="clear" w:color="auto" w:fill="auto"/>
                  <w:vAlign w:val="center"/>
                </w:tcPr>
                <w:p>
                  <w:pPr>
                    <w:widowControl/>
                    <w:autoSpaceDE/>
                    <w:autoSpaceDN/>
                    <w:jc w:val="center"/>
                    <w:rPr>
                      <w:rFonts w:hint="default" w:ascii="Times New Roman" w:hAnsi="Times New Roman" w:eastAsia="宋体" w:cs="Times New Roman"/>
                      <w:b/>
                      <w:bCs/>
                      <w:sz w:val="21"/>
                      <w:szCs w:val="21"/>
                      <w:lang w:val="zh-CN" w:eastAsia="zh-CN"/>
                    </w:rPr>
                  </w:pPr>
                  <w:r>
                    <w:rPr>
                      <w:rFonts w:hint="default" w:ascii="Times New Roman" w:hAnsi="Times New Roman" w:eastAsia="宋体" w:cs="Times New Roman"/>
                      <w:b/>
                      <w:bCs/>
                      <w:sz w:val="21"/>
                      <w:szCs w:val="21"/>
                      <w:lang w:val="zh-CN" w:eastAsia="zh-CN"/>
                    </w:rPr>
                    <w:t>占标率</w:t>
                  </w:r>
                </w:p>
                <w:p>
                  <w:pPr>
                    <w:widowControl/>
                    <w:autoSpaceDE/>
                    <w:autoSpaceDN/>
                    <w:jc w:val="center"/>
                    <w:rPr>
                      <w:rFonts w:hint="default" w:ascii="Times New Roman" w:hAnsi="Times New Roman" w:eastAsia="宋体" w:cs="Times New Roman"/>
                      <w:b/>
                      <w:bCs/>
                      <w:sz w:val="21"/>
                      <w:szCs w:val="21"/>
                      <w:lang w:val="zh-CN" w:eastAsia="zh-CN"/>
                    </w:rPr>
                  </w:pPr>
                  <w:r>
                    <w:rPr>
                      <w:rFonts w:hint="default" w:ascii="Times New Roman" w:hAnsi="Times New Roman" w:eastAsia="宋体" w:cs="Times New Roman"/>
                      <w:b/>
                      <w:bCs/>
                      <w:sz w:val="21"/>
                      <w:szCs w:val="21"/>
                      <w:lang w:val="zh-CN" w:eastAsia="zh-CN"/>
                    </w:rPr>
                    <w:t>（%）</w:t>
                  </w:r>
                </w:p>
              </w:tc>
              <w:tc>
                <w:tcPr>
                  <w:tcW w:w="1217" w:type="dxa"/>
                  <w:shd w:val="clear" w:color="auto" w:fill="auto"/>
                  <w:vAlign w:val="center"/>
                </w:tcPr>
                <w:p>
                  <w:pPr>
                    <w:widowControl/>
                    <w:autoSpaceDE/>
                    <w:autoSpaceDN/>
                    <w:jc w:val="center"/>
                    <w:rPr>
                      <w:rFonts w:hint="default" w:ascii="Times New Roman" w:hAnsi="Times New Roman" w:eastAsia="宋体" w:cs="Times New Roman"/>
                      <w:b/>
                      <w:bCs/>
                      <w:sz w:val="21"/>
                      <w:szCs w:val="21"/>
                      <w:lang w:val="zh-CN" w:eastAsia="zh-CN"/>
                    </w:rPr>
                  </w:pPr>
                  <w:r>
                    <w:rPr>
                      <w:rFonts w:hint="default" w:ascii="Times New Roman" w:hAnsi="Times New Roman" w:eastAsia="宋体" w:cs="Times New Roman"/>
                      <w:b/>
                      <w:bCs/>
                      <w:sz w:val="21"/>
                      <w:szCs w:val="21"/>
                      <w:lang w:val="zh-CN" w:eastAsia="zh-CN"/>
                    </w:rPr>
                    <w:t>达标情况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874" w:type="dxa"/>
                  <w:vMerge w:val="restart"/>
                  <w:shd w:val="clear" w:color="auto" w:fill="auto"/>
                  <w:vAlign w:val="center"/>
                </w:tcPr>
                <w:p>
                  <w:pPr>
                    <w:widowControl/>
                    <w:autoSpaceDE/>
                    <w:autoSpaceDN/>
                    <w:jc w:val="center"/>
                    <w:rPr>
                      <w:rFonts w:hint="default" w:ascii="Times New Roman" w:hAnsi="Times New Roman" w:eastAsia="宋体" w:cs="Times New Roman"/>
                      <w:sz w:val="21"/>
                      <w:szCs w:val="21"/>
                      <w:lang w:val="zh-CN" w:eastAsia="zh-CN"/>
                    </w:rPr>
                  </w:pPr>
                  <w:r>
                    <w:rPr>
                      <w:rFonts w:hint="default" w:ascii="Times New Roman" w:hAnsi="Times New Roman" w:eastAsia="宋体" w:cs="Times New Roman"/>
                      <w:sz w:val="21"/>
                      <w:szCs w:val="21"/>
                      <w:lang w:val="zh-CN" w:eastAsia="zh-CN"/>
                    </w:rPr>
                    <w:t>TSP</w:t>
                  </w:r>
                </w:p>
              </w:tc>
              <w:tc>
                <w:tcPr>
                  <w:tcW w:w="2571" w:type="dxa"/>
                  <w:vMerge w:val="restart"/>
                  <w:shd w:val="clear" w:color="auto" w:fill="auto"/>
                  <w:vAlign w:val="center"/>
                </w:tcPr>
                <w:p>
                  <w:pPr>
                    <w:widowControl/>
                    <w:autoSpaceDE/>
                    <w:autoSpaceDN/>
                    <w:jc w:val="center"/>
                    <w:rPr>
                      <w:rFonts w:hint="default" w:ascii="Times New Roman" w:hAnsi="Times New Roman" w:eastAsia="宋体" w:cs="Times New Roman"/>
                      <w:sz w:val="21"/>
                      <w:szCs w:val="21"/>
                      <w:lang w:val="zh-CN" w:eastAsia="zh-CN"/>
                    </w:rPr>
                  </w:pPr>
                  <w:r>
                    <w:rPr>
                      <w:rFonts w:hint="default" w:ascii="Times New Roman" w:hAnsi="Times New Roman" w:eastAsia="宋体" w:cs="Times New Roman"/>
                      <w:sz w:val="21"/>
                      <w:szCs w:val="21"/>
                      <w:lang w:val="zh-CN" w:eastAsia="zh-CN"/>
                    </w:rPr>
                    <w:t>日平均值</w:t>
                  </w:r>
                </w:p>
              </w:tc>
              <w:tc>
                <w:tcPr>
                  <w:tcW w:w="1482"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sz w:val="21"/>
                      <w:szCs w:val="21"/>
                      <w:lang w:val="zh-CN" w:eastAsia="zh-CN"/>
                    </w:rPr>
                  </w:pPr>
                  <w:r>
                    <w:rPr>
                      <w:rFonts w:hint="default" w:ascii="Times New Roman" w:hAnsi="Times New Roman" w:cs="Times New Roman"/>
                      <w:i w:val="0"/>
                      <w:color w:val="auto"/>
                      <w:kern w:val="0"/>
                      <w:sz w:val="21"/>
                      <w:szCs w:val="21"/>
                      <w:u w:val="none"/>
                      <w:lang w:val="en-US" w:eastAsia="zh-CN" w:bidi="ar"/>
                    </w:rPr>
                    <w:t>153</w:t>
                  </w:r>
                </w:p>
              </w:tc>
              <w:tc>
                <w:tcPr>
                  <w:tcW w:w="1358" w:type="dxa"/>
                  <w:vMerge w:val="restart"/>
                  <w:shd w:val="clear" w:color="auto" w:fill="auto"/>
                  <w:vAlign w:val="center"/>
                </w:tcPr>
                <w:p>
                  <w:pPr>
                    <w:widowControl/>
                    <w:autoSpaceDE/>
                    <w:autoSpaceDN/>
                    <w:jc w:val="center"/>
                    <w:rPr>
                      <w:rFonts w:hint="default" w:ascii="Times New Roman" w:hAnsi="Times New Roman" w:eastAsia="宋体" w:cs="Times New Roman"/>
                      <w:sz w:val="21"/>
                      <w:szCs w:val="21"/>
                      <w:lang w:val="zh-CN" w:eastAsia="zh-CN"/>
                    </w:rPr>
                  </w:pPr>
                  <w:r>
                    <w:rPr>
                      <w:rFonts w:hint="default" w:ascii="Times New Roman" w:hAnsi="Times New Roman" w:eastAsia="宋体" w:cs="Times New Roman"/>
                      <w:sz w:val="21"/>
                      <w:szCs w:val="21"/>
                      <w:lang w:val="zh-CN" w:eastAsia="zh-CN"/>
                    </w:rPr>
                    <w:t>300</w:t>
                  </w:r>
                </w:p>
              </w:tc>
              <w:tc>
                <w:tcPr>
                  <w:tcW w:w="1047" w:type="dxa"/>
                  <w:shd w:val="clear" w:color="auto" w:fill="auto"/>
                  <w:vAlign w:val="center"/>
                </w:tcPr>
                <w:p>
                  <w:pPr>
                    <w:widowControl/>
                    <w:autoSpaceDE/>
                    <w:autoSpaceDN/>
                    <w:jc w:val="center"/>
                    <w:rPr>
                      <w:rFonts w:hint="default" w:ascii="Times New Roman" w:hAnsi="Times New Roman" w:eastAsia="宋体" w:cs="Times New Roman"/>
                      <w:sz w:val="21"/>
                      <w:szCs w:val="21"/>
                      <w:lang w:val="en-US" w:eastAsia="zh-CN"/>
                    </w:rPr>
                  </w:pPr>
                  <w:r>
                    <w:rPr>
                      <w:rFonts w:hint="eastAsia" w:ascii="Times New Roman" w:hAnsi="Times New Roman" w:cs="Times New Roman"/>
                      <w:sz w:val="21"/>
                      <w:szCs w:val="21"/>
                      <w:lang w:val="en-US" w:eastAsia="zh-CN"/>
                    </w:rPr>
                    <w:t>51</w:t>
                  </w:r>
                </w:p>
              </w:tc>
              <w:tc>
                <w:tcPr>
                  <w:tcW w:w="1217" w:type="dxa"/>
                  <w:vMerge w:val="restart"/>
                  <w:shd w:val="clear" w:color="auto" w:fill="auto"/>
                  <w:vAlign w:val="center"/>
                </w:tcPr>
                <w:p>
                  <w:pPr>
                    <w:widowControl/>
                    <w:autoSpaceDE/>
                    <w:autoSpaceDN/>
                    <w:jc w:val="center"/>
                    <w:rPr>
                      <w:rFonts w:hint="default" w:ascii="Times New Roman" w:hAnsi="Times New Roman" w:eastAsia="宋体" w:cs="Times New Roman"/>
                      <w:sz w:val="21"/>
                      <w:szCs w:val="21"/>
                      <w:lang w:val="zh-CN" w:eastAsia="zh-CN"/>
                    </w:rPr>
                  </w:pPr>
                  <w:r>
                    <w:rPr>
                      <w:rFonts w:hint="default" w:ascii="Times New Roman" w:hAnsi="Times New Roman" w:eastAsia="宋体" w:cs="Times New Roman"/>
                      <w:sz w:val="21"/>
                      <w:szCs w:val="21"/>
                      <w:lang w:val="zh-CN" w:eastAsia="zh-CN"/>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4" w:type="dxa"/>
                  <w:vMerge w:val="continue"/>
                  <w:shd w:val="clear" w:color="auto" w:fill="auto"/>
                  <w:vAlign w:val="center"/>
                </w:tcPr>
                <w:p>
                  <w:pPr>
                    <w:widowControl/>
                    <w:autoSpaceDE/>
                    <w:autoSpaceDN/>
                    <w:jc w:val="center"/>
                    <w:rPr>
                      <w:rFonts w:hint="default" w:ascii="Times New Roman" w:hAnsi="Times New Roman" w:eastAsia="宋体" w:cs="Times New Roman"/>
                      <w:sz w:val="21"/>
                      <w:szCs w:val="21"/>
                      <w:lang w:val="zh-CN" w:eastAsia="zh-CN"/>
                    </w:rPr>
                  </w:pPr>
                </w:p>
              </w:tc>
              <w:tc>
                <w:tcPr>
                  <w:tcW w:w="2571" w:type="dxa"/>
                  <w:vMerge w:val="continue"/>
                  <w:shd w:val="clear" w:color="auto" w:fill="auto"/>
                  <w:vAlign w:val="center"/>
                </w:tcPr>
                <w:p>
                  <w:pPr>
                    <w:widowControl/>
                    <w:autoSpaceDE/>
                    <w:autoSpaceDN/>
                    <w:jc w:val="center"/>
                    <w:rPr>
                      <w:rFonts w:hint="default" w:ascii="Times New Roman" w:hAnsi="Times New Roman" w:eastAsia="宋体" w:cs="Times New Roman"/>
                      <w:sz w:val="21"/>
                      <w:szCs w:val="21"/>
                      <w:lang w:val="zh-CN" w:eastAsia="zh-CN"/>
                    </w:rPr>
                  </w:pPr>
                </w:p>
              </w:tc>
              <w:tc>
                <w:tcPr>
                  <w:tcW w:w="1482"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sz w:val="21"/>
                      <w:szCs w:val="21"/>
                      <w:lang w:val="zh-CN" w:eastAsia="zh-CN"/>
                    </w:rPr>
                  </w:pPr>
                  <w:r>
                    <w:rPr>
                      <w:rFonts w:hint="default" w:ascii="Times New Roman" w:hAnsi="Times New Roman" w:cs="Times New Roman"/>
                      <w:i w:val="0"/>
                      <w:color w:val="auto"/>
                      <w:kern w:val="0"/>
                      <w:sz w:val="21"/>
                      <w:szCs w:val="21"/>
                      <w:u w:val="none"/>
                      <w:lang w:val="en-US" w:eastAsia="zh-CN" w:bidi="ar"/>
                    </w:rPr>
                    <w:t>168</w:t>
                  </w:r>
                </w:p>
              </w:tc>
              <w:tc>
                <w:tcPr>
                  <w:tcW w:w="1358" w:type="dxa"/>
                  <w:vMerge w:val="continue"/>
                  <w:shd w:val="clear" w:color="auto" w:fill="auto"/>
                  <w:vAlign w:val="center"/>
                </w:tcPr>
                <w:p>
                  <w:pPr>
                    <w:widowControl/>
                    <w:autoSpaceDE/>
                    <w:autoSpaceDN/>
                    <w:jc w:val="center"/>
                    <w:rPr>
                      <w:rFonts w:hint="default" w:ascii="Times New Roman" w:hAnsi="Times New Roman" w:eastAsia="宋体" w:cs="Times New Roman"/>
                      <w:sz w:val="21"/>
                      <w:szCs w:val="21"/>
                      <w:lang w:val="zh-CN" w:eastAsia="zh-CN"/>
                    </w:rPr>
                  </w:pPr>
                </w:p>
              </w:tc>
              <w:tc>
                <w:tcPr>
                  <w:tcW w:w="1047" w:type="dxa"/>
                  <w:shd w:val="clear" w:color="auto" w:fill="auto"/>
                  <w:vAlign w:val="center"/>
                </w:tcPr>
                <w:p>
                  <w:pPr>
                    <w:widowControl/>
                    <w:autoSpaceDE/>
                    <w:autoSpaceDN/>
                    <w:jc w:val="center"/>
                    <w:rPr>
                      <w:rFonts w:hint="default" w:ascii="Times New Roman" w:hAnsi="Times New Roman" w:eastAsia="宋体" w:cs="Times New Roman"/>
                      <w:sz w:val="21"/>
                      <w:szCs w:val="21"/>
                      <w:lang w:val="en-US" w:eastAsia="zh-CN"/>
                    </w:rPr>
                  </w:pPr>
                  <w:r>
                    <w:rPr>
                      <w:rFonts w:hint="eastAsia" w:ascii="Times New Roman" w:hAnsi="Times New Roman" w:cs="Times New Roman"/>
                      <w:sz w:val="21"/>
                      <w:szCs w:val="21"/>
                      <w:lang w:val="en-US" w:eastAsia="zh-CN"/>
                    </w:rPr>
                    <w:t>56</w:t>
                  </w:r>
                </w:p>
              </w:tc>
              <w:tc>
                <w:tcPr>
                  <w:tcW w:w="1217" w:type="dxa"/>
                  <w:vMerge w:val="continue"/>
                  <w:shd w:val="clear" w:color="auto" w:fill="auto"/>
                  <w:vAlign w:val="center"/>
                </w:tcPr>
                <w:p>
                  <w:pPr>
                    <w:widowControl/>
                    <w:autoSpaceDE/>
                    <w:autoSpaceDN/>
                    <w:jc w:val="center"/>
                    <w:rPr>
                      <w:rFonts w:hint="default" w:ascii="Times New Roman" w:hAnsi="Times New Roman" w:eastAsia="宋体" w:cs="Times New Roman"/>
                      <w:sz w:val="21"/>
                      <w:szCs w:val="21"/>
                      <w:lang w:val="zh-CN"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4" w:type="dxa"/>
                  <w:vMerge w:val="continue"/>
                  <w:shd w:val="clear" w:color="auto" w:fill="auto"/>
                  <w:vAlign w:val="center"/>
                </w:tcPr>
                <w:p>
                  <w:pPr>
                    <w:widowControl/>
                    <w:autoSpaceDE/>
                    <w:autoSpaceDN/>
                    <w:jc w:val="center"/>
                    <w:rPr>
                      <w:rFonts w:hint="default" w:ascii="Times New Roman" w:hAnsi="Times New Roman" w:eastAsia="宋体" w:cs="Times New Roman"/>
                      <w:sz w:val="21"/>
                      <w:szCs w:val="21"/>
                      <w:lang w:val="zh-CN" w:eastAsia="zh-CN"/>
                    </w:rPr>
                  </w:pPr>
                </w:p>
              </w:tc>
              <w:tc>
                <w:tcPr>
                  <w:tcW w:w="2571" w:type="dxa"/>
                  <w:vMerge w:val="continue"/>
                  <w:shd w:val="clear" w:color="auto" w:fill="auto"/>
                  <w:vAlign w:val="center"/>
                </w:tcPr>
                <w:p>
                  <w:pPr>
                    <w:widowControl/>
                    <w:autoSpaceDE/>
                    <w:autoSpaceDN/>
                    <w:jc w:val="center"/>
                    <w:rPr>
                      <w:rFonts w:hint="default" w:ascii="Times New Roman" w:hAnsi="Times New Roman" w:eastAsia="宋体" w:cs="Times New Roman"/>
                      <w:sz w:val="21"/>
                      <w:szCs w:val="21"/>
                      <w:lang w:val="zh-CN" w:eastAsia="zh-CN"/>
                    </w:rPr>
                  </w:pPr>
                </w:p>
              </w:tc>
              <w:tc>
                <w:tcPr>
                  <w:tcW w:w="1482"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sz w:val="21"/>
                      <w:szCs w:val="21"/>
                      <w:lang w:val="zh-CN" w:eastAsia="zh-CN"/>
                    </w:rPr>
                  </w:pPr>
                  <w:r>
                    <w:rPr>
                      <w:rFonts w:hint="default" w:ascii="Times New Roman" w:hAnsi="Times New Roman" w:cs="Times New Roman"/>
                      <w:i w:val="0"/>
                      <w:color w:val="auto"/>
                      <w:kern w:val="0"/>
                      <w:sz w:val="21"/>
                      <w:szCs w:val="21"/>
                      <w:u w:val="none"/>
                      <w:lang w:val="en-US" w:eastAsia="zh-CN" w:bidi="ar"/>
                    </w:rPr>
                    <w:t>187</w:t>
                  </w:r>
                </w:p>
              </w:tc>
              <w:tc>
                <w:tcPr>
                  <w:tcW w:w="1358" w:type="dxa"/>
                  <w:vMerge w:val="continue"/>
                  <w:shd w:val="clear" w:color="auto" w:fill="auto"/>
                  <w:vAlign w:val="center"/>
                </w:tcPr>
                <w:p>
                  <w:pPr>
                    <w:widowControl/>
                    <w:autoSpaceDE/>
                    <w:autoSpaceDN/>
                    <w:jc w:val="center"/>
                    <w:rPr>
                      <w:rFonts w:hint="default" w:ascii="Times New Roman" w:hAnsi="Times New Roman" w:eastAsia="宋体" w:cs="Times New Roman"/>
                      <w:sz w:val="21"/>
                      <w:szCs w:val="21"/>
                      <w:lang w:val="zh-CN" w:eastAsia="zh-CN"/>
                    </w:rPr>
                  </w:pPr>
                </w:p>
              </w:tc>
              <w:tc>
                <w:tcPr>
                  <w:tcW w:w="1047" w:type="dxa"/>
                  <w:shd w:val="clear" w:color="auto" w:fill="auto"/>
                  <w:vAlign w:val="center"/>
                </w:tcPr>
                <w:p>
                  <w:pPr>
                    <w:widowControl/>
                    <w:autoSpaceDE/>
                    <w:autoSpaceDN/>
                    <w:jc w:val="center"/>
                    <w:rPr>
                      <w:rFonts w:hint="default" w:ascii="Times New Roman" w:hAnsi="Times New Roman" w:eastAsia="宋体" w:cs="Times New Roman"/>
                      <w:sz w:val="21"/>
                      <w:szCs w:val="21"/>
                      <w:lang w:val="en-US" w:eastAsia="zh-CN"/>
                    </w:rPr>
                  </w:pPr>
                  <w:r>
                    <w:rPr>
                      <w:rFonts w:hint="eastAsia" w:ascii="Times New Roman" w:hAnsi="Times New Roman" w:cs="Times New Roman"/>
                      <w:sz w:val="21"/>
                      <w:szCs w:val="21"/>
                      <w:lang w:val="en-US" w:eastAsia="zh-CN"/>
                    </w:rPr>
                    <w:t>62.3</w:t>
                  </w:r>
                </w:p>
              </w:tc>
              <w:tc>
                <w:tcPr>
                  <w:tcW w:w="1217" w:type="dxa"/>
                  <w:vMerge w:val="continue"/>
                  <w:shd w:val="clear" w:color="auto" w:fill="auto"/>
                  <w:vAlign w:val="center"/>
                </w:tcPr>
                <w:p>
                  <w:pPr>
                    <w:widowControl/>
                    <w:autoSpaceDE/>
                    <w:autoSpaceDN/>
                    <w:jc w:val="center"/>
                    <w:rPr>
                      <w:rFonts w:hint="default" w:ascii="Times New Roman" w:hAnsi="Times New Roman" w:eastAsia="宋体" w:cs="Times New Roman"/>
                      <w:sz w:val="21"/>
                      <w:szCs w:val="21"/>
                      <w:lang w:val="zh-CN" w:eastAsia="zh-CN"/>
                    </w:rPr>
                  </w:pPr>
                </w:p>
              </w:tc>
            </w:tr>
          </w:tbl>
          <w:p>
            <w:pPr>
              <w:autoSpaceDE/>
              <w:autoSpaceDN/>
              <w:jc w:val="both"/>
              <w:rPr>
                <w:rFonts w:hint="default" w:ascii="Times New Roman" w:hAnsi="Times New Roman" w:eastAsia="宋体" w:cs="Times New Roman"/>
                <w:sz w:val="21"/>
                <w:szCs w:val="21"/>
                <w:lang w:eastAsia="zh-CN"/>
              </w:rPr>
            </w:pPr>
          </w:p>
          <w:p>
            <w:pPr>
              <w:autoSpaceDE/>
              <w:autoSpaceDN/>
              <w:spacing w:line="360" w:lineRule="auto"/>
              <w:ind w:firstLine="420" w:firstLineChars="200"/>
              <w:jc w:val="both"/>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由表中数据可知，环境空气污染物基本项目中，SO</w:t>
            </w:r>
            <w:r>
              <w:rPr>
                <w:rFonts w:hint="default" w:ascii="Times New Roman" w:hAnsi="Times New Roman" w:eastAsia="宋体" w:cs="Times New Roman"/>
                <w:sz w:val="21"/>
                <w:szCs w:val="21"/>
                <w:vertAlign w:val="subscript"/>
                <w:lang w:eastAsia="zh-CN"/>
              </w:rPr>
              <w:t>2</w:t>
            </w:r>
            <w:r>
              <w:rPr>
                <w:rFonts w:hint="default" w:ascii="Times New Roman" w:hAnsi="Times New Roman" w:eastAsia="宋体" w:cs="Times New Roman"/>
                <w:sz w:val="21"/>
                <w:szCs w:val="21"/>
                <w:lang w:eastAsia="zh-CN"/>
              </w:rPr>
              <w:t>、CO、O</w:t>
            </w:r>
            <w:r>
              <w:rPr>
                <w:rFonts w:hint="default" w:ascii="Times New Roman" w:hAnsi="Times New Roman" w:eastAsia="宋体" w:cs="Times New Roman"/>
                <w:sz w:val="21"/>
                <w:szCs w:val="21"/>
                <w:vertAlign w:val="subscript"/>
                <w:lang w:eastAsia="zh-CN"/>
              </w:rPr>
              <w:t>3</w:t>
            </w:r>
            <w:r>
              <w:rPr>
                <w:rFonts w:hint="default" w:ascii="Times New Roman" w:hAnsi="Times New Roman" w:eastAsia="宋体" w:cs="Times New Roman"/>
                <w:sz w:val="21"/>
                <w:szCs w:val="21"/>
                <w:lang w:eastAsia="zh-CN"/>
              </w:rPr>
              <w:t>、NO</w:t>
            </w:r>
            <w:r>
              <w:rPr>
                <w:rFonts w:hint="default" w:ascii="Times New Roman" w:hAnsi="Times New Roman" w:eastAsia="宋体" w:cs="Times New Roman"/>
                <w:sz w:val="21"/>
                <w:szCs w:val="21"/>
                <w:vertAlign w:val="subscript"/>
                <w:lang w:eastAsia="zh-CN"/>
              </w:rPr>
              <w:t>2</w:t>
            </w:r>
            <w:r>
              <w:rPr>
                <w:rFonts w:hint="default" w:ascii="Times New Roman" w:hAnsi="Times New Roman" w:eastAsia="宋体" w:cs="Times New Roman"/>
                <w:sz w:val="21"/>
                <w:szCs w:val="21"/>
                <w:lang w:eastAsia="zh-CN"/>
              </w:rPr>
              <w:t>、PM</w:t>
            </w:r>
            <w:r>
              <w:rPr>
                <w:rFonts w:hint="default" w:ascii="Times New Roman" w:hAnsi="Times New Roman" w:eastAsia="宋体" w:cs="Times New Roman"/>
                <w:sz w:val="21"/>
                <w:szCs w:val="21"/>
                <w:vertAlign w:val="subscript"/>
                <w:lang w:eastAsia="zh-CN"/>
              </w:rPr>
              <w:t>10</w:t>
            </w:r>
            <w:r>
              <w:rPr>
                <w:rFonts w:hint="default" w:ascii="Times New Roman" w:hAnsi="Times New Roman" w:eastAsia="宋体" w:cs="Times New Roman"/>
                <w:sz w:val="21"/>
                <w:szCs w:val="21"/>
                <w:lang w:eastAsia="zh-CN"/>
              </w:rPr>
              <w:t>五项指标满足《环境空气质量标准》（GB 3095-2012）的二级标准要求，PM</w:t>
            </w:r>
            <w:r>
              <w:rPr>
                <w:rFonts w:hint="default" w:ascii="Times New Roman" w:hAnsi="Times New Roman" w:eastAsia="宋体" w:cs="Times New Roman"/>
                <w:sz w:val="21"/>
                <w:szCs w:val="21"/>
                <w:vertAlign w:val="subscript"/>
                <w:lang w:eastAsia="zh-CN"/>
              </w:rPr>
              <w:t>2.5</w:t>
            </w:r>
            <w:r>
              <w:rPr>
                <w:rFonts w:hint="default" w:ascii="Times New Roman" w:hAnsi="Times New Roman" w:eastAsia="宋体" w:cs="Times New Roman"/>
                <w:sz w:val="21"/>
                <w:szCs w:val="21"/>
                <w:lang w:eastAsia="zh-CN"/>
              </w:rPr>
              <w:t>超标，项目所在区域为不达标区。环境空气污染物其他项目中，TSP满足《环境空气质量标准》（GB3095-2012）的二级标准。</w:t>
            </w:r>
          </w:p>
          <w:p>
            <w:pPr>
              <w:autoSpaceDE/>
              <w:autoSpaceDN/>
              <w:spacing w:line="360" w:lineRule="auto"/>
              <w:jc w:val="both"/>
              <w:rPr>
                <w:rFonts w:hint="default" w:ascii="Times New Roman" w:hAnsi="Times New Roman" w:eastAsia="宋体" w:cs="Times New Roman"/>
                <w:b/>
                <w:bCs/>
                <w:sz w:val="21"/>
                <w:szCs w:val="21"/>
                <w:lang w:eastAsia="zh-CN"/>
              </w:rPr>
            </w:pPr>
            <w:r>
              <w:rPr>
                <w:rFonts w:hint="default" w:ascii="Times New Roman" w:hAnsi="Times New Roman" w:eastAsia="宋体" w:cs="Times New Roman"/>
                <w:b/>
                <w:bCs/>
                <w:sz w:val="21"/>
                <w:szCs w:val="21"/>
                <w:lang w:eastAsia="zh-CN"/>
              </w:rPr>
              <w:t>2、水环境质量现状评价</w:t>
            </w:r>
          </w:p>
          <w:p>
            <w:pPr>
              <w:autoSpaceDE/>
              <w:autoSpaceDN/>
              <w:spacing w:line="360" w:lineRule="auto"/>
              <w:ind w:firstLine="420" w:firstLineChars="200"/>
              <w:jc w:val="both"/>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（1）地表水</w:t>
            </w:r>
          </w:p>
          <w:p>
            <w:pPr>
              <w:autoSpaceDE/>
              <w:autoSpaceDN/>
              <w:spacing w:before="120" w:beforeLines="50" w:line="360" w:lineRule="auto"/>
              <w:ind w:firstLine="420" w:firstLineChars="200"/>
              <w:jc w:val="both"/>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本项目生活污水依托东侧砖厂已建防渗化粪池收集，项目评价范围内无地表水体，根据《环境影响评价技术导则  地表水环境》（HJ 2.3-2018）中的要求进行识别判断，评价等级为三级B，本项目不开展建设项目及区域水污染源调查及预测，不开展地表水环境影响评价。</w:t>
            </w:r>
          </w:p>
          <w:p>
            <w:pPr>
              <w:autoSpaceDE/>
              <w:autoSpaceDN/>
              <w:spacing w:line="360" w:lineRule="auto"/>
              <w:ind w:firstLine="420" w:firstLineChars="200"/>
              <w:jc w:val="both"/>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（2）地下水</w:t>
            </w:r>
          </w:p>
          <w:p>
            <w:pPr>
              <w:autoSpaceDE/>
              <w:autoSpaceDN/>
              <w:spacing w:line="360" w:lineRule="auto"/>
              <w:ind w:firstLine="420" w:firstLineChars="200"/>
              <w:jc w:val="both"/>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根据《环境影响评价技术导则  地下水环境》（HJ 610-2016）附录A可知，项目属于</w:t>
            </w:r>
            <w:r>
              <w:rPr>
                <w:rFonts w:hint="eastAsia" w:ascii="Times New Roman" w:hAnsi="Times New Roman" w:cs="Times New Roman"/>
                <w:sz w:val="21"/>
                <w:szCs w:val="21"/>
                <w:lang w:eastAsia="zh-CN"/>
              </w:rPr>
              <w:t>“</w:t>
            </w:r>
            <w:r>
              <w:rPr>
                <w:rFonts w:hint="default" w:ascii="Times New Roman" w:hAnsi="Times New Roman" w:eastAsia="宋体" w:cs="Times New Roman"/>
                <w:sz w:val="21"/>
                <w:szCs w:val="21"/>
                <w:lang w:eastAsia="zh-CN"/>
              </w:rPr>
              <w:t>J非金属矿采选及制品制造</w:t>
            </w:r>
            <w:r>
              <w:rPr>
                <w:rFonts w:hint="eastAsia" w:ascii="Times New Roman" w:hAnsi="Times New Roman" w:cs="Times New Roman"/>
                <w:sz w:val="21"/>
                <w:szCs w:val="21"/>
                <w:lang w:eastAsia="zh-CN"/>
              </w:rPr>
              <w:t>”</w:t>
            </w:r>
            <w:r>
              <w:rPr>
                <w:rFonts w:hint="default" w:ascii="Times New Roman" w:hAnsi="Times New Roman" w:eastAsia="宋体" w:cs="Times New Roman"/>
                <w:sz w:val="21"/>
                <w:szCs w:val="21"/>
                <w:lang w:eastAsia="zh-CN"/>
              </w:rPr>
              <w:t>中的</w:t>
            </w:r>
            <w:r>
              <w:rPr>
                <w:rFonts w:hint="eastAsia" w:ascii="Times New Roman" w:hAnsi="Times New Roman" w:cs="Times New Roman"/>
                <w:sz w:val="21"/>
                <w:szCs w:val="21"/>
                <w:lang w:eastAsia="zh-CN"/>
              </w:rPr>
              <w:t>“</w:t>
            </w:r>
            <w:r>
              <w:rPr>
                <w:rFonts w:hint="default" w:ascii="Times New Roman" w:hAnsi="Times New Roman" w:eastAsia="宋体" w:cs="Times New Roman"/>
                <w:sz w:val="21"/>
                <w:szCs w:val="21"/>
                <w:lang w:eastAsia="zh-CN"/>
              </w:rPr>
              <w:t>54土砂石开采</w:t>
            </w:r>
            <w:r>
              <w:rPr>
                <w:rFonts w:hint="eastAsia" w:ascii="Times New Roman" w:hAnsi="Times New Roman" w:cs="Times New Roman"/>
                <w:sz w:val="21"/>
                <w:szCs w:val="21"/>
                <w:lang w:eastAsia="zh-CN"/>
              </w:rPr>
              <w:t>”</w:t>
            </w:r>
            <w:r>
              <w:rPr>
                <w:rFonts w:hint="default" w:ascii="Times New Roman" w:hAnsi="Times New Roman" w:eastAsia="宋体" w:cs="Times New Roman"/>
                <w:sz w:val="21"/>
                <w:szCs w:val="21"/>
                <w:lang w:eastAsia="zh-CN"/>
              </w:rPr>
              <w:t>，属于Ⅳ类项目，不开展地下水环境影响评价。</w:t>
            </w:r>
          </w:p>
          <w:p>
            <w:pPr>
              <w:autoSpaceDE/>
              <w:autoSpaceDN/>
              <w:spacing w:line="360" w:lineRule="auto"/>
              <w:jc w:val="both"/>
              <w:rPr>
                <w:rFonts w:hint="default" w:ascii="Times New Roman" w:hAnsi="Times New Roman" w:eastAsia="宋体" w:cs="Times New Roman"/>
                <w:b/>
                <w:bCs/>
                <w:sz w:val="21"/>
                <w:szCs w:val="21"/>
                <w:lang w:eastAsia="zh-CN"/>
              </w:rPr>
            </w:pPr>
            <w:r>
              <w:rPr>
                <w:rFonts w:hint="default" w:ascii="Times New Roman" w:hAnsi="Times New Roman" w:eastAsia="宋体" w:cs="Times New Roman"/>
                <w:b/>
                <w:bCs/>
                <w:sz w:val="21"/>
                <w:szCs w:val="21"/>
                <w:lang w:eastAsia="zh-CN"/>
              </w:rPr>
              <w:t>3、声环境质量现状评价</w:t>
            </w:r>
          </w:p>
          <w:p>
            <w:pPr>
              <w:autoSpaceDE/>
              <w:autoSpaceDN/>
              <w:spacing w:line="360" w:lineRule="auto"/>
              <w:ind w:firstLine="420" w:firstLineChars="200"/>
              <w:jc w:val="both"/>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根据《建设项目环境影响报告表编制技术指南（生态影响类）（试行）》的相关要求，生态影响类建设项目声环境质量现状监测参照《建设项目环境影响报告表编制技术指南（污染影响类）（试行）》相关规定执行，本项目厂界外周边50m范围内无声环境保护目标，因此，本项目不开展声环境质量现状监测及评价。</w:t>
            </w:r>
          </w:p>
          <w:p>
            <w:pPr>
              <w:autoSpaceDE/>
              <w:autoSpaceDN/>
              <w:spacing w:line="360" w:lineRule="auto"/>
              <w:jc w:val="both"/>
              <w:rPr>
                <w:rFonts w:hint="default" w:ascii="Times New Roman" w:hAnsi="Times New Roman" w:eastAsia="宋体" w:cs="Times New Roman"/>
                <w:b/>
                <w:bCs/>
                <w:sz w:val="21"/>
                <w:szCs w:val="21"/>
                <w:lang w:eastAsia="zh-CN"/>
              </w:rPr>
            </w:pPr>
            <w:r>
              <w:rPr>
                <w:rFonts w:hint="default" w:ascii="Times New Roman" w:hAnsi="Times New Roman" w:eastAsia="宋体" w:cs="Times New Roman"/>
                <w:b/>
                <w:bCs/>
                <w:sz w:val="21"/>
                <w:szCs w:val="21"/>
                <w:lang w:eastAsia="zh-CN"/>
              </w:rPr>
              <w:t>4、土壤环境质量现状评价</w:t>
            </w:r>
          </w:p>
          <w:p>
            <w:pPr>
              <w:keepNext w:val="0"/>
              <w:keepLines w:val="0"/>
              <w:pageBreakBefore w:val="0"/>
              <w:kinsoku/>
              <w:wordWrap/>
              <w:overflowPunct/>
              <w:topLinePunct w:val="0"/>
              <w:autoSpaceDE/>
              <w:autoSpaceDN/>
              <w:bidi w:val="0"/>
              <w:adjustRightInd/>
              <w:snapToGrid/>
              <w:spacing w:line="360" w:lineRule="auto"/>
              <w:ind w:firstLine="420" w:firstLineChars="200"/>
              <w:jc w:val="both"/>
              <w:textAlignment w:val="auto"/>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（1）土壤环境影响评价等级</w:t>
            </w:r>
          </w:p>
          <w:p>
            <w:pPr>
              <w:keepNext w:val="0"/>
              <w:keepLines w:val="0"/>
              <w:pageBreakBefore w:val="0"/>
              <w:kinsoku/>
              <w:wordWrap/>
              <w:overflowPunct/>
              <w:topLinePunct w:val="0"/>
              <w:autoSpaceDE/>
              <w:autoSpaceDN/>
              <w:bidi w:val="0"/>
              <w:adjustRightInd/>
              <w:snapToGrid/>
              <w:spacing w:line="360" w:lineRule="auto"/>
              <w:ind w:firstLine="420" w:firstLineChars="200"/>
              <w:jc w:val="both"/>
              <w:textAlignment w:val="auto"/>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根据《环境影响评价技术导则  土壤环境》（HJ 964-2018），项目所在地土壤环境影响敏感程度分为：敏感、较敏感、不敏感，敏感程度判别依据详见表</w:t>
            </w:r>
            <w:r>
              <w:rPr>
                <w:rFonts w:hint="default" w:ascii="Times New Roman" w:hAnsi="Times New Roman" w:eastAsia="宋体" w:cs="Times New Roman"/>
                <w:sz w:val="21"/>
                <w:szCs w:val="21"/>
                <w:lang w:val="en-US" w:eastAsia="zh-CN"/>
              </w:rPr>
              <w:t>3-3</w:t>
            </w:r>
            <w:r>
              <w:rPr>
                <w:rFonts w:hint="default" w:ascii="Times New Roman" w:hAnsi="Times New Roman" w:eastAsia="宋体" w:cs="Times New Roman"/>
                <w:sz w:val="21"/>
                <w:szCs w:val="21"/>
                <w:lang w:eastAsia="zh-CN"/>
              </w:rPr>
              <w:t>，生态影响型项目评价等级划分见表</w:t>
            </w:r>
            <w:r>
              <w:rPr>
                <w:rFonts w:hint="default" w:ascii="Times New Roman" w:hAnsi="Times New Roman" w:eastAsia="宋体" w:cs="Times New Roman"/>
                <w:sz w:val="21"/>
                <w:szCs w:val="21"/>
                <w:lang w:val="en-US" w:eastAsia="zh-CN"/>
              </w:rPr>
              <w:t>3-4</w:t>
            </w:r>
            <w:r>
              <w:rPr>
                <w:rFonts w:hint="default" w:ascii="Times New Roman" w:hAnsi="Times New Roman" w:eastAsia="宋体" w:cs="Times New Roman"/>
                <w:sz w:val="21"/>
                <w:szCs w:val="21"/>
                <w:lang w:eastAsia="zh-CN"/>
              </w:rPr>
              <w:t>。</w:t>
            </w:r>
          </w:p>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b/>
                <w:bCs/>
                <w:sz w:val="21"/>
                <w:szCs w:val="21"/>
                <w:lang w:val="zh-CN" w:eastAsia="zh-CN"/>
              </w:rPr>
            </w:pPr>
            <w:r>
              <w:rPr>
                <w:rFonts w:hint="default" w:ascii="Times New Roman" w:hAnsi="Times New Roman" w:eastAsia="宋体" w:cs="Times New Roman"/>
                <w:b/>
                <w:bCs/>
                <w:sz w:val="21"/>
                <w:szCs w:val="21"/>
                <w:lang w:val="zh-CN" w:eastAsia="zh-CN"/>
              </w:rPr>
              <w:t>表</w:t>
            </w:r>
            <w:r>
              <w:rPr>
                <w:rFonts w:hint="default" w:ascii="Times New Roman" w:hAnsi="Times New Roman" w:eastAsia="宋体" w:cs="Times New Roman"/>
                <w:b/>
                <w:bCs/>
                <w:sz w:val="21"/>
                <w:szCs w:val="21"/>
                <w:lang w:val="en-US" w:eastAsia="zh-CN"/>
              </w:rPr>
              <w:t>3-3</w:t>
            </w:r>
            <w:r>
              <w:rPr>
                <w:rFonts w:hint="default" w:ascii="Times New Roman" w:hAnsi="Times New Roman" w:eastAsia="宋体" w:cs="Times New Roman"/>
                <w:b/>
                <w:bCs/>
                <w:sz w:val="21"/>
                <w:szCs w:val="21"/>
                <w:lang w:eastAsia="zh-CN"/>
              </w:rPr>
              <w:t xml:space="preserve">   </w:t>
            </w:r>
            <w:r>
              <w:rPr>
                <w:rFonts w:hint="default" w:ascii="Times New Roman" w:hAnsi="Times New Roman" w:eastAsia="宋体" w:cs="Times New Roman"/>
                <w:b/>
                <w:bCs/>
                <w:sz w:val="21"/>
                <w:szCs w:val="21"/>
                <w:lang w:val="zh-CN" w:eastAsia="zh-CN"/>
              </w:rPr>
              <w:t>生态影响型项目敏感程度分级表</w:t>
            </w:r>
          </w:p>
          <w:tbl>
            <w:tblPr>
              <w:tblStyle w:val="14"/>
              <w:tblW w:w="863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7"/>
              <w:gridCol w:w="4820"/>
              <w:gridCol w:w="1418"/>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7" w:type="dxa"/>
                  <w:vMerge w:val="restart"/>
                  <w:vAlign w:val="center"/>
                </w:tcPr>
                <w:p>
                  <w:pPr>
                    <w:widowControl/>
                    <w:autoSpaceDE/>
                    <w:autoSpaceDN/>
                    <w:jc w:val="center"/>
                    <w:rPr>
                      <w:rFonts w:hint="default" w:ascii="Times New Roman" w:hAnsi="Times New Roman" w:eastAsia="宋体" w:cs="Times New Roman"/>
                      <w:b/>
                      <w:bCs/>
                      <w:sz w:val="21"/>
                      <w:szCs w:val="21"/>
                      <w:lang w:val="zh-CN" w:eastAsia="zh-CN"/>
                    </w:rPr>
                  </w:pPr>
                  <w:r>
                    <w:rPr>
                      <w:rFonts w:hint="default" w:ascii="Times New Roman" w:hAnsi="Times New Roman" w:eastAsia="宋体" w:cs="Times New Roman"/>
                      <w:b/>
                      <w:bCs/>
                      <w:sz w:val="21"/>
                      <w:szCs w:val="21"/>
                      <w:lang w:val="zh-CN" w:eastAsia="zh-CN"/>
                    </w:rPr>
                    <w:t>敏感</w:t>
                  </w:r>
                </w:p>
                <w:p>
                  <w:pPr>
                    <w:widowControl/>
                    <w:autoSpaceDE/>
                    <w:autoSpaceDN/>
                    <w:jc w:val="center"/>
                    <w:rPr>
                      <w:rFonts w:hint="default" w:ascii="Times New Roman" w:hAnsi="Times New Roman" w:eastAsia="宋体" w:cs="Times New Roman"/>
                      <w:b/>
                      <w:bCs/>
                      <w:sz w:val="21"/>
                      <w:szCs w:val="21"/>
                      <w:lang w:val="zh-CN" w:eastAsia="zh-CN"/>
                    </w:rPr>
                  </w:pPr>
                  <w:r>
                    <w:rPr>
                      <w:rFonts w:hint="default" w:ascii="Times New Roman" w:hAnsi="Times New Roman" w:eastAsia="宋体" w:cs="Times New Roman"/>
                      <w:b/>
                      <w:bCs/>
                      <w:sz w:val="21"/>
                      <w:szCs w:val="21"/>
                      <w:lang w:val="zh-CN" w:eastAsia="zh-CN"/>
                    </w:rPr>
                    <w:t>程度</w:t>
                  </w:r>
                </w:p>
              </w:tc>
              <w:tc>
                <w:tcPr>
                  <w:tcW w:w="7678" w:type="dxa"/>
                  <w:gridSpan w:val="3"/>
                  <w:vAlign w:val="center"/>
                </w:tcPr>
                <w:p>
                  <w:pPr>
                    <w:widowControl/>
                    <w:autoSpaceDE/>
                    <w:autoSpaceDN/>
                    <w:jc w:val="center"/>
                    <w:rPr>
                      <w:rFonts w:hint="default" w:ascii="Times New Roman" w:hAnsi="Times New Roman" w:eastAsia="宋体" w:cs="Times New Roman"/>
                      <w:b/>
                      <w:bCs/>
                      <w:sz w:val="21"/>
                      <w:szCs w:val="21"/>
                      <w:lang w:val="zh-CN" w:eastAsia="zh-CN"/>
                    </w:rPr>
                  </w:pPr>
                  <w:r>
                    <w:rPr>
                      <w:rFonts w:hint="default" w:ascii="Times New Roman" w:hAnsi="Times New Roman" w:eastAsia="宋体" w:cs="Times New Roman"/>
                      <w:b/>
                      <w:bCs/>
                      <w:sz w:val="21"/>
                      <w:szCs w:val="21"/>
                      <w:lang w:val="zh-CN" w:eastAsia="zh-CN"/>
                    </w:rPr>
                    <w:t>判别依据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7" w:type="dxa"/>
                  <w:vMerge w:val="continue"/>
                  <w:vAlign w:val="center"/>
                </w:tcPr>
                <w:p>
                  <w:pPr>
                    <w:widowControl/>
                    <w:autoSpaceDE/>
                    <w:autoSpaceDN/>
                    <w:jc w:val="center"/>
                    <w:rPr>
                      <w:rFonts w:hint="default" w:ascii="Times New Roman" w:hAnsi="Times New Roman" w:eastAsia="宋体" w:cs="Times New Roman"/>
                      <w:b/>
                      <w:bCs/>
                      <w:sz w:val="21"/>
                      <w:szCs w:val="21"/>
                      <w:lang w:val="zh-CN" w:eastAsia="zh-CN"/>
                    </w:rPr>
                  </w:pPr>
                </w:p>
              </w:tc>
              <w:tc>
                <w:tcPr>
                  <w:tcW w:w="4820" w:type="dxa"/>
                  <w:vAlign w:val="center"/>
                </w:tcPr>
                <w:p>
                  <w:pPr>
                    <w:widowControl/>
                    <w:autoSpaceDE/>
                    <w:autoSpaceDN/>
                    <w:jc w:val="center"/>
                    <w:rPr>
                      <w:rFonts w:hint="default" w:ascii="Times New Roman" w:hAnsi="Times New Roman" w:eastAsia="宋体" w:cs="Times New Roman"/>
                      <w:b/>
                      <w:bCs/>
                      <w:sz w:val="21"/>
                      <w:szCs w:val="21"/>
                      <w:lang w:val="zh-CN" w:eastAsia="zh-CN"/>
                    </w:rPr>
                  </w:pPr>
                  <w:r>
                    <w:rPr>
                      <w:rFonts w:hint="default" w:ascii="Times New Roman" w:hAnsi="Times New Roman" w:eastAsia="宋体" w:cs="Times New Roman"/>
                      <w:b/>
                      <w:bCs/>
                      <w:sz w:val="21"/>
                      <w:szCs w:val="21"/>
                      <w:lang w:val="zh-CN" w:eastAsia="zh-CN"/>
                    </w:rPr>
                    <w:t>盐化</w:t>
                  </w:r>
                </w:p>
              </w:tc>
              <w:tc>
                <w:tcPr>
                  <w:tcW w:w="1418" w:type="dxa"/>
                  <w:vAlign w:val="center"/>
                </w:tcPr>
                <w:p>
                  <w:pPr>
                    <w:widowControl/>
                    <w:autoSpaceDE/>
                    <w:autoSpaceDN/>
                    <w:jc w:val="center"/>
                    <w:rPr>
                      <w:rFonts w:hint="default" w:ascii="Times New Roman" w:hAnsi="Times New Roman" w:eastAsia="宋体" w:cs="Times New Roman"/>
                      <w:b/>
                      <w:bCs/>
                      <w:sz w:val="21"/>
                      <w:szCs w:val="21"/>
                      <w:lang w:val="zh-CN" w:eastAsia="zh-CN"/>
                    </w:rPr>
                  </w:pPr>
                  <w:r>
                    <w:rPr>
                      <w:rFonts w:hint="default" w:ascii="Times New Roman" w:hAnsi="Times New Roman" w:eastAsia="宋体" w:cs="Times New Roman"/>
                      <w:b/>
                      <w:bCs/>
                      <w:sz w:val="21"/>
                      <w:szCs w:val="21"/>
                      <w:lang w:val="zh-CN" w:eastAsia="zh-CN"/>
                    </w:rPr>
                    <w:t>酸化</w:t>
                  </w:r>
                </w:p>
              </w:tc>
              <w:tc>
                <w:tcPr>
                  <w:tcW w:w="1440" w:type="dxa"/>
                  <w:vAlign w:val="center"/>
                </w:tcPr>
                <w:p>
                  <w:pPr>
                    <w:widowControl/>
                    <w:autoSpaceDE/>
                    <w:autoSpaceDN/>
                    <w:jc w:val="center"/>
                    <w:rPr>
                      <w:rFonts w:hint="default" w:ascii="Times New Roman" w:hAnsi="Times New Roman" w:eastAsia="宋体" w:cs="Times New Roman"/>
                      <w:b/>
                      <w:bCs/>
                      <w:sz w:val="21"/>
                      <w:szCs w:val="21"/>
                      <w:lang w:val="zh-CN" w:eastAsia="zh-CN"/>
                    </w:rPr>
                  </w:pPr>
                  <w:r>
                    <w:rPr>
                      <w:rFonts w:hint="default" w:ascii="Times New Roman" w:hAnsi="Times New Roman" w:eastAsia="宋体" w:cs="Times New Roman"/>
                      <w:b/>
                      <w:bCs/>
                      <w:sz w:val="21"/>
                      <w:szCs w:val="21"/>
                      <w:lang w:val="zh-CN" w:eastAsia="zh-CN"/>
                    </w:rPr>
                    <w:t>碱化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7" w:type="dxa"/>
                  <w:vAlign w:val="center"/>
                </w:tcPr>
                <w:p>
                  <w:pPr>
                    <w:widowControl/>
                    <w:autoSpaceDE/>
                    <w:autoSpaceDN/>
                    <w:jc w:val="center"/>
                    <w:rPr>
                      <w:rFonts w:hint="default" w:ascii="Times New Roman" w:hAnsi="Times New Roman" w:eastAsia="宋体" w:cs="Times New Roman"/>
                      <w:sz w:val="21"/>
                      <w:szCs w:val="21"/>
                      <w:lang w:val="zh-CN" w:eastAsia="zh-CN"/>
                    </w:rPr>
                  </w:pPr>
                  <w:r>
                    <w:rPr>
                      <w:rFonts w:hint="default" w:ascii="Times New Roman" w:hAnsi="Times New Roman" w:eastAsia="宋体" w:cs="Times New Roman"/>
                      <w:sz w:val="21"/>
                      <w:szCs w:val="21"/>
                      <w:lang w:val="zh-CN" w:eastAsia="zh-CN"/>
                    </w:rPr>
                    <w:t>敏感</w:t>
                  </w:r>
                </w:p>
              </w:tc>
              <w:tc>
                <w:tcPr>
                  <w:tcW w:w="4820" w:type="dxa"/>
                  <w:vAlign w:val="center"/>
                </w:tcPr>
                <w:p>
                  <w:pPr>
                    <w:widowControl/>
                    <w:autoSpaceDE/>
                    <w:autoSpaceDN/>
                    <w:jc w:val="both"/>
                    <w:rPr>
                      <w:rFonts w:hint="default" w:ascii="Times New Roman" w:hAnsi="Times New Roman" w:eastAsia="宋体" w:cs="Times New Roman"/>
                      <w:sz w:val="21"/>
                      <w:szCs w:val="21"/>
                      <w:lang w:val="zh-CN" w:eastAsia="zh-CN"/>
                    </w:rPr>
                  </w:pPr>
                  <w:r>
                    <w:rPr>
                      <w:rFonts w:hint="default" w:ascii="Times New Roman" w:hAnsi="Times New Roman" w:eastAsia="宋体" w:cs="Times New Roman"/>
                      <w:sz w:val="21"/>
                      <w:szCs w:val="21"/>
                      <w:lang w:val="zh-CN" w:eastAsia="zh-CN"/>
                    </w:rPr>
                    <w:t>建设项目所在地干燥度a＞2.5且常年地下水位平均埋深＜1.5m的地势平坦区域；或土壤含盐量＞4g/kg的区域</w:t>
                  </w:r>
                </w:p>
              </w:tc>
              <w:tc>
                <w:tcPr>
                  <w:tcW w:w="1418" w:type="dxa"/>
                  <w:vAlign w:val="center"/>
                </w:tcPr>
                <w:p>
                  <w:pPr>
                    <w:widowControl/>
                    <w:autoSpaceDE/>
                    <w:autoSpaceDN/>
                    <w:jc w:val="center"/>
                    <w:rPr>
                      <w:rFonts w:hint="default" w:ascii="Times New Roman" w:hAnsi="Times New Roman" w:eastAsia="宋体" w:cs="Times New Roman"/>
                      <w:sz w:val="21"/>
                      <w:szCs w:val="21"/>
                      <w:lang w:val="zh-CN" w:eastAsia="zh-CN"/>
                    </w:rPr>
                  </w:pPr>
                  <w:r>
                    <w:rPr>
                      <w:rFonts w:hint="default" w:ascii="Times New Roman" w:hAnsi="Times New Roman" w:eastAsia="宋体" w:cs="Times New Roman"/>
                      <w:sz w:val="21"/>
                      <w:szCs w:val="21"/>
                      <w:lang w:val="zh-CN" w:eastAsia="zh-CN"/>
                    </w:rPr>
                    <w:t>pH≤4.5</w:t>
                  </w:r>
                </w:p>
              </w:tc>
              <w:tc>
                <w:tcPr>
                  <w:tcW w:w="1440" w:type="dxa"/>
                  <w:vAlign w:val="center"/>
                </w:tcPr>
                <w:p>
                  <w:pPr>
                    <w:widowControl/>
                    <w:autoSpaceDE/>
                    <w:autoSpaceDN/>
                    <w:jc w:val="center"/>
                    <w:rPr>
                      <w:rFonts w:hint="default" w:ascii="Times New Roman" w:hAnsi="Times New Roman" w:eastAsia="宋体" w:cs="Times New Roman"/>
                      <w:sz w:val="21"/>
                      <w:szCs w:val="21"/>
                      <w:lang w:val="zh-CN" w:eastAsia="zh-CN"/>
                    </w:rPr>
                  </w:pPr>
                  <w:r>
                    <w:rPr>
                      <w:rFonts w:hint="default" w:ascii="Times New Roman" w:hAnsi="Times New Roman" w:eastAsia="宋体" w:cs="Times New Roman"/>
                      <w:sz w:val="21"/>
                      <w:szCs w:val="21"/>
                      <w:lang w:val="zh-CN" w:eastAsia="zh-CN"/>
                    </w:rPr>
                    <w:t>pH≥9.0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7" w:type="dxa"/>
                  <w:vAlign w:val="center"/>
                </w:tcPr>
                <w:p>
                  <w:pPr>
                    <w:widowControl/>
                    <w:autoSpaceDE/>
                    <w:autoSpaceDN/>
                    <w:jc w:val="center"/>
                    <w:rPr>
                      <w:rFonts w:hint="default" w:ascii="Times New Roman" w:hAnsi="Times New Roman" w:eastAsia="宋体" w:cs="Times New Roman"/>
                      <w:sz w:val="21"/>
                      <w:szCs w:val="21"/>
                      <w:lang w:val="zh-CN" w:eastAsia="zh-CN"/>
                    </w:rPr>
                  </w:pPr>
                  <w:r>
                    <w:rPr>
                      <w:rFonts w:hint="default" w:ascii="Times New Roman" w:hAnsi="Times New Roman" w:eastAsia="宋体" w:cs="Times New Roman"/>
                      <w:sz w:val="21"/>
                      <w:szCs w:val="21"/>
                      <w:lang w:val="zh-CN" w:eastAsia="zh-CN"/>
                    </w:rPr>
                    <w:t>较敏感</w:t>
                  </w:r>
                </w:p>
              </w:tc>
              <w:tc>
                <w:tcPr>
                  <w:tcW w:w="4820" w:type="dxa"/>
                  <w:vAlign w:val="center"/>
                </w:tcPr>
                <w:p>
                  <w:pPr>
                    <w:widowControl/>
                    <w:autoSpaceDE/>
                    <w:autoSpaceDN/>
                    <w:jc w:val="both"/>
                    <w:rPr>
                      <w:rFonts w:hint="default" w:ascii="Times New Roman" w:hAnsi="Times New Roman" w:eastAsia="宋体" w:cs="Times New Roman"/>
                      <w:sz w:val="21"/>
                      <w:szCs w:val="21"/>
                      <w:lang w:val="zh-CN" w:eastAsia="zh-CN"/>
                    </w:rPr>
                  </w:pPr>
                  <w:r>
                    <w:rPr>
                      <w:rFonts w:hint="default" w:ascii="Times New Roman" w:hAnsi="Times New Roman" w:eastAsia="宋体" w:cs="Times New Roman"/>
                      <w:sz w:val="21"/>
                      <w:szCs w:val="21"/>
                      <w:lang w:val="zh-CN" w:eastAsia="zh-CN"/>
                    </w:rPr>
                    <w:t>建设项目所在地干燥度＞2.5且常年地下水位平均埋深≥1.5m的，或1.8＜干燥度≤2.5且常年地下水位平均埋深＜1.8m的地势平坦区域；建设项目所在地干燥度＞2.5或常年地下水位平均埋深＜1.5m的平原区；或2g/kg＜土壤含盐量≤4g/kg的区域</w:t>
                  </w:r>
                </w:p>
              </w:tc>
              <w:tc>
                <w:tcPr>
                  <w:tcW w:w="1418" w:type="dxa"/>
                  <w:vAlign w:val="center"/>
                </w:tcPr>
                <w:p>
                  <w:pPr>
                    <w:widowControl/>
                    <w:autoSpaceDE/>
                    <w:autoSpaceDN/>
                    <w:jc w:val="center"/>
                    <w:rPr>
                      <w:rFonts w:hint="default" w:ascii="Times New Roman" w:hAnsi="Times New Roman" w:eastAsia="宋体" w:cs="Times New Roman"/>
                      <w:sz w:val="21"/>
                      <w:szCs w:val="21"/>
                      <w:lang w:val="zh-CN" w:eastAsia="zh-CN"/>
                    </w:rPr>
                  </w:pPr>
                  <w:r>
                    <w:rPr>
                      <w:rFonts w:hint="default" w:ascii="Times New Roman" w:hAnsi="Times New Roman" w:eastAsia="宋体" w:cs="Times New Roman"/>
                      <w:sz w:val="21"/>
                      <w:szCs w:val="21"/>
                      <w:lang w:val="zh-CN" w:eastAsia="zh-CN"/>
                    </w:rPr>
                    <w:t>4.5＜pH≤5.5</w:t>
                  </w:r>
                </w:p>
              </w:tc>
              <w:tc>
                <w:tcPr>
                  <w:tcW w:w="1440" w:type="dxa"/>
                  <w:vAlign w:val="center"/>
                </w:tcPr>
                <w:p>
                  <w:pPr>
                    <w:widowControl/>
                    <w:autoSpaceDE/>
                    <w:autoSpaceDN/>
                    <w:jc w:val="center"/>
                    <w:rPr>
                      <w:rFonts w:hint="default" w:ascii="Times New Roman" w:hAnsi="Times New Roman" w:eastAsia="宋体" w:cs="Times New Roman"/>
                      <w:sz w:val="21"/>
                      <w:szCs w:val="21"/>
                      <w:lang w:val="zh-CN" w:eastAsia="zh-CN"/>
                    </w:rPr>
                  </w:pPr>
                  <w:r>
                    <w:rPr>
                      <w:rFonts w:hint="default" w:ascii="Times New Roman" w:hAnsi="Times New Roman" w:eastAsia="宋体" w:cs="Times New Roman"/>
                      <w:sz w:val="21"/>
                      <w:szCs w:val="21"/>
                      <w:lang w:val="zh-CN" w:eastAsia="zh-CN"/>
                    </w:rPr>
                    <w:t>8.5≤pH＜9.0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7" w:type="dxa"/>
                  <w:vAlign w:val="center"/>
                </w:tcPr>
                <w:p>
                  <w:pPr>
                    <w:widowControl/>
                    <w:autoSpaceDE/>
                    <w:autoSpaceDN/>
                    <w:jc w:val="center"/>
                    <w:rPr>
                      <w:rFonts w:hint="default" w:ascii="Times New Roman" w:hAnsi="Times New Roman" w:eastAsia="宋体" w:cs="Times New Roman"/>
                      <w:sz w:val="21"/>
                      <w:szCs w:val="21"/>
                      <w:lang w:val="zh-CN" w:eastAsia="zh-CN"/>
                    </w:rPr>
                  </w:pPr>
                  <w:r>
                    <w:rPr>
                      <w:rFonts w:hint="default" w:ascii="Times New Roman" w:hAnsi="Times New Roman" w:eastAsia="宋体" w:cs="Times New Roman"/>
                      <w:sz w:val="21"/>
                      <w:szCs w:val="21"/>
                      <w:lang w:val="zh-CN" w:eastAsia="zh-CN"/>
                    </w:rPr>
                    <w:t>不敏感</w:t>
                  </w:r>
                </w:p>
              </w:tc>
              <w:tc>
                <w:tcPr>
                  <w:tcW w:w="4820" w:type="dxa"/>
                  <w:vAlign w:val="center"/>
                </w:tcPr>
                <w:p>
                  <w:pPr>
                    <w:widowControl/>
                    <w:autoSpaceDE/>
                    <w:autoSpaceDN/>
                    <w:jc w:val="center"/>
                    <w:rPr>
                      <w:rFonts w:hint="default" w:ascii="Times New Roman" w:hAnsi="Times New Roman" w:eastAsia="宋体" w:cs="Times New Roman"/>
                      <w:sz w:val="21"/>
                      <w:szCs w:val="21"/>
                      <w:lang w:val="zh-CN" w:eastAsia="zh-CN"/>
                    </w:rPr>
                  </w:pPr>
                  <w:r>
                    <w:rPr>
                      <w:rFonts w:hint="default" w:ascii="Times New Roman" w:hAnsi="Times New Roman" w:eastAsia="宋体" w:cs="Times New Roman"/>
                      <w:sz w:val="21"/>
                      <w:szCs w:val="21"/>
                      <w:lang w:val="zh-CN" w:eastAsia="zh-CN"/>
                    </w:rPr>
                    <w:t>其他</w:t>
                  </w:r>
                </w:p>
              </w:tc>
              <w:tc>
                <w:tcPr>
                  <w:tcW w:w="2858" w:type="dxa"/>
                  <w:gridSpan w:val="2"/>
                  <w:vAlign w:val="center"/>
                </w:tcPr>
                <w:p>
                  <w:pPr>
                    <w:widowControl/>
                    <w:autoSpaceDE/>
                    <w:autoSpaceDN/>
                    <w:jc w:val="center"/>
                    <w:rPr>
                      <w:rFonts w:hint="default" w:ascii="Times New Roman" w:hAnsi="Times New Roman" w:eastAsia="宋体" w:cs="Times New Roman"/>
                      <w:sz w:val="21"/>
                      <w:szCs w:val="21"/>
                      <w:lang w:val="zh-CN" w:eastAsia="zh-CN"/>
                    </w:rPr>
                  </w:pPr>
                  <w:r>
                    <w:rPr>
                      <w:rFonts w:hint="default" w:ascii="Times New Roman" w:hAnsi="Times New Roman" w:eastAsia="宋体" w:cs="Times New Roman"/>
                      <w:sz w:val="21"/>
                      <w:szCs w:val="21"/>
                      <w:lang w:val="zh-CN" w:eastAsia="zh-CN"/>
                    </w:rPr>
                    <w:t>5.5＜pH＜8.5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635" w:type="dxa"/>
                  <w:gridSpan w:val="4"/>
                  <w:vAlign w:val="center"/>
                </w:tcPr>
                <w:p>
                  <w:pPr>
                    <w:widowControl/>
                    <w:autoSpaceDE/>
                    <w:autoSpaceDN/>
                    <w:rPr>
                      <w:rFonts w:hint="default" w:ascii="Times New Roman" w:hAnsi="Times New Roman" w:eastAsia="宋体" w:cs="Times New Roman"/>
                      <w:sz w:val="21"/>
                      <w:szCs w:val="21"/>
                      <w:lang w:val="zh-CN" w:eastAsia="zh-CN"/>
                    </w:rPr>
                  </w:pPr>
                  <w:r>
                    <w:rPr>
                      <w:rFonts w:hint="default" w:ascii="Times New Roman" w:hAnsi="Times New Roman" w:eastAsia="宋体" w:cs="Times New Roman"/>
                      <w:sz w:val="21"/>
                      <w:szCs w:val="21"/>
                      <w:lang w:val="zh-CN" w:eastAsia="zh-CN"/>
                    </w:rPr>
                    <w:t>a是指采用E601观测的多年平均水面蒸发量与降水量的比值，即蒸降比值。</w:t>
                  </w:r>
                </w:p>
              </w:tc>
            </w:tr>
          </w:tbl>
          <w:p>
            <w:pPr>
              <w:autoSpaceDE/>
              <w:autoSpaceDN/>
              <w:jc w:val="center"/>
              <w:rPr>
                <w:rFonts w:hint="default" w:ascii="Times New Roman" w:hAnsi="Times New Roman" w:eastAsia="宋体" w:cs="Times New Roman"/>
                <w:sz w:val="21"/>
                <w:szCs w:val="21"/>
                <w:lang w:eastAsia="zh-CN"/>
              </w:rPr>
            </w:pPr>
          </w:p>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b/>
                <w:bCs/>
                <w:sz w:val="21"/>
                <w:szCs w:val="21"/>
                <w:lang w:val="zh-CN" w:eastAsia="zh-CN"/>
              </w:rPr>
            </w:pPr>
            <w:r>
              <w:rPr>
                <w:rFonts w:hint="default" w:ascii="Times New Roman" w:hAnsi="Times New Roman" w:eastAsia="宋体" w:cs="Times New Roman"/>
                <w:b/>
                <w:bCs/>
                <w:sz w:val="21"/>
                <w:szCs w:val="21"/>
                <w:lang w:eastAsia="zh-CN"/>
              </w:rPr>
              <mc:AlternateContent>
                <mc:Choice Requires="wps">
                  <w:drawing>
                    <wp:anchor distT="0" distB="0" distL="114300" distR="114300" simplePos="0" relativeHeight="251659264" behindDoc="0" locked="0" layoutInCell="1" allowOverlap="1">
                      <wp:simplePos x="0" y="0"/>
                      <wp:positionH relativeFrom="column">
                        <wp:posOffset>624840</wp:posOffset>
                      </wp:positionH>
                      <wp:positionV relativeFrom="paragraph">
                        <wp:posOffset>272415</wp:posOffset>
                      </wp:positionV>
                      <wp:extent cx="1028700" cy="660400"/>
                      <wp:effectExtent l="2540" t="3810" r="16510" b="21590"/>
                      <wp:wrapNone/>
                      <wp:docPr id="1" name="自选图形 2"/>
                      <wp:cNvGraphicFramePr/>
                      <a:graphic xmlns:a="http://schemas.openxmlformats.org/drawingml/2006/main">
                        <a:graphicData uri="http://schemas.microsoft.com/office/word/2010/wordprocessingShape">
                          <wps:wsp>
                            <wps:cNvCnPr/>
                            <wps:spPr>
                              <a:xfrm flipH="1" flipV="1">
                                <a:off x="0" y="0"/>
                                <a:ext cx="1028700" cy="660400"/>
                              </a:xfrm>
                              <a:prstGeom prst="straightConnector1">
                                <a:avLst/>
                              </a:prstGeom>
                              <a:ln w="6350" cap="flat" cmpd="sng">
                                <a:solidFill>
                                  <a:srgbClr val="000000"/>
                                </a:solidFill>
                                <a:prstDash val="solid"/>
                                <a:headEnd type="none" w="med" len="med"/>
                                <a:tailEnd type="none" w="med" len="med"/>
                              </a:ln>
                            </wps:spPr>
                            <wps:bodyPr/>
                          </wps:wsp>
                        </a:graphicData>
                      </a:graphic>
                    </wp:anchor>
                  </w:drawing>
                </mc:Choice>
                <mc:Fallback>
                  <w:pict>
                    <v:shape id="自选图形 2" o:spid="_x0000_s1026" o:spt="32" type="#_x0000_t32" style="position:absolute;left:0pt;flip:x y;margin-left:49.2pt;margin-top:21.45pt;height:52pt;width:81pt;z-index:251659264;mso-width-relative:page;mso-height-relative:page;" filled="f" stroked="t" coordsize="21600,21600" o:gfxdata="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Ndk3KPXAAAA&#10;CQEAAA8AAAAAAAAAAQAgAAAAIgAAAGRycy9kb3ducmV2LnhtbFBLAQIUABQAAAAIAIdO4kD9RrGD&#10;5QEAAK4DAAAOAAAAAAAAAAEAIAAAACYBAABkcnMvZTJvRG9jLnhtbFBLBQYAAAAABgAGAFkBAAB9&#10;BQAAAAA=&#10;">
                      <v:fill on="f" focussize="0,0"/>
                      <v:stroke weight="0.5pt" color="#000000" joinstyle="round"/>
                      <v:imagedata o:title=""/>
                      <o:lock v:ext="edit" aspectratio="f"/>
                    </v:shape>
                  </w:pict>
                </mc:Fallback>
              </mc:AlternateContent>
            </w:r>
            <w:r>
              <w:rPr>
                <w:rFonts w:hint="default" w:ascii="Times New Roman" w:hAnsi="Times New Roman" w:eastAsia="宋体" w:cs="Times New Roman"/>
                <w:b/>
                <w:bCs/>
                <w:sz w:val="21"/>
                <w:szCs w:val="21"/>
                <w:lang w:val="zh-CN" w:eastAsia="zh-CN"/>
              </w:rPr>
              <w:t>表</w:t>
            </w:r>
            <w:r>
              <w:rPr>
                <w:rFonts w:hint="default" w:ascii="Times New Roman" w:hAnsi="Times New Roman" w:eastAsia="宋体" w:cs="Times New Roman"/>
                <w:b/>
                <w:bCs/>
                <w:sz w:val="21"/>
                <w:szCs w:val="21"/>
                <w:lang w:val="en-US" w:eastAsia="zh-CN"/>
              </w:rPr>
              <w:t>3-4</w:t>
            </w:r>
            <w:r>
              <w:rPr>
                <w:rFonts w:hint="default" w:ascii="Times New Roman" w:hAnsi="Times New Roman" w:eastAsia="宋体" w:cs="Times New Roman"/>
                <w:b/>
                <w:bCs/>
                <w:sz w:val="21"/>
                <w:szCs w:val="21"/>
                <w:lang w:eastAsia="zh-CN"/>
              </w:rPr>
              <w:t xml:space="preserve">    </w:t>
            </w:r>
            <w:r>
              <w:rPr>
                <w:rFonts w:hint="default" w:ascii="Times New Roman" w:hAnsi="Times New Roman" w:eastAsia="宋体" w:cs="Times New Roman"/>
                <w:b/>
                <w:bCs/>
                <w:sz w:val="21"/>
                <w:szCs w:val="21"/>
                <w:lang w:val="zh-CN" w:eastAsia="zh-CN"/>
              </w:rPr>
              <w:t>生态影响型项目评价工作等级划分表</w:t>
            </w:r>
          </w:p>
          <w:tbl>
            <w:tblPr>
              <w:tblStyle w:val="15"/>
              <w:tblW w:w="868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66"/>
              <w:gridCol w:w="1734"/>
              <w:gridCol w:w="2192"/>
              <w:gridCol w:w="21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7" w:hRule="atLeast"/>
                <w:jc w:val="center"/>
              </w:trPr>
              <w:tc>
                <w:tcPr>
                  <w:tcW w:w="2566" w:type="dxa"/>
                  <w:vAlign w:val="center"/>
                </w:tcPr>
                <w:p>
                  <w:pPr>
                    <w:jc w:val="center"/>
                    <w:rPr>
                      <w:rFonts w:hint="default" w:ascii="Times New Roman" w:hAnsi="Times New Roman" w:eastAsia="宋体" w:cs="Times New Roman"/>
                      <w:b/>
                      <w:bCs/>
                      <w:sz w:val="21"/>
                      <w:szCs w:val="21"/>
                      <w:lang w:eastAsia="zh-CN"/>
                    </w:rPr>
                  </w:pPr>
                  <w:r>
                    <w:rPr>
                      <w:rFonts w:hint="default" w:ascii="Times New Roman" w:hAnsi="Times New Roman" w:eastAsia="宋体" w:cs="Times New Roman"/>
                      <w:b/>
                      <w:bCs/>
                      <w:sz w:val="21"/>
                      <w:szCs w:val="21"/>
                      <w:lang w:eastAsia="zh-CN"/>
                    </w:rPr>
                    <mc:AlternateContent>
                      <mc:Choice Requires="wps">
                        <w:drawing>
                          <wp:anchor distT="0" distB="0" distL="114300" distR="114300" simplePos="0" relativeHeight="251660288" behindDoc="0" locked="0" layoutInCell="1" allowOverlap="1">
                            <wp:simplePos x="0" y="0"/>
                            <wp:positionH relativeFrom="column">
                              <wp:posOffset>-83185</wp:posOffset>
                            </wp:positionH>
                            <wp:positionV relativeFrom="paragraph">
                              <wp:posOffset>298450</wp:posOffset>
                            </wp:positionV>
                            <wp:extent cx="1625600" cy="387350"/>
                            <wp:effectExtent l="1270" t="4445" r="11430" b="8255"/>
                            <wp:wrapNone/>
                            <wp:docPr id="3" name="自选图形 4"/>
                            <wp:cNvGraphicFramePr/>
                            <a:graphic xmlns:a="http://schemas.openxmlformats.org/drawingml/2006/main">
                              <a:graphicData uri="http://schemas.microsoft.com/office/word/2010/wordprocessingShape">
                                <wps:wsp>
                                  <wps:cNvCnPr/>
                                  <wps:spPr>
                                    <a:xfrm flipH="1" flipV="1">
                                      <a:off x="0" y="0"/>
                                      <a:ext cx="1625600" cy="387350"/>
                                    </a:xfrm>
                                    <a:prstGeom prst="straightConnector1">
                                      <a:avLst/>
                                    </a:prstGeom>
                                    <a:ln w="6350" cap="flat" cmpd="sng">
                                      <a:solidFill>
                                        <a:srgbClr val="000000"/>
                                      </a:solidFill>
                                      <a:prstDash val="solid"/>
                                      <a:headEnd type="none" w="med" len="med"/>
                                      <a:tailEnd type="none" w="med" len="med"/>
                                    </a:ln>
                                  </wps:spPr>
                                  <wps:bodyPr/>
                                </wps:wsp>
                              </a:graphicData>
                            </a:graphic>
                          </wp:anchor>
                        </w:drawing>
                      </mc:Choice>
                      <mc:Fallback>
                        <w:pict>
                          <v:shape id="自选图形 4" o:spid="_x0000_s1026" o:spt="32" type="#_x0000_t32" style="position:absolute;left:0pt;flip:x y;margin-left:-6.55pt;margin-top:23.5pt;height:30.5pt;width:128pt;z-index:251660288;mso-width-relative:page;mso-height-relative:page;" filled="f" stroked="t" coordsize="21600,21600" o:gfxdata="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A&#10;b8uv2AAAAAoBAAAPAAAAAAAAAAEAIAAAACIAAABkcnMvZG93bnJldi54bWxQSwECFAAUAAAACACH&#10;TuJAUDe65+sBAACuAwAADgAAAAAAAAABACAAAAAnAQAAZHJzL2Uyb0RvYy54bWxQSwUGAAAAAAYA&#10;BgBZAQAAhAUAAAAA&#10;">
                            <v:fill on="f" focussize="0,0"/>
                            <v:stroke weight="0.5pt" color="#000000" joinstyle="round"/>
                            <v:imagedata o:title=""/>
                            <o:lock v:ext="edit" aspectratio="f"/>
                          </v:shape>
                        </w:pict>
                      </mc:Fallback>
                    </mc:AlternateContent>
                  </w:r>
                  <w:r>
                    <w:rPr>
                      <w:rFonts w:hint="default" w:ascii="Times New Roman" w:hAnsi="Times New Roman" w:eastAsia="宋体" w:cs="Times New Roman"/>
                      <w:b/>
                      <w:bCs/>
                      <w:sz w:val="21"/>
                      <w:szCs w:val="21"/>
                      <w:lang w:eastAsia="zh-CN"/>
                    </w:rPr>
                    <w:t xml:space="preserve">             </w:t>
                  </w:r>
                  <w:r>
                    <w:rPr>
                      <w:rFonts w:hint="default" w:ascii="Times New Roman" w:hAnsi="Times New Roman" w:eastAsia="宋体" w:cs="Times New Roman"/>
                      <w:b/>
                      <w:bCs/>
                      <w:sz w:val="21"/>
                      <w:szCs w:val="21"/>
                      <w:lang w:val="en-US" w:eastAsia="zh-CN"/>
                    </w:rPr>
                    <w:t xml:space="preserve">           </w:t>
                  </w:r>
                  <w:r>
                    <w:rPr>
                      <w:rFonts w:hint="default" w:ascii="Times New Roman" w:hAnsi="Times New Roman" w:eastAsia="宋体" w:cs="Times New Roman"/>
                      <w:b/>
                      <w:bCs/>
                      <w:sz w:val="21"/>
                      <w:szCs w:val="21"/>
                      <w:lang w:eastAsia="zh-CN"/>
                    </w:rPr>
                    <w:t>项目类别</w:t>
                  </w:r>
                </w:p>
                <w:p>
                  <w:pPr>
                    <w:jc w:val="both"/>
                    <w:rPr>
                      <w:rFonts w:hint="default" w:ascii="Times New Roman" w:hAnsi="Times New Roman" w:eastAsia="宋体" w:cs="Times New Roman"/>
                      <w:b/>
                      <w:bCs/>
                      <w:sz w:val="21"/>
                      <w:szCs w:val="21"/>
                      <w:lang w:eastAsia="zh-CN"/>
                    </w:rPr>
                  </w:pPr>
                  <w:r>
                    <w:rPr>
                      <w:rFonts w:hint="default" w:ascii="Times New Roman" w:hAnsi="Times New Roman" w:eastAsia="宋体" w:cs="Times New Roman"/>
                      <w:b/>
                      <w:bCs/>
                      <w:sz w:val="21"/>
                      <w:szCs w:val="21"/>
                      <w:lang w:eastAsia="zh-CN"/>
                    </w:rPr>
                    <w:t>评价工作等级</w:t>
                  </w:r>
                </w:p>
                <w:p>
                  <w:pPr>
                    <w:rPr>
                      <w:rFonts w:hint="default" w:ascii="Times New Roman" w:hAnsi="Times New Roman" w:eastAsia="宋体" w:cs="Times New Roman"/>
                      <w:b/>
                      <w:bCs/>
                      <w:sz w:val="21"/>
                      <w:szCs w:val="21"/>
                      <w:lang w:eastAsia="zh-CN"/>
                    </w:rPr>
                  </w:pPr>
                </w:p>
                <w:p>
                  <w:pPr>
                    <w:rPr>
                      <w:rFonts w:hint="default" w:ascii="Times New Roman" w:hAnsi="Times New Roman" w:eastAsia="宋体" w:cs="Times New Roman"/>
                      <w:b/>
                      <w:bCs/>
                      <w:sz w:val="21"/>
                      <w:szCs w:val="21"/>
                      <w:lang w:eastAsia="zh-CN"/>
                    </w:rPr>
                  </w:pPr>
                  <w:r>
                    <w:rPr>
                      <w:rFonts w:hint="default" w:ascii="Times New Roman" w:hAnsi="Times New Roman" w:eastAsia="宋体" w:cs="Times New Roman"/>
                      <w:b/>
                      <w:bCs/>
                      <w:sz w:val="21"/>
                      <w:szCs w:val="21"/>
                      <w:lang w:eastAsia="zh-CN"/>
                    </w:rPr>
                    <w:t>敏感程度</w:t>
                  </w:r>
                </w:p>
              </w:tc>
              <w:tc>
                <w:tcPr>
                  <w:tcW w:w="1734" w:type="dxa"/>
                  <w:vAlign w:val="center"/>
                </w:tcPr>
                <w:p>
                  <w:pPr>
                    <w:jc w:val="center"/>
                    <w:rPr>
                      <w:rFonts w:hint="default" w:ascii="Times New Roman" w:hAnsi="Times New Roman" w:eastAsia="宋体" w:cs="Times New Roman"/>
                      <w:b/>
                      <w:bCs/>
                      <w:sz w:val="21"/>
                      <w:szCs w:val="21"/>
                      <w:lang w:eastAsia="zh-CN"/>
                    </w:rPr>
                  </w:pPr>
                  <w:r>
                    <w:rPr>
                      <w:rFonts w:hint="default" w:ascii="Times New Roman" w:hAnsi="Times New Roman" w:eastAsia="宋体" w:cs="Times New Roman"/>
                      <w:b/>
                      <w:bCs/>
                      <w:sz w:val="21"/>
                      <w:szCs w:val="21"/>
                      <w:lang w:eastAsia="zh-CN"/>
                    </w:rPr>
                    <w:t>I类</w:t>
                  </w:r>
                </w:p>
              </w:tc>
              <w:tc>
                <w:tcPr>
                  <w:tcW w:w="2192" w:type="dxa"/>
                  <w:vAlign w:val="center"/>
                </w:tcPr>
                <w:p>
                  <w:pPr>
                    <w:jc w:val="center"/>
                    <w:rPr>
                      <w:rFonts w:hint="default" w:ascii="Times New Roman" w:hAnsi="Times New Roman" w:eastAsia="宋体" w:cs="Times New Roman"/>
                      <w:b/>
                      <w:bCs/>
                      <w:sz w:val="21"/>
                      <w:szCs w:val="21"/>
                      <w:lang w:eastAsia="zh-CN"/>
                    </w:rPr>
                  </w:pPr>
                  <w:r>
                    <w:rPr>
                      <w:rFonts w:hint="eastAsia" w:ascii="Times New Roman" w:hAnsi="Times New Roman" w:cs="Times New Roman"/>
                      <w:b/>
                      <w:bCs/>
                      <w:sz w:val="21"/>
                      <w:szCs w:val="21"/>
                      <w:lang w:eastAsia="zh-CN"/>
                    </w:rPr>
                    <w:t>Ⅱ类</w:t>
                  </w:r>
                </w:p>
              </w:tc>
              <w:tc>
                <w:tcPr>
                  <w:tcW w:w="2194" w:type="dxa"/>
                  <w:vAlign w:val="center"/>
                </w:tcPr>
                <w:p>
                  <w:pPr>
                    <w:jc w:val="center"/>
                    <w:rPr>
                      <w:rFonts w:hint="default" w:ascii="Times New Roman" w:hAnsi="Times New Roman" w:eastAsia="宋体" w:cs="Times New Roman"/>
                      <w:b/>
                      <w:bCs/>
                      <w:sz w:val="21"/>
                      <w:szCs w:val="21"/>
                      <w:lang w:eastAsia="zh-CN"/>
                    </w:rPr>
                  </w:pPr>
                  <w:r>
                    <w:rPr>
                      <w:rFonts w:hint="default" w:ascii="Times New Roman" w:hAnsi="Times New Roman" w:eastAsia="宋体" w:cs="Times New Roman"/>
                      <w:b/>
                      <w:bCs/>
                      <w:sz w:val="21"/>
                      <w:szCs w:val="21"/>
                      <w:lang w:eastAsia="zh-CN"/>
                    </w:rPr>
                    <w:t>III类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566" w:type="dxa"/>
                  <w:vAlign w:val="center"/>
                </w:tcPr>
                <w:p>
                  <w:pPr>
                    <w:jc w:val="center"/>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敏感</w:t>
                  </w:r>
                </w:p>
              </w:tc>
              <w:tc>
                <w:tcPr>
                  <w:tcW w:w="1734" w:type="dxa"/>
                  <w:vAlign w:val="center"/>
                </w:tcPr>
                <w:p>
                  <w:pPr>
                    <w:jc w:val="center"/>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一级</w:t>
                  </w:r>
                </w:p>
              </w:tc>
              <w:tc>
                <w:tcPr>
                  <w:tcW w:w="2192" w:type="dxa"/>
                  <w:vAlign w:val="center"/>
                </w:tcPr>
                <w:p>
                  <w:pPr>
                    <w:jc w:val="center"/>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二级</w:t>
                  </w:r>
                </w:p>
              </w:tc>
              <w:tc>
                <w:tcPr>
                  <w:tcW w:w="2194" w:type="dxa"/>
                  <w:vAlign w:val="center"/>
                </w:tcPr>
                <w:p>
                  <w:pPr>
                    <w:jc w:val="center"/>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566" w:type="dxa"/>
                  <w:vAlign w:val="center"/>
                </w:tcPr>
                <w:p>
                  <w:pPr>
                    <w:jc w:val="center"/>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较敏感</w:t>
                  </w:r>
                </w:p>
              </w:tc>
              <w:tc>
                <w:tcPr>
                  <w:tcW w:w="1734" w:type="dxa"/>
                  <w:vAlign w:val="center"/>
                </w:tcPr>
                <w:p>
                  <w:pPr>
                    <w:jc w:val="center"/>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二级</w:t>
                  </w:r>
                </w:p>
              </w:tc>
              <w:tc>
                <w:tcPr>
                  <w:tcW w:w="2192" w:type="dxa"/>
                  <w:vAlign w:val="center"/>
                </w:tcPr>
                <w:p>
                  <w:pPr>
                    <w:jc w:val="center"/>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二级</w:t>
                  </w:r>
                </w:p>
              </w:tc>
              <w:tc>
                <w:tcPr>
                  <w:tcW w:w="2194" w:type="dxa"/>
                  <w:vAlign w:val="center"/>
                </w:tcPr>
                <w:p>
                  <w:pPr>
                    <w:jc w:val="center"/>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566" w:type="dxa"/>
                  <w:vAlign w:val="center"/>
                </w:tcPr>
                <w:p>
                  <w:pPr>
                    <w:jc w:val="center"/>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不敏感</w:t>
                  </w:r>
                </w:p>
              </w:tc>
              <w:tc>
                <w:tcPr>
                  <w:tcW w:w="1734" w:type="dxa"/>
                  <w:vAlign w:val="center"/>
                </w:tcPr>
                <w:p>
                  <w:pPr>
                    <w:jc w:val="center"/>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二级</w:t>
                  </w:r>
                </w:p>
              </w:tc>
              <w:tc>
                <w:tcPr>
                  <w:tcW w:w="2192" w:type="dxa"/>
                  <w:vAlign w:val="center"/>
                </w:tcPr>
                <w:p>
                  <w:pPr>
                    <w:jc w:val="center"/>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三级</w:t>
                  </w:r>
                </w:p>
              </w:tc>
              <w:tc>
                <w:tcPr>
                  <w:tcW w:w="2194" w:type="dxa"/>
                  <w:vAlign w:val="center"/>
                </w:tcPr>
                <w:p>
                  <w:pPr>
                    <w:jc w:val="center"/>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86" w:type="dxa"/>
                  <w:gridSpan w:val="4"/>
                  <w:vAlign w:val="center"/>
                </w:tcPr>
                <w:p>
                  <w:pPr>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注：“—”表示可不开展土壤环境影响评价工作。</w:t>
                  </w:r>
                </w:p>
              </w:tc>
            </w:tr>
          </w:tbl>
          <w:p>
            <w:pPr>
              <w:autoSpaceDE/>
              <w:autoSpaceDN/>
              <w:jc w:val="center"/>
              <w:rPr>
                <w:rFonts w:hint="default" w:ascii="Times New Roman" w:hAnsi="Times New Roman" w:eastAsia="宋体" w:cs="Times New Roman"/>
                <w:sz w:val="21"/>
                <w:szCs w:val="21"/>
                <w:lang w:eastAsia="zh-CN"/>
              </w:rPr>
            </w:pPr>
          </w:p>
          <w:p>
            <w:pPr>
              <w:autoSpaceDE/>
              <w:autoSpaceDN/>
              <w:spacing w:line="360" w:lineRule="auto"/>
              <w:ind w:firstLine="420" w:firstLineChars="200"/>
              <w:jc w:val="both"/>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根据</w:t>
            </w:r>
            <w:r>
              <w:rPr>
                <w:rFonts w:hint="eastAsia" w:ascii="Times New Roman" w:hAnsi="Times New Roman" w:eastAsia="宋体" w:cs="Times New Roman"/>
                <w:sz w:val="21"/>
                <w:szCs w:val="21"/>
                <w:lang w:eastAsia="zh-CN"/>
              </w:rPr>
              <w:t>新疆</w:t>
            </w:r>
            <w:r>
              <w:rPr>
                <w:rFonts w:hint="eastAsia" w:ascii="Times New Roman" w:hAnsi="Times New Roman" w:eastAsia="宋体" w:cs="Times New Roman"/>
                <w:sz w:val="21"/>
                <w:szCs w:val="21"/>
                <w:lang w:val="en-US" w:eastAsia="zh-CN"/>
              </w:rPr>
              <w:t>锡水金山环境科技</w:t>
            </w:r>
            <w:r>
              <w:rPr>
                <w:rFonts w:hint="eastAsia" w:ascii="Times New Roman" w:hAnsi="Times New Roman" w:eastAsia="宋体" w:cs="Times New Roman"/>
                <w:sz w:val="21"/>
                <w:szCs w:val="21"/>
                <w:lang w:eastAsia="zh-CN"/>
              </w:rPr>
              <w:t>有限公司</w:t>
            </w:r>
            <w:r>
              <w:rPr>
                <w:rFonts w:hint="default" w:ascii="Times New Roman" w:hAnsi="Times New Roman" w:eastAsia="宋体" w:cs="Times New Roman"/>
                <w:sz w:val="21"/>
                <w:szCs w:val="21"/>
                <w:lang w:eastAsia="zh-CN"/>
              </w:rPr>
              <w:t>对项目区内部和周边土壤的pH、含盐量的检测数据（采样日期：202</w:t>
            </w:r>
            <w:r>
              <w:rPr>
                <w:rFonts w:hint="default" w:ascii="Times New Roman" w:hAnsi="Times New Roman" w:eastAsia="宋体" w:cs="Times New Roman"/>
                <w:sz w:val="21"/>
                <w:szCs w:val="21"/>
                <w:lang w:val="en-US" w:eastAsia="zh-CN"/>
              </w:rPr>
              <w:t>3</w:t>
            </w:r>
            <w:r>
              <w:rPr>
                <w:rFonts w:hint="default" w:ascii="Times New Roman" w:hAnsi="Times New Roman" w:eastAsia="宋体" w:cs="Times New Roman"/>
                <w:sz w:val="21"/>
                <w:szCs w:val="21"/>
                <w:lang w:eastAsia="zh-CN"/>
              </w:rPr>
              <w:t>年</w:t>
            </w:r>
            <w:r>
              <w:rPr>
                <w:rFonts w:hint="eastAsia" w:ascii="Times New Roman" w:hAnsi="Times New Roman" w:cs="Times New Roman"/>
                <w:sz w:val="21"/>
                <w:szCs w:val="21"/>
                <w:lang w:val="en-US" w:eastAsia="zh-CN"/>
              </w:rPr>
              <w:t>8</w:t>
            </w:r>
            <w:r>
              <w:rPr>
                <w:rFonts w:hint="default" w:ascii="Times New Roman" w:hAnsi="Times New Roman" w:eastAsia="宋体" w:cs="Times New Roman"/>
                <w:sz w:val="21"/>
                <w:szCs w:val="21"/>
                <w:lang w:eastAsia="zh-CN"/>
              </w:rPr>
              <w:t>月</w:t>
            </w:r>
            <w:r>
              <w:rPr>
                <w:rFonts w:hint="eastAsia" w:ascii="Times New Roman" w:hAnsi="Times New Roman" w:cs="Times New Roman"/>
                <w:sz w:val="21"/>
                <w:szCs w:val="21"/>
                <w:lang w:val="en-US" w:eastAsia="zh-CN"/>
              </w:rPr>
              <w:t>31</w:t>
            </w:r>
            <w:r>
              <w:rPr>
                <w:rFonts w:hint="default" w:ascii="Times New Roman" w:hAnsi="Times New Roman" w:eastAsia="宋体" w:cs="Times New Roman"/>
                <w:sz w:val="21"/>
                <w:szCs w:val="21"/>
                <w:lang w:eastAsia="zh-CN"/>
              </w:rPr>
              <w:t>日；分析日期：202</w:t>
            </w:r>
            <w:r>
              <w:rPr>
                <w:rFonts w:hint="default" w:ascii="Times New Roman" w:hAnsi="Times New Roman" w:eastAsia="宋体" w:cs="Times New Roman"/>
                <w:sz w:val="21"/>
                <w:szCs w:val="21"/>
                <w:lang w:val="en-US" w:eastAsia="zh-CN"/>
              </w:rPr>
              <w:t>3</w:t>
            </w:r>
            <w:r>
              <w:rPr>
                <w:rFonts w:hint="default" w:ascii="Times New Roman" w:hAnsi="Times New Roman" w:eastAsia="宋体" w:cs="Times New Roman"/>
                <w:sz w:val="21"/>
                <w:szCs w:val="21"/>
                <w:lang w:eastAsia="zh-CN"/>
              </w:rPr>
              <w:t>年</w:t>
            </w:r>
            <w:r>
              <w:rPr>
                <w:rFonts w:hint="eastAsia" w:ascii="Times New Roman" w:hAnsi="Times New Roman" w:cs="Times New Roman"/>
                <w:sz w:val="21"/>
                <w:szCs w:val="21"/>
                <w:lang w:val="en-US" w:eastAsia="zh-CN"/>
              </w:rPr>
              <w:t>9</w:t>
            </w:r>
            <w:r>
              <w:rPr>
                <w:rFonts w:hint="default" w:ascii="Times New Roman" w:hAnsi="Times New Roman" w:eastAsia="宋体" w:cs="Times New Roman"/>
                <w:sz w:val="21"/>
                <w:szCs w:val="21"/>
                <w:lang w:eastAsia="zh-CN"/>
              </w:rPr>
              <w:t>月</w:t>
            </w:r>
            <w:r>
              <w:rPr>
                <w:rFonts w:hint="eastAsia" w:ascii="Times New Roman" w:hAnsi="Times New Roman" w:cs="Times New Roman"/>
                <w:sz w:val="21"/>
                <w:szCs w:val="21"/>
                <w:lang w:val="en-US" w:eastAsia="zh-CN"/>
              </w:rPr>
              <w:t>1</w:t>
            </w:r>
            <w:r>
              <w:rPr>
                <w:rFonts w:hint="default" w:ascii="Times New Roman" w:hAnsi="Times New Roman" w:eastAsia="宋体" w:cs="Times New Roman"/>
                <w:sz w:val="21"/>
                <w:szCs w:val="21"/>
                <w:lang w:eastAsia="zh-CN"/>
              </w:rPr>
              <w:t>日</w:t>
            </w:r>
            <w:r>
              <w:rPr>
                <w:rFonts w:hint="default" w:ascii="Times New Roman" w:hAnsi="Times New Roman" w:eastAsia="宋体" w:cs="Times New Roman"/>
                <w:sz w:val="21"/>
                <w:szCs w:val="21"/>
                <w:lang w:val="en-US" w:eastAsia="zh-CN"/>
              </w:rPr>
              <w:t>-2日</w:t>
            </w:r>
            <w:r>
              <w:rPr>
                <w:rFonts w:hint="default" w:ascii="Times New Roman" w:hAnsi="Times New Roman" w:eastAsia="宋体" w:cs="Times New Roman"/>
                <w:sz w:val="21"/>
                <w:szCs w:val="21"/>
                <w:lang w:eastAsia="zh-CN"/>
              </w:rPr>
              <w:t>），土壤的pH为：</w:t>
            </w:r>
            <w:r>
              <w:rPr>
                <w:rFonts w:hint="default" w:ascii="Times New Roman" w:hAnsi="Times New Roman" w:eastAsia="宋体" w:cs="Times New Roman"/>
                <w:sz w:val="21"/>
                <w:szCs w:val="21"/>
                <w:lang w:val="en-US" w:eastAsia="zh-CN"/>
              </w:rPr>
              <w:t>7.</w:t>
            </w:r>
            <w:r>
              <w:rPr>
                <w:rFonts w:hint="eastAsia" w:ascii="Times New Roman" w:hAnsi="Times New Roman" w:cs="Times New Roman"/>
                <w:sz w:val="21"/>
                <w:szCs w:val="21"/>
                <w:lang w:val="en-US" w:eastAsia="zh-CN"/>
              </w:rPr>
              <w:t>94</w:t>
            </w:r>
            <w:r>
              <w:rPr>
                <w:rFonts w:hint="default" w:ascii="Times New Roman" w:hAnsi="Times New Roman" w:eastAsia="宋体" w:cs="Times New Roman"/>
                <w:sz w:val="21"/>
                <w:szCs w:val="21"/>
                <w:lang w:eastAsia="zh-CN"/>
              </w:rPr>
              <w:t>，含盐量为：</w:t>
            </w:r>
            <w:r>
              <w:rPr>
                <w:rFonts w:hint="eastAsia" w:ascii="Times New Roman" w:hAnsi="Times New Roman" w:cs="Times New Roman"/>
                <w:sz w:val="21"/>
                <w:szCs w:val="21"/>
                <w:lang w:val="en-US" w:eastAsia="zh-CN"/>
              </w:rPr>
              <w:t>1.8</w:t>
            </w:r>
            <w:r>
              <w:rPr>
                <w:rFonts w:hint="default" w:ascii="Times New Roman" w:hAnsi="Times New Roman" w:eastAsia="宋体" w:cs="Times New Roman"/>
                <w:sz w:val="21"/>
                <w:szCs w:val="21"/>
                <w:lang w:eastAsia="zh-CN"/>
              </w:rPr>
              <w:t>g/kg，项目所在区域土壤敏感程度为</w:t>
            </w:r>
            <w:r>
              <w:rPr>
                <w:rFonts w:hint="eastAsia" w:ascii="Times New Roman" w:hAnsi="Times New Roman" w:cs="Times New Roman"/>
                <w:sz w:val="21"/>
                <w:szCs w:val="21"/>
                <w:lang w:eastAsia="zh-CN"/>
              </w:rPr>
              <w:t>“</w:t>
            </w:r>
            <w:r>
              <w:rPr>
                <w:rFonts w:hint="default" w:ascii="Times New Roman" w:hAnsi="Times New Roman" w:eastAsia="宋体" w:cs="Times New Roman"/>
                <w:sz w:val="21"/>
                <w:szCs w:val="21"/>
                <w:lang w:eastAsia="zh-CN"/>
              </w:rPr>
              <w:t>不敏感</w:t>
            </w:r>
            <w:r>
              <w:rPr>
                <w:rFonts w:hint="eastAsia" w:ascii="Times New Roman" w:hAnsi="Times New Roman" w:cs="Times New Roman"/>
                <w:sz w:val="21"/>
                <w:szCs w:val="21"/>
                <w:lang w:eastAsia="zh-CN"/>
              </w:rPr>
              <w:t>”</w:t>
            </w:r>
            <w:r>
              <w:rPr>
                <w:rFonts w:hint="default" w:ascii="Times New Roman" w:hAnsi="Times New Roman" w:eastAsia="宋体" w:cs="Times New Roman"/>
                <w:sz w:val="21"/>
                <w:szCs w:val="21"/>
                <w:lang w:eastAsia="zh-CN"/>
              </w:rPr>
              <w:t>；根据《环境影响评价技术导则  土壤环境》（HJ 964-2018）的附录A判定，项目属于</w:t>
            </w:r>
            <w:r>
              <w:rPr>
                <w:rFonts w:hint="eastAsia" w:ascii="Times New Roman" w:hAnsi="Times New Roman" w:cs="Times New Roman"/>
                <w:sz w:val="21"/>
                <w:szCs w:val="21"/>
                <w:lang w:eastAsia="zh-CN"/>
              </w:rPr>
              <w:t>“</w:t>
            </w:r>
            <w:r>
              <w:rPr>
                <w:rFonts w:hint="default" w:ascii="Times New Roman" w:hAnsi="Times New Roman" w:eastAsia="宋体" w:cs="Times New Roman"/>
                <w:sz w:val="21"/>
                <w:szCs w:val="21"/>
                <w:lang w:eastAsia="zh-CN"/>
              </w:rPr>
              <w:t>采矿业</w:t>
            </w:r>
            <w:r>
              <w:rPr>
                <w:rFonts w:hint="eastAsia" w:ascii="Times New Roman" w:hAnsi="Times New Roman" w:cs="Times New Roman"/>
                <w:sz w:val="21"/>
                <w:szCs w:val="21"/>
                <w:lang w:eastAsia="zh-CN"/>
              </w:rPr>
              <w:t>”</w:t>
            </w:r>
            <w:r>
              <w:rPr>
                <w:rFonts w:hint="default" w:ascii="Times New Roman" w:hAnsi="Times New Roman" w:eastAsia="宋体" w:cs="Times New Roman"/>
                <w:sz w:val="21"/>
                <w:szCs w:val="21"/>
                <w:lang w:eastAsia="zh-CN"/>
              </w:rPr>
              <w:t>中的</w:t>
            </w:r>
            <w:r>
              <w:rPr>
                <w:rFonts w:hint="eastAsia" w:ascii="Times New Roman" w:hAnsi="Times New Roman" w:cs="Times New Roman"/>
                <w:sz w:val="21"/>
                <w:szCs w:val="21"/>
                <w:lang w:eastAsia="zh-CN"/>
              </w:rPr>
              <w:t>“</w:t>
            </w:r>
            <w:r>
              <w:rPr>
                <w:rFonts w:hint="default" w:ascii="Times New Roman" w:hAnsi="Times New Roman" w:eastAsia="宋体" w:cs="Times New Roman"/>
                <w:sz w:val="21"/>
                <w:szCs w:val="21"/>
                <w:lang w:eastAsia="zh-CN"/>
              </w:rPr>
              <w:t>其他</w:t>
            </w:r>
            <w:r>
              <w:rPr>
                <w:rFonts w:hint="eastAsia" w:ascii="Times New Roman" w:hAnsi="Times New Roman" w:cs="Times New Roman"/>
                <w:sz w:val="21"/>
                <w:szCs w:val="21"/>
                <w:lang w:eastAsia="zh-CN"/>
              </w:rPr>
              <w:t>”</w:t>
            </w:r>
            <w:r>
              <w:rPr>
                <w:rFonts w:hint="default" w:ascii="Times New Roman" w:hAnsi="Times New Roman" w:eastAsia="宋体" w:cs="Times New Roman"/>
                <w:sz w:val="21"/>
                <w:szCs w:val="21"/>
                <w:lang w:eastAsia="zh-CN"/>
              </w:rPr>
              <w:t>类，列入III类项目。因此，项目可不开展土壤环境影响评价工作。</w:t>
            </w:r>
          </w:p>
          <w:p>
            <w:pPr>
              <w:autoSpaceDE/>
              <w:autoSpaceDN/>
              <w:spacing w:line="360" w:lineRule="auto"/>
              <w:jc w:val="both"/>
              <w:rPr>
                <w:rFonts w:hint="default" w:ascii="Times New Roman" w:hAnsi="Times New Roman" w:eastAsia="宋体" w:cs="Times New Roman"/>
                <w:b/>
                <w:bCs/>
                <w:sz w:val="21"/>
                <w:szCs w:val="21"/>
                <w:lang w:eastAsia="zh-CN"/>
              </w:rPr>
            </w:pPr>
            <w:r>
              <w:rPr>
                <w:rFonts w:hint="default" w:ascii="Times New Roman" w:hAnsi="Times New Roman" w:eastAsia="宋体" w:cs="Times New Roman"/>
                <w:b/>
                <w:bCs/>
                <w:sz w:val="21"/>
                <w:szCs w:val="21"/>
                <w:lang w:eastAsia="zh-CN"/>
              </w:rPr>
              <w:t>5、生态现状调查</w:t>
            </w:r>
          </w:p>
          <w:p>
            <w:pPr>
              <w:autoSpaceDE/>
              <w:autoSpaceDN/>
              <w:spacing w:line="360" w:lineRule="auto"/>
              <w:ind w:firstLine="420" w:firstLineChars="200"/>
              <w:jc w:val="both"/>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（1）生态功能区划</w:t>
            </w:r>
          </w:p>
          <w:p>
            <w:pPr>
              <w:autoSpaceDE/>
              <w:autoSpaceDN/>
              <w:spacing w:line="360" w:lineRule="auto"/>
              <w:ind w:firstLine="420" w:firstLineChars="200"/>
              <w:jc w:val="both"/>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依据《新疆生态环境功能区划》，项目所在地新源县生态功能区划见表</w:t>
            </w:r>
            <w:r>
              <w:rPr>
                <w:rFonts w:hint="default" w:ascii="Times New Roman" w:hAnsi="Times New Roman" w:eastAsia="宋体" w:cs="Times New Roman"/>
                <w:sz w:val="21"/>
                <w:szCs w:val="21"/>
                <w:lang w:val="en-US" w:eastAsia="zh-CN"/>
              </w:rPr>
              <w:t>3-5</w:t>
            </w:r>
            <w:r>
              <w:rPr>
                <w:rFonts w:hint="default" w:ascii="Times New Roman" w:hAnsi="Times New Roman" w:eastAsia="宋体" w:cs="Times New Roman"/>
                <w:sz w:val="21"/>
                <w:szCs w:val="21"/>
                <w:lang w:eastAsia="zh-CN"/>
              </w:rPr>
              <w:t>。</w:t>
            </w:r>
          </w:p>
          <w:p>
            <w:pPr>
              <w:autoSpaceDE/>
              <w:autoSpaceDN/>
              <w:jc w:val="center"/>
              <w:rPr>
                <w:rFonts w:hint="default" w:ascii="Times New Roman" w:hAnsi="Times New Roman" w:eastAsia="宋体" w:cs="Times New Roman"/>
                <w:b/>
                <w:bCs/>
                <w:sz w:val="21"/>
                <w:szCs w:val="21"/>
                <w:lang w:eastAsia="zh-CN"/>
              </w:rPr>
            </w:pPr>
            <w:r>
              <w:rPr>
                <w:rFonts w:hint="default" w:ascii="Times New Roman" w:hAnsi="Times New Roman" w:eastAsia="宋体" w:cs="Times New Roman"/>
                <w:b/>
                <w:bCs/>
                <w:sz w:val="21"/>
                <w:szCs w:val="21"/>
                <w:lang w:eastAsia="zh-CN"/>
              </w:rPr>
              <w:t>表</w:t>
            </w:r>
            <w:r>
              <w:rPr>
                <w:rFonts w:hint="default" w:ascii="Times New Roman" w:hAnsi="Times New Roman" w:eastAsia="宋体" w:cs="Times New Roman"/>
                <w:b/>
                <w:bCs/>
                <w:sz w:val="21"/>
                <w:szCs w:val="21"/>
                <w:lang w:val="en-US" w:eastAsia="zh-CN"/>
              </w:rPr>
              <w:t>3-5</w:t>
            </w:r>
            <w:r>
              <w:rPr>
                <w:rFonts w:hint="default" w:ascii="Times New Roman" w:hAnsi="Times New Roman" w:eastAsia="宋体" w:cs="Times New Roman"/>
                <w:b/>
                <w:bCs/>
                <w:sz w:val="21"/>
                <w:szCs w:val="21"/>
                <w:lang w:eastAsia="zh-CN"/>
              </w:rPr>
              <w:t xml:space="preserve">    新源县生态功能区划</w:t>
            </w:r>
          </w:p>
          <w:tbl>
            <w:tblPr>
              <w:tblStyle w:val="14"/>
              <w:tblW w:w="867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40"/>
              <w:gridCol w:w="67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940" w:type="dxa"/>
                  <w:vAlign w:val="center"/>
                </w:tcPr>
                <w:p>
                  <w:pPr>
                    <w:pStyle w:val="21"/>
                    <w:rPr>
                      <w:rFonts w:hint="default" w:ascii="Times New Roman" w:hAnsi="Times New Roman" w:eastAsia="宋体" w:cs="Times New Roman"/>
                      <w:b/>
                      <w:bCs/>
                      <w:color w:val="auto"/>
                      <w:sz w:val="21"/>
                      <w:szCs w:val="21"/>
                      <w:highlight w:val="none"/>
                    </w:rPr>
                  </w:pPr>
                  <w:r>
                    <w:rPr>
                      <w:rFonts w:hint="default" w:ascii="Times New Roman" w:hAnsi="Times New Roman" w:eastAsia="宋体" w:cs="Times New Roman"/>
                      <w:b/>
                      <w:bCs/>
                      <w:color w:val="auto"/>
                      <w:sz w:val="21"/>
                      <w:szCs w:val="21"/>
                      <w:highlight w:val="none"/>
                    </w:rPr>
                    <w:t>生态区</w:t>
                  </w:r>
                </w:p>
              </w:tc>
              <w:tc>
                <w:tcPr>
                  <w:tcW w:w="6730" w:type="dxa"/>
                  <w:vAlign w:val="center"/>
                </w:tcPr>
                <w:p>
                  <w:pPr>
                    <w:jc w:val="center"/>
                    <w:rPr>
                      <w:rFonts w:hint="default" w:ascii="Times New Roman" w:hAnsi="Times New Roman" w:eastAsia="宋体" w:cs="Times New Roman"/>
                      <w:b/>
                      <w:bCs/>
                      <w:color w:val="auto"/>
                      <w:sz w:val="21"/>
                      <w:szCs w:val="21"/>
                      <w:highlight w:val="none"/>
                      <w:lang w:eastAsia="zh-CN"/>
                    </w:rPr>
                  </w:pPr>
                  <w:r>
                    <w:rPr>
                      <w:rFonts w:hint="default" w:ascii="Times New Roman" w:hAnsi="Times New Roman" w:eastAsia="宋体" w:cs="Times New Roman"/>
                      <w:b/>
                      <w:bCs/>
                      <w:color w:val="auto"/>
                      <w:sz w:val="21"/>
                      <w:szCs w:val="21"/>
                      <w:highlight w:val="none"/>
                      <w:lang w:eastAsia="zh-CN"/>
                    </w:rPr>
                    <w:t>Ⅲ、天山山地温性草原、森林生态区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940" w:type="dxa"/>
                  <w:vAlign w:val="center"/>
                </w:tcPr>
                <w:p>
                  <w:pPr>
                    <w:pStyle w:val="21"/>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生态亚区</w:t>
                  </w:r>
                </w:p>
              </w:tc>
              <w:tc>
                <w:tcPr>
                  <w:tcW w:w="6730" w:type="dxa"/>
                  <w:vAlign w:val="center"/>
                </w:tcPr>
                <w:p>
                  <w:pPr>
                    <w:jc w:val="center"/>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lang w:eastAsia="zh-CN"/>
                    </w:rPr>
                    <w:t>Ⅲ2、西部天山草</w:t>
                  </w:r>
                  <w:r>
                    <w:rPr>
                      <w:rFonts w:hint="eastAsia" w:ascii="Times New Roman" w:hAnsi="Times New Roman" w:cs="Times New Roman"/>
                      <w:color w:val="auto"/>
                      <w:sz w:val="21"/>
                      <w:szCs w:val="21"/>
                      <w:highlight w:val="none"/>
                      <w:lang w:eastAsia="zh-CN"/>
                    </w:rPr>
                    <w:t>原</w:t>
                  </w:r>
                  <w:r>
                    <w:rPr>
                      <w:rFonts w:hint="default" w:ascii="Times New Roman" w:hAnsi="Times New Roman" w:eastAsia="宋体" w:cs="Times New Roman"/>
                      <w:color w:val="auto"/>
                      <w:sz w:val="21"/>
                      <w:szCs w:val="21"/>
                      <w:highlight w:val="none"/>
                      <w:lang w:eastAsia="zh-CN"/>
                    </w:rPr>
                    <w:t>、针叶林水源涵养及</w:t>
                  </w:r>
                  <w:r>
                    <w:rPr>
                      <w:rFonts w:hint="eastAsia" w:ascii="Times New Roman" w:hAnsi="Times New Roman" w:cs="Times New Roman"/>
                      <w:color w:val="auto"/>
                      <w:sz w:val="21"/>
                      <w:szCs w:val="21"/>
                      <w:highlight w:val="none"/>
                      <w:lang w:eastAsia="zh-CN"/>
                    </w:rPr>
                    <w:t>伊犁</w:t>
                  </w:r>
                  <w:r>
                    <w:rPr>
                      <w:rFonts w:hint="default" w:ascii="Times New Roman" w:hAnsi="Times New Roman" w:eastAsia="宋体" w:cs="Times New Roman"/>
                      <w:color w:val="auto"/>
                      <w:sz w:val="21"/>
                      <w:szCs w:val="21"/>
                      <w:highlight w:val="none"/>
                      <w:lang w:eastAsia="zh-CN"/>
                    </w:rPr>
                    <w:t>河谷绿洲生态亚区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940" w:type="dxa"/>
                  <w:vAlign w:val="center"/>
                </w:tcPr>
                <w:p>
                  <w:pPr>
                    <w:pStyle w:val="21"/>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生态功能区</w:t>
                  </w:r>
                </w:p>
              </w:tc>
              <w:tc>
                <w:tcPr>
                  <w:tcW w:w="6730" w:type="dxa"/>
                  <w:vAlign w:val="center"/>
                </w:tcPr>
                <w:p>
                  <w:pPr>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eastAsia="zh-CN"/>
                    </w:rPr>
                    <w:t>3</w:t>
                  </w:r>
                  <w:r>
                    <w:rPr>
                      <w:rFonts w:hint="eastAsia" w:ascii="Times New Roman" w:hAnsi="Times New Roman" w:cs="Times New Roman"/>
                      <w:color w:val="auto"/>
                      <w:sz w:val="21"/>
                      <w:szCs w:val="21"/>
                      <w:highlight w:val="none"/>
                      <w:lang w:val="en-US" w:eastAsia="zh-CN"/>
                    </w:rPr>
                    <w:t>7、喀什河、巩乃斯河河谷草原-绿洲生物多样性保护生态功能区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940" w:type="dxa"/>
                  <w:vAlign w:val="center"/>
                </w:tcPr>
                <w:p>
                  <w:pPr>
                    <w:pStyle w:val="21"/>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主要生态服务功能</w:t>
                  </w:r>
                </w:p>
              </w:tc>
              <w:tc>
                <w:tcPr>
                  <w:tcW w:w="6730" w:type="dxa"/>
                  <w:vAlign w:val="center"/>
                </w:tcPr>
                <w:p>
                  <w:pPr>
                    <w:jc w:val="center"/>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lang w:eastAsia="zh-CN"/>
                    </w:rPr>
                    <w:t>牧农产品生产、</w:t>
                  </w:r>
                  <w:r>
                    <w:rPr>
                      <w:rFonts w:hint="eastAsia" w:ascii="Times New Roman" w:hAnsi="Times New Roman" w:cs="Times New Roman"/>
                      <w:color w:val="auto"/>
                      <w:sz w:val="21"/>
                      <w:szCs w:val="21"/>
                      <w:highlight w:val="none"/>
                      <w:lang w:eastAsia="zh-CN"/>
                    </w:rPr>
                    <w:t>旅游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940" w:type="dxa"/>
                  <w:vAlign w:val="center"/>
                </w:tcPr>
                <w:p>
                  <w:pPr>
                    <w:pStyle w:val="21"/>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主要生态环境问题</w:t>
                  </w:r>
                </w:p>
              </w:tc>
              <w:tc>
                <w:tcPr>
                  <w:tcW w:w="6730" w:type="dxa"/>
                  <w:vAlign w:val="center"/>
                </w:tcPr>
                <w:p>
                  <w:pPr>
                    <w:jc w:val="center"/>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lang w:eastAsia="zh-CN"/>
                    </w:rPr>
                    <w:t>水土流失、</w:t>
                  </w:r>
                  <w:r>
                    <w:rPr>
                      <w:rFonts w:hint="eastAsia" w:ascii="Times New Roman" w:hAnsi="Times New Roman" w:cs="Times New Roman"/>
                      <w:color w:val="auto"/>
                      <w:sz w:val="21"/>
                      <w:szCs w:val="21"/>
                      <w:highlight w:val="none"/>
                      <w:lang w:eastAsia="zh-CN"/>
                    </w:rPr>
                    <w:t>土地盐碱渍化、</w:t>
                  </w:r>
                  <w:r>
                    <w:rPr>
                      <w:rFonts w:hint="default" w:ascii="Times New Roman" w:hAnsi="Times New Roman" w:eastAsia="宋体" w:cs="Times New Roman"/>
                      <w:color w:val="auto"/>
                      <w:sz w:val="21"/>
                      <w:szCs w:val="21"/>
                      <w:highlight w:val="none"/>
                      <w:lang w:eastAsia="zh-CN"/>
                    </w:rPr>
                    <w:t>草地退化、</w:t>
                  </w:r>
                  <w:r>
                    <w:rPr>
                      <w:rFonts w:hint="eastAsia" w:ascii="Times New Roman" w:hAnsi="Times New Roman" w:cs="Times New Roman"/>
                      <w:color w:val="auto"/>
                      <w:sz w:val="21"/>
                      <w:szCs w:val="21"/>
                      <w:highlight w:val="none"/>
                      <w:lang w:eastAsia="zh-CN"/>
                    </w:rPr>
                    <w:t>河谷林破坏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940" w:type="dxa"/>
                  <w:vAlign w:val="center"/>
                </w:tcPr>
                <w:p>
                  <w:pPr>
                    <w:pStyle w:val="21"/>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主要生态敏感因子、敏感程度</w:t>
                  </w:r>
                </w:p>
              </w:tc>
              <w:tc>
                <w:tcPr>
                  <w:tcW w:w="6730" w:type="dxa"/>
                  <w:vAlign w:val="center"/>
                </w:tcPr>
                <w:p>
                  <w:pPr>
                    <w:jc w:val="center"/>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lang w:eastAsia="zh-CN"/>
                    </w:rPr>
                    <w:t>生物多样性及其生境</w:t>
                  </w:r>
                  <w:r>
                    <w:rPr>
                      <w:rFonts w:hint="eastAsia" w:ascii="Times New Roman" w:hAnsi="Times New Roman" w:cs="Times New Roman"/>
                      <w:color w:val="auto"/>
                      <w:sz w:val="21"/>
                      <w:szCs w:val="21"/>
                      <w:highlight w:val="none"/>
                      <w:lang w:eastAsia="zh-CN"/>
                    </w:rPr>
                    <w:t>极</w:t>
                  </w:r>
                  <w:r>
                    <w:rPr>
                      <w:rFonts w:hint="default" w:ascii="Times New Roman" w:hAnsi="Times New Roman" w:eastAsia="宋体" w:cs="Times New Roman"/>
                      <w:color w:val="auto"/>
                      <w:sz w:val="21"/>
                      <w:szCs w:val="21"/>
                      <w:highlight w:val="none"/>
                      <w:lang w:eastAsia="zh-CN"/>
                    </w:rPr>
                    <w:t>度敏感</w:t>
                  </w:r>
                  <w:r>
                    <w:rPr>
                      <w:rFonts w:hint="eastAsia" w:ascii="Times New Roman" w:hAnsi="Times New Roman" w:cs="Times New Roman"/>
                      <w:color w:val="auto"/>
                      <w:sz w:val="21"/>
                      <w:szCs w:val="21"/>
                      <w:highlight w:val="none"/>
                      <w:lang w:eastAsia="zh-CN"/>
                    </w:rPr>
                    <w:t>、中度敏感</w:t>
                  </w:r>
                  <w:r>
                    <w:rPr>
                      <w:rFonts w:hint="default" w:ascii="Times New Roman" w:hAnsi="Times New Roman" w:eastAsia="宋体" w:cs="Times New Roman"/>
                      <w:color w:val="auto"/>
                      <w:sz w:val="21"/>
                      <w:szCs w:val="21"/>
                      <w:highlight w:val="none"/>
                      <w:lang w:eastAsia="zh-CN"/>
                    </w:rPr>
                    <w:t>，土壤侵蚀</w:t>
                  </w:r>
                  <w:r>
                    <w:rPr>
                      <w:rFonts w:hint="eastAsia" w:ascii="Times New Roman" w:hAnsi="Times New Roman" w:cs="Times New Roman"/>
                      <w:color w:val="auto"/>
                      <w:sz w:val="21"/>
                      <w:szCs w:val="21"/>
                      <w:highlight w:val="none"/>
                      <w:lang w:eastAsia="zh-CN"/>
                    </w:rPr>
                    <w:t>、土地沙漠化、土壤盐渍化不敏感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940" w:type="dxa"/>
                  <w:vAlign w:val="center"/>
                </w:tcPr>
                <w:p>
                  <w:pPr>
                    <w:pStyle w:val="21"/>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主要保护目标</w:t>
                  </w:r>
                </w:p>
              </w:tc>
              <w:tc>
                <w:tcPr>
                  <w:tcW w:w="6730" w:type="dxa"/>
                  <w:vAlign w:val="center"/>
                </w:tcPr>
                <w:p>
                  <w:pPr>
                    <w:jc w:val="center"/>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lang w:eastAsia="zh-CN"/>
                    </w:rPr>
                    <w:t>保护河谷林</w:t>
                  </w:r>
                  <w:r>
                    <w:rPr>
                      <w:rFonts w:hint="eastAsia" w:ascii="Times New Roman" w:hAnsi="Times New Roman" w:cs="Times New Roman"/>
                      <w:color w:val="auto"/>
                      <w:sz w:val="21"/>
                      <w:szCs w:val="21"/>
                      <w:highlight w:val="none"/>
                      <w:lang w:eastAsia="zh-CN"/>
                    </w:rPr>
                    <w:t>、保护草原、</w:t>
                  </w:r>
                  <w:r>
                    <w:rPr>
                      <w:rFonts w:hint="default" w:ascii="Times New Roman" w:hAnsi="Times New Roman" w:eastAsia="宋体" w:cs="Times New Roman"/>
                      <w:color w:val="auto"/>
                      <w:sz w:val="21"/>
                      <w:szCs w:val="21"/>
                      <w:highlight w:val="none"/>
                      <w:lang w:eastAsia="zh-CN"/>
                    </w:rPr>
                    <w:t>保护</w:t>
                  </w:r>
                  <w:r>
                    <w:rPr>
                      <w:rFonts w:hint="eastAsia" w:ascii="Times New Roman" w:hAnsi="Times New Roman" w:cs="Times New Roman"/>
                      <w:color w:val="auto"/>
                      <w:sz w:val="21"/>
                      <w:szCs w:val="21"/>
                      <w:highlight w:val="none"/>
                      <w:lang w:eastAsia="zh-CN"/>
                    </w:rPr>
                    <w:t>农田</w:t>
                  </w:r>
                  <w:r>
                    <w:rPr>
                      <w:rFonts w:hint="default" w:ascii="Times New Roman" w:hAnsi="Times New Roman" w:eastAsia="宋体" w:cs="Times New Roman"/>
                      <w:color w:val="auto"/>
                      <w:sz w:val="21"/>
                      <w:szCs w:val="21"/>
                      <w:highlight w:val="none"/>
                      <w:lang w:eastAsia="zh-CN"/>
                    </w:rPr>
                    <w:t>、保护</w:t>
                  </w:r>
                  <w:r>
                    <w:rPr>
                      <w:rFonts w:hint="eastAsia" w:ascii="Times New Roman" w:hAnsi="Times New Roman" w:cs="Times New Roman"/>
                      <w:color w:val="auto"/>
                      <w:sz w:val="21"/>
                      <w:szCs w:val="21"/>
                      <w:highlight w:val="none"/>
                      <w:lang w:eastAsia="zh-CN"/>
                    </w:rPr>
                    <w:t>小叶白蜡等珍稀树种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940" w:type="dxa"/>
                  <w:vAlign w:val="center"/>
                </w:tcPr>
                <w:p>
                  <w:pPr>
                    <w:pStyle w:val="21"/>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主要保护措施</w:t>
                  </w:r>
                </w:p>
              </w:tc>
              <w:tc>
                <w:tcPr>
                  <w:tcW w:w="6730" w:type="dxa"/>
                  <w:vAlign w:val="center"/>
                </w:tcPr>
                <w:p>
                  <w:pPr>
                    <w:jc w:val="center"/>
                    <w:rPr>
                      <w:rFonts w:hint="default" w:ascii="Times New Roman" w:hAnsi="Times New Roman" w:eastAsia="宋体" w:cs="Times New Roman"/>
                      <w:color w:val="auto"/>
                      <w:sz w:val="21"/>
                      <w:szCs w:val="21"/>
                      <w:highlight w:val="none"/>
                      <w:lang w:eastAsia="zh-CN"/>
                    </w:rPr>
                  </w:pPr>
                  <w:r>
                    <w:rPr>
                      <w:rFonts w:hint="eastAsia" w:ascii="Times New Roman" w:hAnsi="Times New Roman" w:cs="Times New Roman"/>
                      <w:color w:val="auto"/>
                      <w:sz w:val="21"/>
                      <w:szCs w:val="21"/>
                      <w:highlight w:val="none"/>
                      <w:lang w:eastAsia="zh-CN"/>
                    </w:rPr>
                    <w:t>旱地退耕还草、防止水土流失、健全排灌系统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940" w:type="dxa"/>
                  <w:vAlign w:val="center"/>
                </w:tcPr>
                <w:p>
                  <w:pPr>
                    <w:pStyle w:val="21"/>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适宜发展方向</w:t>
                  </w:r>
                </w:p>
              </w:tc>
              <w:tc>
                <w:tcPr>
                  <w:tcW w:w="6730" w:type="dxa"/>
                  <w:vAlign w:val="center"/>
                </w:tcPr>
                <w:p>
                  <w:pPr>
                    <w:jc w:val="center"/>
                    <w:rPr>
                      <w:rFonts w:hint="default" w:ascii="Times New Roman" w:hAnsi="Times New Roman" w:eastAsia="宋体" w:cs="Times New Roman"/>
                      <w:color w:val="auto"/>
                      <w:sz w:val="21"/>
                      <w:szCs w:val="21"/>
                      <w:highlight w:val="none"/>
                      <w:lang w:eastAsia="zh-CN"/>
                    </w:rPr>
                  </w:pPr>
                  <w:r>
                    <w:rPr>
                      <w:rFonts w:hint="eastAsia" w:ascii="Times New Roman" w:hAnsi="Times New Roman" w:cs="Times New Roman"/>
                      <w:color w:val="auto"/>
                      <w:sz w:val="21"/>
                      <w:szCs w:val="21"/>
                      <w:highlight w:val="none"/>
                      <w:lang w:eastAsia="zh-CN"/>
                    </w:rPr>
                    <w:t>搞好水能开发与建设，建立以牧为主，牧农结合的新型牧农业基地</w:t>
                  </w:r>
                </w:p>
              </w:tc>
            </w:tr>
          </w:tbl>
          <w:p>
            <w:pPr>
              <w:autoSpaceDE/>
              <w:autoSpaceDN/>
              <w:spacing w:before="120" w:beforeLines="50" w:line="360" w:lineRule="auto"/>
              <w:ind w:firstLine="420" w:firstLineChars="200"/>
              <w:jc w:val="both"/>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（2）项目区生态现状调查</w:t>
            </w:r>
          </w:p>
          <w:p>
            <w:pPr>
              <w:autoSpaceDE/>
              <w:autoSpaceDN/>
              <w:spacing w:line="360" w:lineRule="auto"/>
              <w:ind w:firstLine="420" w:firstLineChars="200"/>
              <w:jc w:val="both"/>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①气象</w:t>
            </w:r>
          </w:p>
          <w:p>
            <w:pPr>
              <w:autoSpaceDE/>
              <w:autoSpaceDN/>
              <w:spacing w:line="360" w:lineRule="auto"/>
              <w:ind w:firstLine="420" w:firstLineChars="200"/>
              <w:jc w:val="both"/>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val="en-US" w:eastAsia="zh-CN"/>
              </w:rPr>
              <w:t>新源县属大陆性半干旱气候，冬暖夏凉，山地气候特点明显。新源县逆温带范围大，逆温持续时间长。逆温带分布在海拔800</w:t>
            </w:r>
            <w:r>
              <w:rPr>
                <w:rFonts w:hint="eastAsia" w:ascii="Times New Roman" w:hAnsi="Times New Roman" w:cs="Times New Roman"/>
                <w:sz w:val="21"/>
                <w:szCs w:val="21"/>
                <w:lang w:val="en-US" w:eastAsia="zh-CN"/>
              </w:rPr>
              <w:t>～</w:t>
            </w:r>
            <w:r>
              <w:rPr>
                <w:rFonts w:hint="default" w:ascii="Times New Roman" w:hAnsi="Times New Roman" w:eastAsia="宋体" w:cs="Times New Roman"/>
                <w:sz w:val="21"/>
                <w:szCs w:val="21"/>
                <w:lang w:val="en-US" w:eastAsia="zh-CN"/>
              </w:rPr>
              <w:t>2000m之间，海拔950</w:t>
            </w:r>
            <w:r>
              <w:rPr>
                <w:rFonts w:hint="eastAsia" w:ascii="Times New Roman" w:hAnsi="Times New Roman" w:cs="Times New Roman"/>
                <w:sz w:val="21"/>
                <w:szCs w:val="21"/>
                <w:lang w:val="en-US" w:eastAsia="zh-CN"/>
              </w:rPr>
              <w:t>～</w:t>
            </w:r>
            <w:r>
              <w:rPr>
                <w:rFonts w:hint="default" w:ascii="Times New Roman" w:hAnsi="Times New Roman" w:eastAsia="宋体" w:cs="Times New Roman"/>
                <w:sz w:val="21"/>
                <w:szCs w:val="21"/>
                <w:lang w:val="en-US" w:eastAsia="zh-CN"/>
              </w:rPr>
              <w:t>1200m间逆温强度最大。新源县气候温凉、降水多，年均降水量476mm，年均气温6.0℃~9.3℃，极端最高气温41.5.8℃，</w:t>
            </w:r>
            <w:r>
              <w:rPr>
                <w:rFonts w:hint="eastAsia" w:ascii="Times New Roman" w:hAnsi="Times New Roman" w:cs="Times New Roman"/>
                <w:sz w:val="21"/>
                <w:szCs w:val="21"/>
                <w:lang w:val="en-US" w:eastAsia="zh-CN"/>
              </w:rPr>
              <w:t>极端</w:t>
            </w:r>
            <w:r>
              <w:rPr>
                <w:rFonts w:hint="default" w:ascii="Times New Roman" w:hAnsi="Times New Roman" w:eastAsia="宋体" w:cs="Times New Roman"/>
                <w:sz w:val="21"/>
                <w:szCs w:val="21"/>
                <w:lang w:val="en-US" w:eastAsia="zh-CN"/>
              </w:rPr>
              <w:t>最低气温-34.7℃，年平均日照时数2693.5h，无霜期140</w:t>
            </w:r>
            <w:r>
              <w:rPr>
                <w:rFonts w:hint="eastAsia" w:ascii="Times New Roman" w:hAnsi="Times New Roman" w:cs="Times New Roman"/>
                <w:sz w:val="21"/>
                <w:szCs w:val="21"/>
                <w:lang w:val="en-US" w:eastAsia="zh-CN"/>
              </w:rPr>
              <w:t>～</w:t>
            </w:r>
            <w:r>
              <w:rPr>
                <w:rFonts w:hint="default" w:ascii="Times New Roman" w:hAnsi="Times New Roman" w:eastAsia="宋体" w:cs="Times New Roman"/>
                <w:sz w:val="21"/>
                <w:szCs w:val="21"/>
                <w:lang w:val="en-US" w:eastAsia="zh-CN"/>
              </w:rPr>
              <w:t>180d，年平均蒸发量1285.8mm，风向多以西风及西南风为主。自然灾害有干热风、大风、雪灾、霜冻、冰雹等。</w:t>
            </w:r>
          </w:p>
          <w:p>
            <w:pPr>
              <w:autoSpaceDE/>
              <w:autoSpaceDN/>
              <w:spacing w:line="360" w:lineRule="auto"/>
              <w:ind w:firstLine="420" w:firstLineChars="200"/>
              <w:jc w:val="both"/>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②水文</w:t>
            </w:r>
          </w:p>
          <w:p>
            <w:pPr>
              <w:autoSpaceDE/>
              <w:autoSpaceDN/>
              <w:spacing w:line="360" w:lineRule="auto"/>
              <w:ind w:firstLine="420" w:firstLineChars="200"/>
              <w:jc w:val="both"/>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矿区属大陆性半干旱气候区，平均年降476mm，年蒸发量1285.8mm。矿区内仅出露第四系上更新统风成堆积层（Q3eol）：主要为黄土及亚砂土。松散，干燥，</w:t>
            </w:r>
            <w:r>
              <w:rPr>
                <w:rFonts w:hint="eastAsia" w:ascii="Times New Roman" w:hAnsi="Times New Roman" w:cs="Times New Roman"/>
                <w:sz w:val="21"/>
                <w:szCs w:val="21"/>
                <w:lang w:val="en-US" w:eastAsia="zh-CN"/>
              </w:rPr>
              <w:t>孔隙</w:t>
            </w:r>
            <w:r>
              <w:rPr>
                <w:rFonts w:hint="default" w:ascii="Times New Roman" w:hAnsi="Times New Roman" w:eastAsia="宋体" w:cs="Times New Roman"/>
                <w:sz w:val="21"/>
                <w:szCs w:val="21"/>
                <w:lang w:val="en-US" w:eastAsia="zh-CN"/>
              </w:rPr>
              <w:t>发育。为透水不含水层。矿区及周边无地表水体及长年性地表水流，未见地下水露头，构造条件简单。地下水主要补给源主要为大气降水，冰雪消融水的补给。地下水接受降水和冰雪融水渗入补给后，沿岩石裂隙从高处向低处经过短途径流，在河谷低洼处</w:t>
            </w:r>
            <w:r>
              <w:rPr>
                <w:rFonts w:hint="eastAsia" w:ascii="Times New Roman" w:hAnsi="Times New Roman" w:cs="Times New Roman"/>
                <w:sz w:val="21"/>
                <w:szCs w:val="21"/>
                <w:lang w:val="en-US" w:eastAsia="zh-CN"/>
              </w:rPr>
              <w:t>或其他</w:t>
            </w:r>
            <w:r>
              <w:rPr>
                <w:rFonts w:hint="default" w:ascii="Times New Roman" w:hAnsi="Times New Roman" w:eastAsia="宋体" w:cs="Times New Roman"/>
                <w:sz w:val="21"/>
                <w:szCs w:val="21"/>
                <w:lang w:val="en-US" w:eastAsia="zh-CN"/>
              </w:rPr>
              <w:t xml:space="preserve">适当部位以泉的形式排泄于地表，或以蒸发的形式进行垂直排泄。根据附近矿山调查，地下水埋深大于50m。位于矿区最低标高963 m以下。 </w:t>
            </w:r>
          </w:p>
          <w:p>
            <w:pPr>
              <w:autoSpaceDE/>
              <w:autoSpaceDN/>
              <w:spacing w:line="360" w:lineRule="auto"/>
              <w:ind w:firstLine="420" w:firstLineChars="200"/>
              <w:jc w:val="both"/>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综上所述，矿区水文地质条件简单。</w:t>
            </w:r>
          </w:p>
          <w:p>
            <w:pPr>
              <w:autoSpaceDE/>
              <w:autoSpaceDN/>
              <w:spacing w:line="360" w:lineRule="auto"/>
              <w:ind w:firstLine="420" w:firstLineChars="200"/>
              <w:jc w:val="both"/>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③地形地貌</w:t>
            </w:r>
          </w:p>
          <w:p>
            <w:pPr>
              <w:autoSpaceDE/>
              <w:autoSpaceDN/>
              <w:spacing w:line="360" w:lineRule="auto"/>
              <w:ind w:firstLine="420" w:firstLineChars="200"/>
              <w:jc w:val="both"/>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矿区位于新源县西部，地势整体呈西北高，东南低。</w:t>
            </w:r>
            <w:r>
              <w:rPr>
                <w:rFonts w:hint="eastAsia" w:ascii="Times New Roman" w:hAnsi="Times New Roman" w:cs="Times New Roman"/>
                <w:sz w:val="21"/>
                <w:szCs w:val="21"/>
                <w:lang w:val="en-US" w:eastAsia="zh-CN"/>
              </w:rPr>
              <w:t>海拔</w:t>
            </w:r>
            <w:r>
              <w:rPr>
                <w:rFonts w:hint="default" w:ascii="Times New Roman" w:hAnsi="Times New Roman" w:eastAsia="宋体" w:cs="Times New Roman"/>
                <w:sz w:val="21"/>
                <w:szCs w:val="21"/>
                <w:lang w:val="en-US" w:eastAsia="zh-CN"/>
              </w:rPr>
              <w:t>963</w:t>
            </w:r>
            <w:r>
              <w:rPr>
                <w:rFonts w:hint="eastAsia" w:ascii="Times New Roman" w:hAnsi="Times New Roman" w:cs="Times New Roman"/>
                <w:sz w:val="21"/>
                <w:szCs w:val="21"/>
                <w:lang w:val="en-US" w:eastAsia="zh-CN"/>
              </w:rPr>
              <w:t>～</w:t>
            </w:r>
            <w:r>
              <w:rPr>
                <w:rFonts w:hint="default" w:ascii="Times New Roman" w:hAnsi="Times New Roman" w:eastAsia="宋体" w:cs="Times New Roman"/>
                <w:sz w:val="21"/>
                <w:szCs w:val="21"/>
                <w:lang w:val="en-US" w:eastAsia="zh-CN"/>
              </w:rPr>
              <w:t>991m，相对高差28 m。矿区内均为第四系覆盖区，植被发育，为草地。</w:t>
            </w:r>
          </w:p>
          <w:p>
            <w:pPr>
              <w:autoSpaceDE/>
              <w:autoSpaceDN/>
              <w:spacing w:line="360" w:lineRule="auto"/>
              <w:ind w:firstLine="420" w:firstLineChars="200"/>
              <w:jc w:val="both"/>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④植被、动物</w:t>
            </w:r>
          </w:p>
          <w:p>
            <w:pPr>
              <w:autoSpaceDE/>
              <w:autoSpaceDN/>
              <w:spacing w:line="360" w:lineRule="auto"/>
              <w:ind w:firstLine="420" w:firstLineChars="200"/>
              <w:jc w:val="both"/>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val="en-US" w:eastAsia="zh-CN"/>
              </w:rPr>
              <w:t>矿区内植被发育为草地。为亚高山草甸植物，主要为禾草、嵩草、苔草等。</w:t>
            </w:r>
            <w:r>
              <w:rPr>
                <w:rFonts w:hint="default" w:ascii="Times New Roman" w:hAnsi="Times New Roman" w:eastAsia="宋体" w:cs="Times New Roman"/>
                <w:sz w:val="21"/>
                <w:szCs w:val="21"/>
                <w:lang w:eastAsia="zh-CN"/>
              </w:rPr>
              <w:t>动物主要是一些常见种类，兽类有野兔和鼠类，爬行类主要有沙蜥；鸟类主要有麻雀、喜鹊等常见种，没有国家级保护动物及珍稀濒危保护动物。</w:t>
            </w:r>
          </w:p>
          <w:p>
            <w:pPr>
              <w:autoSpaceDE/>
              <w:autoSpaceDN/>
              <w:spacing w:line="360" w:lineRule="auto"/>
              <w:ind w:firstLine="420" w:firstLineChars="200"/>
              <w:jc w:val="both"/>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⑤土壤</w:t>
            </w:r>
          </w:p>
          <w:p>
            <w:pPr>
              <w:autoSpaceDE/>
              <w:autoSpaceDN/>
              <w:spacing w:line="360" w:lineRule="auto"/>
              <w:ind w:firstLine="420" w:firstLineChars="200"/>
              <w:jc w:val="both"/>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val="en-US" w:eastAsia="zh-CN"/>
              </w:rPr>
              <w:t>矿区土壤类型单一，为高山草甸，母质多为冲洪积物</w:t>
            </w:r>
            <w:r>
              <w:rPr>
                <w:rFonts w:hint="eastAsia" w:ascii="Times New Roman" w:hAnsi="Times New Roman" w:cs="Times New Roman"/>
                <w:sz w:val="21"/>
                <w:szCs w:val="21"/>
                <w:lang w:val="en-US" w:eastAsia="zh-CN"/>
              </w:rPr>
              <w:t>，</w:t>
            </w:r>
            <w:r>
              <w:rPr>
                <w:rFonts w:hint="eastAsia" w:ascii="Times New Roman" w:hAnsi="Times New Roman" w:cs="Times New Roman"/>
                <w:color w:val="0000FF"/>
                <w:sz w:val="21"/>
                <w:szCs w:val="21"/>
                <w:lang w:val="en-US" w:eastAsia="zh-CN"/>
              </w:rPr>
              <w:t>厚度约0.3m</w:t>
            </w:r>
            <w:r>
              <w:rPr>
                <w:rFonts w:hint="default" w:ascii="Times New Roman" w:hAnsi="Times New Roman" w:eastAsia="宋体" w:cs="Times New Roman"/>
                <w:color w:val="0000FF"/>
                <w:sz w:val="21"/>
                <w:szCs w:val="21"/>
                <w:lang w:val="en-US" w:eastAsia="zh-CN"/>
              </w:rPr>
              <w:t>。</w:t>
            </w:r>
          </w:p>
          <w:p>
            <w:pPr>
              <w:autoSpaceDE/>
              <w:autoSpaceDN/>
              <w:spacing w:line="360" w:lineRule="auto"/>
              <w:ind w:firstLine="420" w:firstLineChars="200"/>
              <w:jc w:val="both"/>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本次生态现状调查，项目影响范围内无国家和地方重点保护文物古迹及珍贵动植物，无自然保护区、风景名胜区、水源保护区等敏感区。</w:t>
            </w:r>
          </w:p>
          <w:p>
            <w:pPr>
              <w:keepNext w:val="0"/>
              <w:keepLines w:val="0"/>
              <w:pageBreakBefore w:val="0"/>
              <w:widowControl/>
              <w:suppressLineNumbers w:val="0"/>
              <w:kinsoku/>
              <w:wordWrap/>
              <w:overflowPunct/>
              <w:topLinePunct w:val="0"/>
              <w:bidi w:val="0"/>
              <w:adjustRightInd/>
              <w:snapToGrid/>
              <w:spacing w:line="360" w:lineRule="auto"/>
              <w:jc w:val="left"/>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 xml:space="preserve">    </w:t>
            </w:r>
            <w:r>
              <w:rPr>
                <w:rFonts w:hint="eastAsia" w:ascii="Times New Roman" w:hAnsi="Times New Roman" w:cs="Times New Roman"/>
                <w:sz w:val="21"/>
                <w:szCs w:val="21"/>
                <w:lang w:val="en-US" w:eastAsia="zh-CN"/>
              </w:rPr>
              <w:t xml:space="preserve">    </w:t>
            </w:r>
            <w:r>
              <w:rPr>
                <w:rFonts w:hint="default" w:ascii="Times New Roman" w:hAnsi="Times New Roman" w:eastAsia="宋体" w:cs="Times New Roman"/>
                <w:sz w:val="21"/>
                <w:szCs w:val="21"/>
                <w:lang w:val="en-US" w:eastAsia="zh-CN"/>
              </w:rPr>
              <w:t>⑥矿区地质环境背景</w:t>
            </w:r>
          </w:p>
          <w:p>
            <w:pPr>
              <w:keepNext w:val="0"/>
              <w:keepLines w:val="0"/>
              <w:pageBreakBefore w:val="0"/>
              <w:kinsoku/>
              <w:wordWrap/>
              <w:overflowPunct/>
              <w:topLinePunct w:val="0"/>
              <w:autoSpaceDE/>
              <w:autoSpaceDN/>
              <w:bidi w:val="0"/>
              <w:adjustRightInd/>
              <w:snapToGrid/>
              <w:spacing w:line="360" w:lineRule="auto"/>
              <w:ind w:firstLine="420" w:firstLineChars="200"/>
              <w:jc w:val="both"/>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（一）地层岩性</w:t>
            </w:r>
          </w:p>
          <w:p>
            <w:pPr>
              <w:autoSpaceDE/>
              <w:autoSpaceDN/>
              <w:spacing w:line="360" w:lineRule="auto"/>
              <w:ind w:firstLine="420" w:firstLineChars="200"/>
              <w:jc w:val="both"/>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 xml:space="preserve">矿区内出露地层简单，由第四系上更新统风成堆积层（Q3eol）组成，主要为黄土及亚砂土。近水平产出，厚度稳定。矿区内未发现侵入岩和喷出岩。 </w:t>
            </w:r>
          </w:p>
          <w:p>
            <w:pPr>
              <w:autoSpaceDE/>
              <w:autoSpaceDN/>
              <w:spacing w:line="360" w:lineRule="auto"/>
              <w:ind w:firstLine="420" w:firstLineChars="200"/>
              <w:jc w:val="both"/>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 xml:space="preserve">（二）地质构造 </w:t>
            </w:r>
          </w:p>
          <w:p>
            <w:pPr>
              <w:autoSpaceDE/>
              <w:autoSpaceDN/>
              <w:spacing w:line="360" w:lineRule="auto"/>
              <w:ind w:firstLine="420" w:firstLineChars="200"/>
              <w:jc w:val="both"/>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矿</w:t>
            </w:r>
            <w:r>
              <w:rPr>
                <w:rFonts w:hint="eastAsia" w:ascii="Times New Roman" w:hAnsi="Times New Roman" w:cs="Times New Roman"/>
                <w:sz w:val="21"/>
                <w:szCs w:val="21"/>
                <w:lang w:val="en-US" w:eastAsia="zh-CN"/>
              </w:rPr>
              <w:t>区</w:t>
            </w:r>
            <w:r>
              <w:rPr>
                <w:rFonts w:hint="default" w:ascii="Times New Roman" w:hAnsi="Times New Roman" w:eastAsia="宋体" w:cs="Times New Roman"/>
                <w:sz w:val="21"/>
                <w:szCs w:val="21"/>
                <w:lang w:val="en-US" w:eastAsia="zh-CN"/>
              </w:rPr>
              <w:t>大地构造上位于哈萨克斯坦板块伊犁微地块，三级构造单元属伊犁中央地块。 矿区地表出露第四系上更新统风成堆积层，呈近水平状产出，未见其他露头，未见新构造运动痕迹。根据《中国地震动参数区划图》（GB18306-2015），矿区地震动加速反应周期为0.45s，地震动峰值加速度为0.20g，场地类别为Ⅱ类。按照Ⅱ类场地</w:t>
            </w:r>
            <w:r>
              <w:rPr>
                <w:rFonts w:hint="eastAsia" w:ascii="Times New Roman" w:hAnsi="Times New Roman" w:cs="Times New Roman"/>
                <w:sz w:val="21"/>
                <w:szCs w:val="21"/>
                <w:lang w:val="en-US" w:eastAsia="zh-CN"/>
              </w:rPr>
              <w:t>的</w:t>
            </w:r>
            <w:r>
              <w:rPr>
                <w:rFonts w:hint="default" w:ascii="Times New Roman" w:hAnsi="Times New Roman" w:eastAsia="宋体" w:cs="Times New Roman"/>
                <w:sz w:val="21"/>
                <w:szCs w:val="21"/>
                <w:lang w:val="en-US" w:eastAsia="zh-CN"/>
              </w:rPr>
              <w:t>震动峰值加速度与地震烈度对照表，确定评估区地震基本烈度为Ⅷ度。矿区属次稳定区。</w:t>
            </w:r>
          </w:p>
          <w:p>
            <w:pPr>
              <w:pStyle w:val="4"/>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 xml:space="preserve">      </w:t>
            </w:r>
            <w:r>
              <w:rPr>
                <w:rFonts w:hint="default" w:ascii="Times New Roman" w:hAnsi="Times New Roman" w:eastAsia="宋体" w:cs="Times New Roman"/>
                <w:b w:val="0"/>
                <w:bCs w:val="0"/>
                <w:sz w:val="21"/>
                <w:szCs w:val="21"/>
                <w:lang w:val="en-US" w:eastAsia="zh-CN" w:bidi="ar-SA"/>
              </w:rPr>
              <w:t>项目区地质剖面图见图</w:t>
            </w:r>
            <w:r>
              <w:rPr>
                <w:rFonts w:hint="eastAsia" w:ascii="Times New Roman" w:hAnsi="Times New Roman" w:cs="Times New Roman"/>
                <w:b w:val="0"/>
                <w:bCs w:val="0"/>
                <w:sz w:val="21"/>
                <w:szCs w:val="21"/>
                <w:lang w:val="en-US" w:eastAsia="zh-CN" w:bidi="ar-SA"/>
              </w:rPr>
              <w:t>6</w:t>
            </w:r>
            <w:r>
              <w:rPr>
                <w:rFonts w:hint="default" w:ascii="Times New Roman" w:hAnsi="Times New Roman" w:eastAsia="宋体" w:cs="Times New Roman"/>
                <w:b w:val="0"/>
                <w:bCs w:val="0"/>
                <w:sz w:val="21"/>
                <w:szCs w:val="21"/>
                <w:lang w:val="en-US" w:eastAsia="zh-CN" w:bidi="ar-SA"/>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791" w:hRule="atLeast"/>
        </w:trPr>
        <w:tc>
          <w:tcPr>
            <w:tcW w:w="870" w:type="dxa"/>
            <w:tcBorders>
              <w:top w:val="single" w:color="000000" w:sz="4" w:space="0"/>
              <w:bottom w:val="single" w:color="000000" w:sz="4" w:space="0"/>
              <w:right w:val="single" w:color="000000" w:sz="4" w:space="0"/>
            </w:tcBorders>
            <w:vAlign w:val="center"/>
          </w:tcPr>
          <w:p>
            <w:pPr>
              <w:pStyle w:val="18"/>
              <w:jc w:val="center"/>
              <w:rPr>
                <w:rFonts w:hint="default" w:ascii="Times New Roman" w:hAnsi="Times New Roman" w:eastAsia="宋体" w:cs="Times New Roman"/>
                <w:b/>
                <w:bCs/>
                <w:sz w:val="21"/>
                <w:szCs w:val="21"/>
                <w:lang w:eastAsia="zh-CN"/>
              </w:rPr>
            </w:pPr>
            <w:r>
              <w:rPr>
                <w:rFonts w:hint="default" w:ascii="Times New Roman" w:hAnsi="Times New Roman" w:eastAsia="宋体" w:cs="Times New Roman"/>
                <w:b/>
                <w:bCs/>
                <w:sz w:val="21"/>
                <w:szCs w:val="21"/>
                <w:lang w:eastAsia="zh-CN"/>
              </w:rPr>
              <w:t>与项目有关的原有环境污染和生态破坏问题</w:t>
            </w:r>
          </w:p>
        </w:tc>
        <w:tc>
          <w:tcPr>
            <w:tcW w:w="8795" w:type="dxa"/>
            <w:tcBorders>
              <w:top w:val="single" w:color="000000" w:sz="4" w:space="0"/>
              <w:left w:val="single" w:color="000000" w:sz="4" w:space="0"/>
              <w:bottom w:val="single" w:color="000000" w:sz="4" w:space="0"/>
            </w:tcBorders>
            <w:vAlign w:val="center"/>
          </w:tcPr>
          <w:p>
            <w:pPr>
              <w:pStyle w:val="18"/>
              <w:spacing w:line="360" w:lineRule="auto"/>
              <w:ind w:firstLine="420" w:firstLineChars="200"/>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本项目为新建项目，不存在与项目有关的原有环境污染和生态破坏问题。</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444" w:hRule="atLeast"/>
        </w:trPr>
        <w:tc>
          <w:tcPr>
            <w:tcW w:w="870" w:type="dxa"/>
            <w:tcBorders>
              <w:top w:val="single" w:color="000000" w:sz="4" w:space="0"/>
              <w:bottom w:val="single" w:color="000000" w:sz="4" w:space="0"/>
              <w:right w:val="single" w:color="000000" w:sz="4" w:space="0"/>
            </w:tcBorders>
            <w:vAlign w:val="center"/>
          </w:tcPr>
          <w:p>
            <w:pPr>
              <w:pStyle w:val="18"/>
              <w:jc w:val="center"/>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生态环境保护目标</w:t>
            </w:r>
          </w:p>
        </w:tc>
        <w:tc>
          <w:tcPr>
            <w:tcW w:w="8795" w:type="dxa"/>
            <w:tcBorders>
              <w:top w:val="single" w:color="000000" w:sz="4" w:space="0"/>
              <w:left w:val="single" w:color="000000" w:sz="4" w:space="0"/>
              <w:bottom w:val="single" w:color="000000" w:sz="4" w:space="0"/>
            </w:tcBorders>
          </w:tcPr>
          <w:p>
            <w:pPr>
              <w:pStyle w:val="18"/>
              <w:spacing w:line="360" w:lineRule="auto"/>
              <w:ind w:firstLine="420" w:firstLineChars="200"/>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经现场踏勘，项目周边环境保护目标情况如下：</w:t>
            </w:r>
          </w:p>
          <w:p>
            <w:pPr>
              <w:pStyle w:val="18"/>
              <w:spacing w:line="360" w:lineRule="auto"/>
              <w:ind w:firstLine="420" w:firstLineChars="200"/>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（1）大气环境保护目标</w:t>
            </w:r>
          </w:p>
          <w:p>
            <w:pPr>
              <w:pStyle w:val="18"/>
              <w:spacing w:line="360" w:lineRule="auto"/>
              <w:ind w:firstLine="420" w:firstLineChars="200"/>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厂界外500m范围内无大气环境保护目标。</w:t>
            </w:r>
          </w:p>
          <w:p>
            <w:pPr>
              <w:pStyle w:val="18"/>
              <w:spacing w:line="360" w:lineRule="auto"/>
              <w:ind w:firstLine="420" w:firstLineChars="200"/>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（2）声环境保护目标</w:t>
            </w:r>
          </w:p>
          <w:p>
            <w:pPr>
              <w:pStyle w:val="18"/>
              <w:spacing w:line="360" w:lineRule="auto"/>
              <w:ind w:firstLine="420" w:firstLineChars="200"/>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厂界外50m范围内无声环境保护目标。</w:t>
            </w:r>
          </w:p>
          <w:p>
            <w:pPr>
              <w:pStyle w:val="18"/>
              <w:spacing w:line="360" w:lineRule="auto"/>
              <w:ind w:firstLine="420" w:firstLineChars="200"/>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（3）地下水环境保护目标</w:t>
            </w:r>
          </w:p>
          <w:p>
            <w:pPr>
              <w:pStyle w:val="18"/>
              <w:spacing w:line="360" w:lineRule="auto"/>
              <w:ind w:firstLine="420" w:firstLineChars="200"/>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厂界外500m范围内无地下水集中式饮用水水源和热水、矿泉水、温泉等特殊地下水资源环境保护目标。</w:t>
            </w:r>
          </w:p>
          <w:p>
            <w:pPr>
              <w:pStyle w:val="18"/>
              <w:spacing w:line="360" w:lineRule="auto"/>
              <w:ind w:firstLine="420" w:firstLineChars="200"/>
              <w:rPr>
                <w:rFonts w:hint="default" w:ascii="Times New Roman" w:hAnsi="Times New Roman" w:eastAsia="宋体" w:cs="Times New Roman"/>
                <w:sz w:val="21"/>
                <w:szCs w:val="21"/>
                <w:highlight w:val="yellow"/>
                <w:lang w:eastAsia="zh-CN"/>
              </w:rPr>
            </w:pPr>
            <w:r>
              <w:rPr>
                <w:rFonts w:hint="default" w:ascii="Times New Roman" w:hAnsi="Times New Roman" w:eastAsia="宋体" w:cs="Times New Roman"/>
                <w:sz w:val="21"/>
                <w:szCs w:val="21"/>
                <w:highlight w:val="yellow"/>
                <w:lang w:eastAsia="zh-CN"/>
              </w:rPr>
              <w:t>（4）生态环境保护目标</w:t>
            </w:r>
          </w:p>
          <w:p>
            <w:pPr>
              <w:pStyle w:val="18"/>
              <w:spacing w:line="360" w:lineRule="auto"/>
              <w:ind w:firstLine="420" w:firstLineChars="200"/>
              <w:jc w:val="both"/>
              <w:rPr>
                <w:rFonts w:hint="default" w:ascii="Times New Roman" w:hAnsi="Times New Roman" w:eastAsia="宋体" w:cs="Times New Roman"/>
                <w:spacing w:val="4"/>
                <w:kern w:val="2"/>
                <w:sz w:val="21"/>
                <w:szCs w:val="21"/>
                <w:highlight w:val="yellow"/>
                <w:lang w:eastAsia="zh-CN"/>
              </w:rPr>
            </w:pPr>
            <w:r>
              <w:rPr>
                <w:rFonts w:hint="default" w:ascii="Times New Roman" w:hAnsi="Times New Roman" w:eastAsia="宋体" w:cs="Times New Roman"/>
                <w:sz w:val="21"/>
                <w:szCs w:val="21"/>
                <w:highlight w:val="yellow"/>
                <w:lang w:eastAsia="zh-CN"/>
              </w:rPr>
              <w:t>项目</w:t>
            </w:r>
            <w:r>
              <w:rPr>
                <w:rFonts w:hint="eastAsia" w:ascii="Times New Roman" w:hAnsi="Times New Roman" w:cs="Times New Roman"/>
                <w:sz w:val="21"/>
                <w:szCs w:val="21"/>
                <w:highlight w:val="yellow"/>
                <w:lang w:eastAsia="zh-CN"/>
              </w:rPr>
              <w:t>开采</w:t>
            </w:r>
            <w:r>
              <w:rPr>
                <w:rFonts w:hint="default" w:ascii="Times New Roman" w:hAnsi="Times New Roman" w:eastAsia="宋体" w:cs="Times New Roman"/>
                <w:sz w:val="21"/>
                <w:szCs w:val="21"/>
                <w:highlight w:val="yellow"/>
                <w:lang w:eastAsia="zh-CN"/>
              </w:rPr>
              <w:t>用地范围内</w:t>
            </w:r>
            <w:r>
              <w:rPr>
                <w:rFonts w:hint="eastAsia" w:ascii="Times New Roman" w:hAnsi="Times New Roman" w:cs="Times New Roman"/>
                <w:sz w:val="21"/>
                <w:szCs w:val="21"/>
                <w:highlight w:val="yellow"/>
                <w:lang w:eastAsia="zh-CN"/>
              </w:rPr>
              <w:t>无</w:t>
            </w:r>
            <w:r>
              <w:rPr>
                <w:rFonts w:hint="default" w:ascii="Times New Roman" w:hAnsi="Times New Roman" w:eastAsia="宋体" w:cs="Times New Roman"/>
                <w:sz w:val="21"/>
                <w:szCs w:val="21"/>
                <w:highlight w:val="yellow"/>
                <w:lang w:eastAsia="zh-CN"/>
              </w:rPr>
              <w:t>生态环境保护目标</w:t>
            </w:r>
            <w:r>
              <w:rPr>
                <w:rFonts w:hint="eastAsia" w:ascii="Times New Roman" w:hAnsi="Times New Roman" w:cs="Times New Roman"/>
                <w:sz w:val="21"/>
                <w:szCs w:val="21"/>
                <w:highlight w:val="yellow"/>
                <w:lang w:eastAsia="zh-CN"/>
              </w:rPr>
              <w:t>，</w:t>
            </w:r>
            <w:r>
              <w:rPr>
                <w:rFonts w:hint="default" w:ascii="Times New Roman" w:hAnsi="Times New Roman" w:eastAsia="宋体" w:cs="Times New Roman"/>
                <w:sz w:val="21"/>
                <w:szCs w:val="21"/>
                <w:highlight w:val="yellow"/>
                <w:lang w:eastAsia="zh-CN"/>
              </w:rPr>
              <w:t>周边区域</w:t>
            </w:r>
            <w:r>
              <w:rPr>
                <w:rFonts w:hint="eastAsia" w:ascii="Times New Roman" w:hAnsi="Times New Roman" w:cs="Times New Roman"/>
                <w:sz w:val="21"/>
                <w:szCs w:val="21"/>
                <w:highlight w:val="yellow"/>
                <w:lang w:eastAsia="zh-CN"/>
              </w:rPr>
              <w:t>生态保护目标主要为天然牧草地</w:t>
            </w:r>
            <w:r>
              <w:rPr>
                <w:rFonts w:hint="default" w:ascii="Times New Roman" w:hAnsi="Times New Roman" w:eastAsia="宋体" w:cs="Times New Roman"/>
                <w:sz w:val="21"/>
                <w:szCs w:val="21"/>
                <w:highlight w:val="yellow"/>
                <w:lang w:eastAsia="zh-CN"/>
              </w:rPr>
              <w:t>。</w:t>
            </w:r>
          </w:p>
          <w:p>
            <w:pPr>
              <w:pStyle w:val="18"/>
              <w:rPr>
                <w:rFonts w:hint="default" w:ascii="Times New Roman" w:hAnsi="Times New Roman" w:eastAsia="宋体" w:cs="Times New Roman"/>
                <w:spacing w:val="4"/>
                <w:kern w:val="2"/>
                <w:sz w:val="21"/>
                <w:szCs w:val="21"/>
                <w:lang w:eastAsia="zh-CN"/>
              </w:rPr>
            </w:pPr>
          </w:p>
          <w:p>
            <w:pPr>
              <w:pStyle w:val="18"/>
              <w:rPr>
                <w:rFonts w:hint="default" w:ascii="Times New Roman" w:hAnsi="Times New Roman" w:eastAsia="宋体" w:cs="Times New Roman"/>
                <w:spacing w:val="4"/>
                <w:kern w:val="2"/>
                <w:sz w:val="21"/>
                <w:szCs w:val="21"/>
                <w:lang w:eastAsia="zh-CN"/>
              </w:rPr>
            </w:pPr>
          </w:p>
          <w:p>
            <w:pPr>
              <w:pStyle w:val="18"/>
              <w:rPr>
                <w:rFonts w:hint="default" w:ascii="Times New Roman" w:hAnsi="Times New Roman" w:eastAsia="宋体" w:cs="Times New Roman"/>
                <w:spacing w:val="4"/>
                <w:kern w:val="2"/>
                <w:sz w:val="21"/>
                <w:szCs w:val="21"/>
                <w:lang w:eastAsia="zh-CN"/>
              </w:rPr>
            </w:pPr>
          </w:p>
          <w:p>
            <w:pPr>
              <w:pStyle w:val="18"/>
              <w:rPr>
                <w:rFonts w:hint="default" w:ascii="Times New Roman" w:hAnsi="Times New Roman" w:eastAsia="宋体" w:cs="Times New Roman"/>
                <w:spacing w:val="4"/>
                <w:kern w:val="2"/>
                <w:sz w:val="21"/>
                <w:szCs w:val="21"/>
                <w:lang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3456" w:hRule="atLeast"/>
        </w:trPr>
        <w:tc>
          <w:tcPr>
            <w:tcW w:w="870" w:type="dxa"/>
            <w:tcBorders>
              <w:top w:val="single" w:color="000000" w:sz="4" w:space="0"/>
              <w:bottom w:val="single" w:color="000000" w:sz="4" w:space="0"/>
              <w:right w:val="single" w:color="000000" w:sz="4" w:space="0"/>
            </w:tcBorders>
            <w:vAlign w:val="center"/>
          </w:tcPr>
          <w:p>
            <w:pPr>
              <w:pStyle w:val="18"/>
              <w:spacing w:line="272" w:lineRule="exact"/>
              <w:ind w:right="48"/>
              <w:jc w:val="center"/>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评价</w:t>
            </w:r>
          </w:p>
          <w:p>
            <w:pPr>
              <w:pStyle w:val="18"/>
              <w:spacing w:line="272" w:lineRule="exact"/>
              <w:ind w:right="48"/>
              <w:jc w:val="center"/>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标准</w:t>
            </w:r>
          </w:p>
        </w:tc>
        <w:tc>
          <w:tcPr>
            <w:tcW w:w="8795" w:type="dxa"/>
            <w:tcBorders>
              <w:top w:val="single" w:color="000000" w:sz="4" w:space="0"/>
              <w:left w:val="single" w:color="000000" w:sz="4" w:space="0"/>
              <w:bottom w:val="single" w:color="000000" w:sz="4" w:space="0"/>
            </w:tcBorders>
          </w:tcPr>
          <w:p>
            <w:pPr>
              <w:pStyle w:val="18"/>
              <w:keepNext w:val="0"/>
              <w:keepLines w:val="0"/>
              <w:pageBreakBefore w:val="0"/>
              <w:widowControl w:val="0"/>
              <w:kinsoku/>
              <w:wordWrap/>
              <w:overflowPunct/>
              <w:topLinePunct w:val="0"/>
              <w:autoSpaceDE w:val="0"/>
              <w:autoSpaceDN w:val="0"/>
              <w:bidi w:val="0"/>
              <w:adjustRightInd/>
              <w:snapToGrid/>
              <w:spacing w:line="360" w:lineRule="auto"/>
              <w:ind w:firstLine="436" w:firstLineChars="200"/>
              <w:jc w:val="both"/>
              <w:textAlignment w:val="auto"/>
              <w:rPr>
                <w:rFonts w:hint="default" w:ascii="Times New Roman" w:hAnsi="Times New Roman" w:eastAsia="宋体" w:cs="Times New Roman"/>
                <w:spacing w:val="4"/>
                <w:kern w:val="2"/>
                <w:sz w:val="21"/>
                <w:szCs w:val="21"/>
                <w:lang w:eastAsia="zh-CN"/>
              </w:rPr>
            </w:pPr>
            <w:r>
              <w:rPr>
                <w:rFonts w:hint="default" w:ascii="Times New Roman" w:hAnsi="Times New Roman" w:eastAsia="宋体" w:cs="Times New Roman"/>
                <w:spacing w:val="4"/>
                <w:kern w:val="2"/>
                <w:sz w:val="21"/>
                <w:szCs w:val="21"/>
                <w:lang w:eastAsia="zh-CN"/>
              </w:rPr>
              <w:t>（1）废气排放控制标准</w:t>
            </w:r>
          </w:p>
          <w:p>
            <w:pPr>
              <w:pStyle w:val="18"/>
              <w:keepNext w:val="0"/>
              <w:keepLines w:val="0"/>
              <w:pageBreakBefore w:val="0"/>
              <w:widowControl w:val="0"/>
              <w:kinsoku/>
              <w:wordWrap/>
              <w:overflowPunct/>
              <w:topLinePunct w:val="0"/>
              <w:autoSpaceDE w:val="0"/>
              <w:autoSpaceDN w:val="0"/>
              <w:bidi w:val="0"/>
              <w:adjustRightInd/>
              <w:snapToGrid/>
              <w:spacing w:line="360" w:lineRule="auto"/>
              <w:ind w:firstLine="436" w:firstLineChars="200"/>
              <w:jc w:val="both"/>
              <w:textAlignment w:val="auto"/>
              <w:rPr>
                <w:rFonts w:hint="default" w:ascii="Times New Roman" w:hAnsi="Times New Roman" w:eastAsia="宋体" w:cs="Times New Roman"/>
                <w:spacing w:val="4"/>
                <w:kern w:val="2"/>
                <w:sz w:val="21"/>
                <w:szCs w:val="21"/>
                <w:lang w:eastAsia="zh-CN"/>
              </w:rPr>
            </w:pPr>
            <w:r>
              <w:rPr>
                <w:rFonts w:hint="default" w:ascii="Times New Roman" w:hAnsi="Times New Roman" w:eastAsia="宋体" w:cs="Times New Roman"/>
                <w:spacing w:val="4"/>
                <w:kern w:val="2"/>
                <w:sz w:val="21"/>
                <w:szCs w:val="21"/>
                <w:lang w:eastAsia="zh-CN"/>
              </w:rPr>
              <w:t>本项目产生的废气主要为TSP，执行《大气污染物综合排放标准》（GB 16297-1996）无组织排放限值要求（1mg/m³）。</w:t>
            </w:r>
          </w:p>
          <w:p>
            <w:pPr>
              <w:pStyle w:val="18"/>
              <w:keepNext w:val="0"/>
              <w:keepLines w:val="0"/>
              <w:pageBreakBefore w:val="0"/>
              <w:widowControl w:val="0"/>
              <w:kinsoku/>
              <w:wordWrap/>
              <w:overflowPunct/>
              <w:topLinePunct w:val="0"/>
              <w:autoSpaceDE w:val="0"/>
              <w:autoSpaceDN w:val="0"/>
              <w:bidi w:val="0"/>
              <w:adjustRightInd/>
              <w:snapToGrid/>
              <w:spacing w:line="360" w:lineRule="auto"/>
              <w:ind w:firstLine="436" w:firstLineChars="200"/>
              <w:textAlignment w:val="auto"/>
              <w:rPr>
                <w:rFonts w:hint="default" w:ascii="Times New Roman" w:hAnsi="Times New Roman" w:eastAsia="宋体" w:cs="Times New Roman"/>
                <w:spacing w:val="4"/>
                <w:kern w:val="2"/>
                <w:sz w:val="21"/>
                <w:szCs w:val="21"/>
                <w:lang w:eastAsia="zh-CN"/>
              </w:rPr>
            </w:pPr>
            <w:r>
              <w:rPr>
                <w:rFonts w:hint="default" w:ascii="Times New Roman" w:hAnsi="Times New Roman" w:eastAsia="宋体" w:cs="Times New Roman"/>
                <w:spacing w:val="4"/>
                <w:kern w:val="2"/>
                <w:sz w:val="21"/>
                <w:szCs w:val="21"/>
                <w:lang w:eastAsia="zh-CN"/>
              </w:rPr>
              <w:t>（2）废水排放控制标准</w:t>
            </w:r>
          </w:p>
          <w:p>
            <w:pPr>
              <w:pStyle w:val="18"/>
              <w:keepNext w:val="0"/>
              <w:keepLines w:val="0"/>
              <w:pageBreakBefore w:val="0"/>
              <w:widowControl w:val="0"/>
              <w:kinsoku/>
              <w:wordWrap/>
              <w:overflowPunct/>
              <w:topLinePunct w:val="0"/>
              <w:autoSpaceDE w:val="0"/>
              <w:autoSpaceDN w:val="0"/>
              <w:bidi w:val="0"/>
              <w:adjustRightInd/>
              <w:snapToGrid/>
              <w:spacing w:line="360" w:lineRule="auto"/>
              <w:ind w:firstLine="436" w:firstLineChars="200"/>
              <w:textAlignment w:val="auto"/>
              <w:rPr>
                <w:rFonts w:hint="default" w:ascii="Times New Roman" w:hAnsi="Times New Roman" w:eastAsia="宋体" w:cs="Times New Roman"/>
                <w:spacing w:val="4"/>
                <w:kern w:val="2"/>
                <w:sz w:val="21"/>
                <w:szCs w:val="21"/>
                <w:lang w:eastAsia="zh-CN"/>
              </w:rPr>
            </w:pPr>
            <w:r>
              <w:rPr>
                <w:rFonts w:hint="default" w:ascii="Times New Roman" w:hAnsi="Times New Roman" w:eastAsia="宋体" w:cs="Times New Roman"/>
                <w:spacing w:val="4"/>
                <w:kern w:val="2"/>
                <w:sz w:val="21"/>
                <w:szCs w:val="21"/>
                <w:lang w:eastAsia="zh-CN"/>
              </w:rPr>
              <w:t>项目运营期，生活污水依托矿区东侧砖厂已建防渗化粪池收集，执行《污水综合排放标准》（GB 8978-1996）三级标准，见表</w:t>
            </w:r>
            <w:r>
              <w:rPr>
                <w:rFonts w:hint="default" w:ascii="Times New Roman" w:hAnsi="Times New Roman" w:eastAsia="宋体" w:cs="Times New Roman"/>
                <w:spacing w:val="4"/>
                <w:kern w:val="2"/>
                <w:sz w:val="21"/>
                <w:szCs w:val="21"/>
                <w:lang w:val="en-US" w:eastAsia="zh-CN"/>
              </w:rPr>
              <w:t>3-</w:t>
            </w:r>
            <w:r>
              <w:rPr>
                <w:rFonts w:hint="default" w:ascii="Times New Roman" w:hAnsi="Times New Roman" w:eastAsia="宋体" w:cs="Times New Roman"/>
                <w:spacing w:val="4"/>
                <w:kern w:val="2"/>
                <w:sz w:val="21"/>
                <w:szCs w:val="21"/>
                <w:lang w:eastAsia="zh-CN"/>
              </w:rPr>
              <w:t>6。</w:t>
            </w:r>
          </w:p>
          <w:p>
            <w:pPr>
              <w:jc w:val="center"/>
              <w:rPr>
                <w:rFonts w:hint="default" w:ascii="Times New Roman" w:hAnsi="Times New Roman" w:eastAsia="宋体" w:cs="Times New Roman"/>
                <w:b/>
                <w:bCs/>
                <w:sz w:val="21"/>
                <w:szCs w:val="21"/>
                <w:lang w:eastAsia="zh-CN"/>
              </w:rPr>
            </w:pPr>
            <w:r>
              <w:rPr>
                <w:rFonts w:hint="default" w:ascii="Times New Roman" w:hAnsi="Times New Roman" w:eastAsia="宋体" w:cs="Times New Roman"/>
                <w:b/>
                <w:bCs/>
                <w:sz w:val="21"/>
                <w:szCs w:val="21"/>
                <w:lang w:eastAsia="zh-CN"/>
              </w:rPr>
              <w:t>表</w:t>
            </w:r>
            <w:r>
              <w:rPr>
                <w:rFonts w:hint="default" w:ascii="Times New Roman" w:hAnsi="Times New Roman" w:eastAsia="宋体" w:cs="Times New Roman"/>
                <w:b/>
                <w:bCs/>
                <w:sz w:val="21"/>
                <w:szCs w:val="21"/>
                <w:lang w:val="en-US" w:eastAsia="zh-CN"/>
              </w:rPr>
              <w:t>3-</w:t>
            </w:r>
            <w:r>
              <w:rPr>
                <w:rFonts w:hint="default" w:ascii="Times New Roman" w:hAnsi="Times New Roman" w:eastAsia="宋体" w:cs="Times New Roman"/>
                <w:b/>
                <w:bCs/>
                <w:sz w:val="21"/>
                <w:szCs w:val="21"/>
                <w:lang w:eastAsia="zh-CN"/>
              </w:rPr>
              <w:t>6    本项目废水排放标准限值表        单位：mg/L</w:t>
            </w:r>
          </w:p>
          <w:tbl>
            <w:tblPr>
              <w:tblStyle w:val="14"/>
              <w:tblW w:w="8539" w:type="dxa"/>
              <w:jc w:val="center"/>
              <w:tblInd w:w="0" w:type="dxa"/>
              <w:tblLayout w:type="fixed"/>
              <w:tblCellMar>
                <w:top w:w="0" w:type="dxa"/>
                <w:left w:w="108" w:type="dxa"/>
                <w:bottom w:w="0" w:type="dxa"/>
                <w:right w:w="108" w:type="dxa"/>
              </w:tblCellMar>
            </w:tblPr>
            <w:tblGrid>
              <w:gridCol w:w="1005"/>
              <w:gridCol w:w="3544"/>
              <w:gridCol w:w="3990"/>
            </w:tblGrid>
            <w:tr>
              <w:tblPrEx>
                <w:tblLayout w:type="fixed"/>
                <w:tblCellMar>
                  <w:top w:w="0" w:type="dxa"/>
                  <w:left w:w="108" w:type="dxa"/>
                  <w:bottom w:w="0" w:type="dxa"/>
                  <w:right w:w="108" w:type="dxa"/>
                </w:tblCellMar>
              </w:tblPrEx>
              <w:trPr>
                <w:trHeight w:val="20" w:hRule="atLeast"/>
                <w:jc w:val="center"/>
              </w:trPr>
              <w:tc>
                <w:tcPr>
                  <w:tcW w:w="1005"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bCs/>
                      <w:sz w:val="21"/>
                      <w:szCs w:val="21"/>
                      <w:lang w:eastAsia="zh-CN"/>
                    </w:rPr>
                  </w:pPr>
                  <w:r>
                    <w:rPr>
                      <w:rFonts w:hint="default" w:ascii="Times New Roman" w:hAnsi="Times New Roman" w:eastAsia="宋体" w:cs="Times New Roman"/>
                      <w:b/>
                      <w:bCs/>
                      <w:sz w:val="21"/>
                      <w:szCs w:val="21"/>
                      <w:lang w:eastAsia="zh-CN"/>
                    </w:rPr>
                    <w:t>序    号</w:t>
                  </w:r>
                </w:p>
              </w:tc>
              <w:tc>
                <w:tcPr>
                  <w:tcW w:w="3544" w:type="dxa"/>
                  <w:tcBorders>
                    <w:top w:val="single" w:color="auto" w:sz="4" w:space="0"/>
                    <w:left w:val="nil"/>
                    <w:bottom w:val="single" w:color="auto" w:sz="4" w:space="0"/>
                    <w:right w:val="single" w:color="auto" w:sz="4" w:space="0"/>
                  </w:tcBorders>
                  <w:vAlign w:val="center"/>
                </w:tcPr>
                <w:p>
                  <w:pPr>
                    <w:jc w:val="center"/>
                    <w:rPr>
                      <w:rFonts w:hint="default" w:ascii="Times New Roman" w:hAnsi="Times New Roman" w:eastAsia="宋体" w:cs="Times New Roman"/>
                      <w:b/>
                      <w:bCs/>
                      <w:sz w:val="21"/>
                      <w:szCs w:val="21"/>
                      <w:lang w:eastAsia="zh-CN"/>
                    </w:rPr>
                  </w:pPr>
                  <w:r>
                    <w:rPr>
                      <w:rFonts w:hint="default" w:ascii="Times New Roman" w:hAnsi="Times New Roman" w:eastAsia="宋体" w:cs="Times New Roman"/>
                      <w:b/>
                      <w:bCs/>
                      <w:sz w:val="21"/>
                      <w:szCs w:val="21"/>
                      <w:lang w:eastAsia="zh-CN"/>
                    </w:rPr>
                    <w:t>污染物项目</w:t>
                  </w:r>
                </w:p>
              </w:tc>
              <w:tc>
                <w:tcPr>
                  <w:tcW w:w="3990" w:type="dxa"/>
                  <w:tcBorders>
                    <w:top w:val="single" w:color="auto" w:sz="4" w:space="0"/>
                    <w:left w:val="nil"/>
                    <w:bottom w:val="single" w:color="auto" w:sz="4" w:space="0"/>
                    <w:right w:val="single" w:color="auto" w:sz="4" w:space="0"/>
                  </w:tcBorders>
                  <w:vAlign w:val="center"/>
                </w:tcPr>
                <w:p>
                  <w:pPr>
                    <w:jc w:val="center"/>
                    <w:rPr>
                      <w:rFonts w:hint="default" w:ascii="Times New Roman" w:hAnsi="Times New Roman" w:eastAsia="宋体" w:cs="Times New Roman"/>
                      <w:b/>
                      <w:bCs/>
                      <w:sz w:val="21"/>
                      <w:szCs w:val="21"/>
                      <w:lang w:eastAsia="zh-CN"/>
                    </w:rPr>
                  </w:pPr>
                  <w:r>
                    <w:rPr>
                      <w:rFonts w:hint="default" w:ascii="Times New Roman" w:hAnsi="Times New Roman" w:eastAsia="宋体" w:cs="Times New Roman"/>
                      <w:b/>
                      <w:bCs/>
                      <w:sz w:val="21"/>
                      <w:szCs w:val="21"/>
                      <w:lang w:eastAsia="zh-CN"/>
                    </w:rPr>
                    <w:t>浓度限值</w:t>
                  </w:r>
                </w:p>
              </w:tc>
            </w:tr>
            <w:tr>
              <w:tblPrEx>
                <w:tblLayout w:type="fixed"/>
                <w:tblCellMar>
                  <w:top w:w="0" w:type="dxa"/>
                  <w:left w:w="108" w:type="dxa"/>
                  <w:bottom w:w="0" w:type="dxa"/>
                  <w:right w:w="108" w:type="dxa"/>
                </w:tblCellMar>
              </w:tblPrEx>
              <w:trPr>
                <w:trHeight w:val="20" w:hRule="atLeast"/>
                <w:jc w:val="center"/>
              </w:trPr>
              <w:tc>
                <w:tcPr>
                  <w:tcW w:w="1005"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1</w:t>
                  </w:r>
                </w:p>
              </w:tc>
              <w:tc>
                <w:tcPr>
                  <w:tcW w:w="3544" w:type="dxa"/>
                  <w:tcBorders>
                    <w:top w:val="single" w:color="auto" w:sz="4" w:space="0"/>
                    <w:left w:val="nil"/>
                    <w:bottom w:val="single" w:color="auto" w:sz="4" w:space="0"/>
                    <w:right w:val="single" w:color="auto" w:sz="4" w:space="0"/>
                  </w:tcBorders>
                  <w:vAlign w:val="center"/>
                </w:tcPr>
                <w:p>
                  <w:pPr>
                    <w:jc w:val="center"/>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pH（无量纲）</w:t>
                  </w:r>
                </w:p>
              </w:tc>
              <w:tc>
                <w:tcPr>
                  <w:tcW w:w="3990" w:type="dxa"/>
                  <w:tcBorders>
                    <w:top w:val="single" w:color="auto" w:sz="4" w:space="0"/>
                    <w:left w:val="nil"/>
                    <w:bottom w:val="single" w:color="auto" w:sz="4" w:space="0"/>
                    <w:right w:val="single" w:color="auto" w:sz="4" w:space="0"/>
                  </w:tcBorders>
                  <w:vAlign w:val="center"/>
                </w:tcPr>
                <w:p>
                  <w:pPr>
                    <w:jc w:val="center"/>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6~9</w:t>
                  </w:r>
                </w:p>
              </w:tc>
            </w:tr>
            <w:tr>
              <w:tblPrEx>
                <w:tblLayout w:type="fixed"/>
                <w:tblCellMar>
                  <w:top w:w="0" w:type="dxa"/>
                  <w:left w:w="108" w:type="dxa"/>
                  <w:bottom w:w="0" w:type="dxa"/>
                  <w:right w:w="108" w:type="dxa"/>
                </w:tblCellMar>
              </w:tblPrEx>
              <w:trPr>
                <w:trHeight w:val="20" w:hRule="atLeast"/>
                <w:jc w:val="center"/>
              </w:trPr>
              <w:tc>
                <w:tcPr>
                  <w:tcW w:w="1005"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2</w:t>
                  </w:r>
                </w:p>
              </w:tc>
              <w:tc>
                <w:tcPr>
                  <w:tcW w:w="3544" w:type="dxa"/>
                  <w:tcBorders>
                    <w:top w:val="single" w:color="auto" w:sz="4" w:space="0"/>
                    <w:left w:val="nil"/>
                    <w:bottom w:val="single" w:color="auto" w:sz="4" w:space="0"/>
                    <w:right w:val="single" w:color="auto" w:sz="4" w:space="0"/>
                  </w:tcBorders>
                  <w:vAlign w:val="center"/>
                </w:tcPr>
                <w:p>
                  <w:pPr>
                    <w:jc w:val="center"/>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BOD</w:t>
                  </w:r>
                  <w:r>
                    <w:rPr>
                      <w:rFonts w:hint="default" w:ascii="Times New Roman" w:hAnsi="Times New Roman" w:eastAsia="宋体" w:cs="Times New Roman"/>
                      <w:sz w:val="21"/>
                      <w:szCs w:val="21"/>
                      <w:vertAlign w:val="subscript"/>
                      <w:lang w:eastAsia="zh-CN"/>
                    </w:rPr>
                    <w:t>5</w:t>
                  </w:r>
                </w:p>
              </w:tc>
              <w:tc>
                <w:tcPr>
                  <w:tcW w:w="3990" w:type="dxa"/>
                  <w:tcBorders>
                    <w:top w:val="single" w:color="auto" w:sz="4" w:space="0"/>
                    <w:left w:val="nil"/>
                    <w:bottom w:val="single" w:color="auto" w:sz="4" w:space="0"/>
                    <w:right w:val="single" w:color="auto" w:sz="4" w:space="0"/>
                  </w:tcBorders>
                  <w:vAlign w:val="center"/>
                </w:tcPr>
                <w:p>
                  <w:pPr>
                    <w:jc w:val="center"/>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300</w:t>
                  </w:r>
                </w:p>
              </w:tc>
            </w:tr>
            <w:tr>
              <w:tblPrEx>
                <w:tblLayout w:type="fixed"/>
                <w:tblCellMar>
                  <w:top w:w="0" w:type="dxa"/>
                  <w:left w:w="108" w:type="dxa"/>
                  <w:bottom w:w="0" w:type="dxa"/>
                  <w:right w:w="108" w:type="dxa"/>
                </w:tblCellMar>
              </w:tblPrEx>
              <w:trPr>
                <w:trHeight w:val="20" w:hRule="atLeast"/>
                <w:jc w:val="center"/>
              </w:trPr>
              <w:tc>
                <w:tcPr>
                  <w:tcW w:w="1005"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3</w:t>
                  </w:r>
                </w:p>
              </w:tc>
              <w:tc>
                <w:tcPr>
                  <w:tcW w:w="3544" w:type="dxa"/>
                  <w:tcBorders>
                    <w:top w:val="single" w:color="auto" w:sz="4" w:space="0"/>
                    <w:left w:val="nil"/>
                    <w:bottom w:val="single" w:color="auto" w:sz="4" w:space="0"/>
                    <w:right w:val="single" w:color="auto" w:sz="4" w:space="0"/>
                  </w:tcBorders>
                  <w:vAlign w:val="center"/>
                </w:tcPr>
                <w:p>
                  <w:pPr>
                    <w:jc w:val="center"/>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COD</w:t>
                  </w:r>
                </w:p>
              </w:tc>
              <w:tc>
                <w:tcPr>
                  <w:tcW w:w="3990" w:type="dxa"/>
                  <w:tcBorders>
                    <w:top w:val="single" w:color="auto" w:sz="4" w:space="0"/>
                    <w:left w:val="nil"/>
                    <w:bottom w:val="single" w:color="auto" w:sz="4" w:space="0"/>
                    <w:right w:val="single" w:color="auto" w:sz="4" w:space="0"/>
                  </w:tcBorders>
                  <w:vAlign w:val="center"/>
                </w:tcPr>
                <w:p>
                  <w:pPr>
                    <w:jc w:val="center"/>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500</w:t>
                  </w:r>
                </w:p>
              </w:tc>
            </w:tr>
            <w:tr>
              <w:tblPrEx>
                <w:tblLayout w:type="fixed"/>
                <w:tblCellMar>
                  <w:top w:w="0" w:type="dxa"/>
                  <w:left w:w="108" w:type="dxa"/>
                  <w:bottom w:w="0" w:type="dxa"/>
                  <w:right w:w="108" w:type="dxa"/>
                </w:tblCellMar>
              </w:tblPrEx>
              <w:trPr>
                <w:trHeight w:val="20" w:hRule="atLeast"/>
                <w:jc w:val="center"/>
              </w:trPr>
              <w:tc>
                <w:tcPr>
                  <w:tcW w:w="1005"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4</w:t>
                  </w:r>
                </w:p>
              </w:tc>
              <w:tc>
                <w:tcPr>
                  <w:tcW w:w="3544" w:type="dxa"/>
                  <w:tcBorders>
                    <w:top w:val="single" w:color="auto" w:sz="4" w:space="0"/>
                    <w:left w:val="nil"/>
                    <w:bottom w:val="single" w:color="auto" w:sz="4" w:space="0"/>
                    <w:right w:val="single" w:color="auto" w:sz="4" w:space="0"/>
                  </w:tcBorders>
                  <w:vAlign w:val="center"/>
                </w:tcPr>
                <w:p>
                  <w:pPr>
                    <w:jc w:val="center"/>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SS</w:t>
                  </w:r>
                </w:p>
              </w:tc>
              <w:tc>
                <w:tcPr>
                  <w:tcW w:w="3990" w:type="dxa"/>
                  <w:tcBorders>
                    <w:top w:val="single" w:color="auto" w:sz="4" w:space="0"/>
                    <w:left w:val="nil"/>
                    <w:bottom w:val="single" w:color="auto" w:sz="4" w:space="0"/>
                    <w:right w:val="single" w:color="auto" w:sz="4" w:space="0"/>
                  </w:tcBorders>
                  <w:vAlign w:val="center"/>
                </w:tcPr>
                <w:p>
                  <w:pPr>
                    <w:jc w:val="center"/>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400</w:t>
                  </w:r>
                </w:p>
              </w:tc>
            </w:tr>
            <w:tr>
              <w:tblPrEx>
                <w:tblLayout w:type="fixed"/>
                <w:tblCellMar>
                  <w:top w:w="0" w:type="dxa"/>
                  <w:left w:w="108" w:type="dxa"/>
                  <w:bottom w:w="0" w:type="dxa"/>
                  <w:right w:w="108" w:type="dxa"/>
                </w:tblCellMar>
              </w:tblPrEx>
              <w:trPr>
                <w:trHeight w:val="20" w:hRule="atLeast"/>
                <w:jc w:val="center"/>
              </w:trPr>
              <w:tc>
                <w:tcPr>
                  <w:tcW w:w="1005"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5</w:t>
                  </w:r>
                </w:p>
              </w:tc>
              <w:tc>
                <w:tcPr>
                  <w:tcW w:w="3544" w:type="dxa"/>
                  <w:tcBorders>
                    <w:top w:val="single" w:color="auto" w:sz="4" w:space="0"/>
                    <w:left w:val="nil"/>
                    <w:bottom w:val="single" w:color="auto" w:sz="4" w:space="0"/>
                    <w:right w:val="single" w:color="auto" w:sz="4" w:space="0"/>
                  </w:tcBorders>
                  <w:vAlign w:val="center"/>
                </w:tcPr>
                <w:p>
                  <w:pPr>
                    <w:jc w:val="center"/>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NH</w:t>
                  </w:r>
                  <w:r>
                    <w:rPr>
                      <w:rFonts w:hint="default" w:ascii="Times New Roman" w:hAnsi="Times New Roman" w:eastAsia="宋体" w:cs="Times New Roman"/>
                      <w:sz w:val="21"/>
                      <w:szCs w:val="21"/>
                      <w:vertAlign w:val="subscript"/>
                      <w:lang w:eastAsia="zh-CN"/>
                    </w:rPr>
                    <w:t>3</w:t>
                  </w:r>
                  <w:r>
                    <w:rPr>
                      <w:rFonts w:hint="default" w:ascii="Times New Roman" w:hAnsi="Times New Roman" w:eastAsia="宋体" w:cs="Times New Roman"/>
                      <w:sz w:val="21"/>
                      <w:szCs w:val="21"/>
                      <w:lang w:eastAsia="zh-CN"/>
                    </w:rPr>
                    <w:t>-N</w:t>
                  </w:r>
                </w:p>
              </w:tc>
              <w:tc>
                <w:tcPr>
                  <w:tcW w:w="3990" w:type="dxa"/>
                  <w:tcBorders>
                    <w:top w:val="single" w:color="auto" w:sz="4" w:space="0"/>
                    <w:left w:val="nil"/>
                    <w:bottom w:val="single" w:color="auto" w:sz="4" w:space="0"/>
                    <w:right w:val="single" w:color="auto" w:sz="4" w:space="0"/>
                  </w:tcBorders>
                  <w:vAlign w:val="center"/>
                </w:tcPr>
                <w:p>
                  <w:pPr>
                    <w:jc w:val="center"/>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w:t>
                  </w:r>
                </w:p>
              </w:tc>
            </w:tr>
          </w:tbl>
          <w:p>
            <w:pPr>
              <w:pStyle w:val="18"/>
              <w:spacing w:before="120" w:beforeLines="50" w:line="360" w:lineRule="auto"/>
              <w:ind w:firstLine="436" w:firstLineChars="200"/>
              <w:rPr>
                <w:rFonts w:hint="default" w:ascii="Times New Roman" w:hAnsi="Times New Roman" w:eastAsia="宋体" w:cs="Times New Roman"/>
                <w:spacing w:val="4"/>
                <w:kern w:val="2"/>
                <w:sz w:val="21"/>
                <w:szCs w:val="21"/>
                <w:lang w:eastAsia="zh-CN"/>
              </w:rPr>
            </w:pPr>
            <w:r>
              <w:rPr>
                <w:rFonts w:hint="default" w:ascii="Times New Roman" w:hAnsi="Times New Roman" w:eastAsia="宋体" w:cs="Times New Roman"/>
                <w:spacing w:val="4"/>
                <w:kern w:val="2"/>
                <w:sz w:val="21"/>
                <w:szCs w:val="21"/>
                <w:lang w:eastAsia="zh-CN"/>
              </w:rPr>
              <w:t>（3）噪声排放控制标准</w:t>
            </w:r>
          </w:p>
          <w:p>
            <w:pPr>
              <w:pStyle w:val="18"/>
              <w:spacing w:line="360" w:lineRule="auto"/>
              <w:ind w:firstLine="436" w:firstLineChars="200"/>
              <w:rPr>
                <w:rFonts w:hint="default" w:ascii="Times New Roman" w:hAnsi="Times New Roman" w:eastAsia="宋体" w:cs="Times New Roman"/>
                <w:spacing w:val="4"/>
                <w:kern w:val="2"/>
                <w:sz w:val="21"/>
                <w:szCs w:val="21"/>
                <w:lang w:eastAsia="zh-CN"/>
              </w:rPr>
            </w:pPr>
            <w:r>
              <w:rPr>
                <w:rFonts w:hint="default" w:ascii="Times New Roman" w:hAnsi="Times New Roman" w:eastAsia="宋体" w:cs="Times New Roman"/>
                <w:spacing w:val="4"/>
                <w:kern w:val="2"/>
                <w:sz w:val="21"/>
                <w:szCs w:val="21"/>
                <w:lang w:eastAsia="zh-CN"/>
              </w:rPr>
              <w:t>项目运营期，厂界噪声执行《工业企业厂界环境噪声排放标准》（GB 12348-2008）的2类标准，标准限值见表</w:t>
            </w:r>
            <w:r>
              <w:rPr>
                <w:rFonts w:hint="default" w:ascii="Times New Roman" w:hAnsi="Times New Roman" w:eastAsia="宋体" w:cs="Times New Roman"/>
                <w:spacing w:val="4"/>
                <w:kern w:val="2"/>
                <w:sz w:val="21"/>
                <w:szCs w:val="21"/>
                <w:lang w:val="en-US" w:eastAsia="zh-CN"/>
              </w:rPr>
              <w:t>3-</w:t>
            </w:r>
            <w:r>
              <w:rPr>
                <w:rFonts w:hint="default" w:ascii="Times New Roman" w:hAnsi="Times New Roman" w:eastAsia="宋体" w:cs="Times New Roman"/>
                <w:spacing w:val="4"/>
                <w:kern w:val="2"/>
                <w:sz w:val="21"/>
                <w:szCs w:val="21"/>
                <w:lang w:eastAsia="zh-CN"/>
              </w:rPr>
              <w:t>7。</w:t>
            </w:r>
          </w:p>
          <w:p>
            <w:pPr>
              <w:jc w:val="center"/>
              <w:rPr>
                <w:rFonts w:hint="default" w:ascii="Times New Roman" w:hAnsi="Times New Roman" w:eastAsia="宋体" w:cs="Times New Roman"/>
                <w:b/>
                <w:bCs/>
                <w:sz w:val="21"/>
                <w:szCs w:val="21"/>
                <w:lang w:eastAsia="zh-CN"/>
              </w:rPr>
            </w:pPr>
            <w:r>
              <w:rPr>
                <w:rFonts w:hint="default" w:ascii="Times New Roman" w:hAnsi="Times New Roman" w:eastAsia="宋体" w:cs="Times New Roman"/>
                <w:b/>
                <w:bCs/>
                <w:sz w:val="21"/>
                <w:szCs w:val="21"/>
                <w:lang w:eastAsia="zh-CN"/>
              </w:rPr>
              <w:t>表</w:t>
            </w:r>
            <w:r>
              <w:rPr>
                <w:rFonts w:hint="default" w:ascii="Times New Roman" w:hAnsi="Times New Roman" w:eastAsia="宋体" w:cs="Times New Roman"/>
                <w:b/>
                <w:bCs/>
                <w:sz w:val="21"/>
                <w:szCs w:val="21"/>
                <w:lang w:val="en-US" w:eastAsia="zh-CN"/>
              </w:rPr>
              <w:t>3-</w:t>
            </w:r>
            <w:r>
              <w:rPr>
                <w:rFonts w:hint="default" w:ascii="Times New Roman" w:hAnsi="Times New Roman" w:eastAsia="宋体" w:cs="Times New Roman"/>
                <w:b/>
                <w:bCs/>
                <w:sz w:val="21"/>
                <w:szCs w:val="21"/>
                <w:lang w:eastAsia="zh-CN"/>
              </w:rPr>
              <w:t>7    工业企业厂界环境噪声排放限值        单位：dB（A）</w:t>
            </w:r>
          </w:p>
          <w:tbl>
            <w:tblPr>
              <w:tblStyle w:val="14"/>
              <w:tblW w:w="8539" w:type="dxa"/>
              <w:jc w:val="center"/>
              <w:tblInd w:w="0" w:type="dxa"/>
              <w:tblLayout w:type="fixed"/>
              <w:tblCellMar>
                <w:top w:w="0" w:type="dxa"/>
                <w:left w:w="108" w:type="dxa"/>
                <w:bottom w:w="0" w:type="dxa"/>
                <w:right w:w="108" w:type="dxa"/>
              </w:tblCellMar>
            </w:tblPr>
            <w:tblGrid>
              <w:gridCol w:w="4202"/>
              <w:gridCol w:w="2127"/>
              <w:gridCol w:w="2210"/>
            </w:tblGrid>
            <w:tr>
              <w:tblPrEx>
                <w:tblLayout w:type="fixed"/>
                <w:tblCellMar>
                  <w:top w:w="0" w:type="dxa"/>
                  <w:left w:w="108" w:type="dxa"/>
                  <w:bottom w:w="0" w:type="dxa"/>
                  <w:right w:w="108" w:type="dxa"/>
                </w:tblCellMar>
              </w:tblPrEx>
              <w:trPr>
                <w:trHeight w:val="20" w:hRule="atLeast"/>
                <w:jc w:val="center"/>
              </w:trPr>
              <w:tc>
                <w:tcPr>
                  <w:tcW w:w="4202"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21"/>
                      <w:szCs w:val="21"/>
                      <w:lang w:eastAsia="zh-CN"/>
                    </w:rPr>
                  </w:pPr>
                  <w:r>
                    <w:rPr>
                      <w:rFonts w:hint="default" w:ascii="Times New Roman" w:hAnsi="Times New Roman" w:eastAsia="宋体" w:cs="Times New Roman"/>
                      <w:b/>
                      <w:sz w:val="21"/>
                      <w:szCs w:val="21"/>
                      <w:lang w:eastAsia="zh-CN"/>
                    </w:rPr>
                    <w:t>厂界外声环境功能区类别</w:t>
                  </w:r>
                </w:p>
              </w:tc>
              <w:tc>
                <w:tcPr>
                  <w:tcW w:w="4337" w:type="dxa"/>
                  <w:gridSpan w:val="2"/>
                  <w:tcBorders>
                    <w:top w:val="single" w:color="auto" w:sz="4" w:space="0"/>
                    <w:left w:val="nil"/>
                    <w:bottom w:val="single" w:color="auto" w:sz="4" w:space="0"/>
                    <w:right w:val="single" w:color="auto" w:sz="4" w:space="0"/>
                  </w:tcBorders>
                  <w:vAlign w:val="center"/>
                </w:tcPr>
                <w:p>
                  <w:pPr>
                    <w:jc w:val="center"/>
                    <w:rPr>
                      <w:rFonts w:hint="default" w:ascii="Times New Roman" w:hAnsi="Times New Roman" w:eastAsia="宋体" w:cs="Times New Roman"/>
                      <w:b/>
                      <w:sz w:val="21"/>
                      <w:szCs w:val="21"/>
                      <w:lang w:eastAsia="zh-CN"/>
                    </w:rPr>
                  </w:pPr>
                  <w:r>
                    <w:rPr>
                      <w:rFonts w:hint="default" w:ascii="Times New Roman" w:hAnsi="Times New Roman" w:eastAsia="宋体" w:cs="Times New Roman"/>
                      <w:b/>
                      <w:sz w:val="21"/>
                      <w:szCs w:val="21"/>
                      <w:lang w:eastAsia="zh-CN"/>
                    </w:rPr>
                    <w:t>时段</w:t>
                  </w:r>
                </w:p>
              </w:tc>
            </w:tr>
            <w:tr>
              <w:tblPrEx>
                <w:tblLayout w:type="fixed"/>
                <w:tblCellMar>
                  <w:top w:w="0" w:type="dxa"/>
                  <w:left w:w="108" w:type="dxa"/>
                  <w:bottom w:w="0" w:type="dxa"/>
                  <w:right w:w="108" w:type="dxa"/>
                </w:tblCellMar>
              </w:tblPrEx>
              <w:trPr>
                <w:trHeight w:val="20" w:hRule="atLeast"/>
                <w:jc w:val="center"/>
              </w:trPr>
              <w:tc>
                <w:tcPr>
                  <w:tcW w:w="4202"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hint="default" w:ascii="Times New Roman" w:hAnsi="Times New Roman" w:eastAsia="宋体" w:cs="Times New Roman"/>
                      <w:b/>
                      <w:kern w:val="2"/>
                      <w:sz w:val="21"/>
                      <w:szCs w:val="21"/>
                      <w:lang w:eastAsia="zh-CN"/>
                    </w:rPr>
                  </w:pPr>
                </w:p>
              </w:tc>
              <w:tc>
                <w:tcPr>
                  <w:tcW w:w="2127" w:type="dxa"/>
                  <w:tcBorders>
                    <w:top w:val="single" w:color="auto" w:sz="4" w:space="0"/>
                    <w:left w:val="nil"/>
                    <w:bottom w:val="single" w:color="auto" w:sz="4" w:space="0"/>
                    <w:right w:val="single" w:color="auto" w:sz="4" w:space="0"/>
                  </w:tcBorders>
                  <w:vAlign w:val="center"/>
                </w:tcPr>
                <w:p>
                  <w:pPr>
                    <w:jc w:val="center"/>
                    <w:rPr>
                      <w:rFonts w:hint="default" w:ascii="Times New Roman" w:hAnsi="Times New Roman" w:eastAsia="宋体" w:cs="Times New Roman"/>
                      <w:b/>
                      <w:sz w:val="21"/>
                      <w:szCs w:val="21"/>
                      <w:lang w:eastAsia="zh-CN"/>
                    </w:rPr>
                  </w:pPr>
                  <w:r>
                    <w:rPr>
                      <w:rFonts w:hint="default" w:ascii="Times New Roman" w:hAnsi="Times New Roman" w:eastAsia="宋体" w:cs="Times New Roman"/>
                      <w:b/>
                      <w:sz w:val="21"/>
                      <w:szCs w:val="21"/>
                      <w:lang w:eastAsia="zh-CN"/>
                    </w:rPr>
                    <w:t>昼  间</w:t>
                  </w:r>
                </w:p>
              </w:tc>
              <w:tc>
                <w:tcPr>
                  <w:tcW w:w="2210" w:type="dxa"/>
                  <w:tcBorders>
                    <w:top w:val="single" w:color="auto" w:sz="4" w:space="0"/>
                    <w:left w:val="nil"/>
                    <w:bottom w:val="single" w:color="auto" w:sz="4" w:space="0"/>
                    <w:right w:val="single" w:color="auto" w:sz="4" w:space="0"/>
                  </w:tcBorders>
                  <w:vAlign w:val="center"/>
                </w:tcPr>
                <w:p>
                  <w:pPr>
                    <w:jc w:val="center"/>
                    <w:rPr>
                      <w:rFonts w:hint="default" w:ascii="Times New Roman" w:hAnsi="Times New Roman" w:eastAsia="宋体" w:cs="Times New Roman"/>
                      <w:b/>
                      <w:sz w:val="21"/>
                      <w:szCs w:val="21"/>
                      <w:lang w:eastAsia="zh-CN"/>
                    </w:rPr>
                  </w:pPr>
                  <w:r>
                    <w:rPr>
                      <w:rFonts w:hint="default" w:ascii="Times New Roman" w:hAnsi="Times New Roman" w:eastAsia="宋体" w:cs="Times New Roman"/>
                      <w:b/>
                      <w:sz w:val="21"/>
                      <w:szCs w:val="21"/>
                      <w:lang w:eastAsia="zh-CN"/>
                    </w:rPr>
                    <w:t>夜  间</w:t>
                  </w:r>
                </w:p>
              </w:tc>
            </w:tr>
            <w:tr>
              <w:tblPrEx>
                <w:tblLayout w:type="fixed"/>
                <w:tblCellMar>
                  <w:top w:w="0" w:type="dxa"/>
                  <w:left w:w="108" w:type="dxa"/>
                  <w:bottom w:w="0" w:type="dxa"/>
                  <w:right w:w="108" w:type="dxa"/>
                </w:tblCellMar>
              </w:tblPrEx>
              <w:trPr>
                <w:trHeight w:val="20" w:hRule="atLeast"/>
                <w:jc w:val="center"/>
              </w:trPr>
              <w:tc>
                <w:tcPr>
                  <w:tcW w:w="4202"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2</w:t>
                  </w:r>
                </w:p>
              </w:tc>
              <w:tc>
                <w:tcPr>
                  <w:tcW w:w="2127" w:type="dxa"/>
                  <w:tcBorders>
                    <w:top w:val="single" w:color="auto" w:sz="4" w:space="0"/>
                    <w:left w:val="nil"/>
                    <w:bottom w:val="single" w:color="auto" w:sz="4" w:space="0"/>
                    <w:right w:val="single" w:color="auto" w:sz="4" w:space="0"/>
                  </w:tcBorders>
                  <w:vAlign w:val="center"/>
                </w:tcPr>
                <w:p>
                  <w:pPr>
                    <w:jc w:val="center"/>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60</w:t>
                  </w:r>
                </w:p>
              </w:tc>
              <w:tc>
                <w:tcPr>
                  <w:tcW w:w="2210" w:type="dxa"/>
                  <w:tcBorders>
                    <w:top w:val="single" w:color="auto" w:sz="4" w:space="0"/>
                    <w:left w:val="nil"/>
                    <w:bottom w:val="single" w:color="auto" w:sz="4" w:space="0"/>
                    <w:right w:val="single" w:color="auto" w:sz="4" w:space="0"/>
                  </w:tcBorders>
                  <w:vAlign w:val="center"/>
                </w:tcPr>
                <w:p>
                  <w:pPr>
                    <w:jc w:val="center"/>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50</w:t>
                  </w:r>
                </w:p>
              </w:tc>
            </w:tr>
          </w:tbl>
          <w:p>
            <w:pPr>
              <w:pStyle w:val="18"/>
              <w:spacing w:before="120" w:beforeLines="50" w:line="360" w:lineRule="auto"/>
              <w:ind w:firstLine="436" w:firstLineChars="200"/>
              <w:rPr>
                <w:rFonts w:hint="default" w:ascii="Times New Roman" w:hAnsi="Times New Roman" w:eastAsia="宋体" w:cs="Times New Roman"/>
                <w:spacing w:val="4"/>
                <w:kern w:val="2"/>
                <w:sz w:val="21"/>
                <w:szCs w:val="21"/>
                <w:lang w:eastAsia="zh-CN"/>
              </w:rPr>
            </w:pPr>
            <w:r>
              <w:rPr>
                <w:rFonts w:hint="default" w:ascii="Times New Roman" w:hAnsi="Times New Roman" w:eastAsia="宋体" w:cs="Times New Roman"/>
                <w:spacing w:val="4"/>
                <w:kern w:val="2"/>
                <w:sz w:val="21"/>
                <w:szCs w:val="21"/>
                <w:lang w:eastAsia="zh-CN"/>
              </w:rPr>
              <w:t>（4）固体废物控制标准</w:t>
            </w:r>
          </w:p>
          <w:p>
            <w:pPr>
              <w:autoSpaceDE/>
              <w:autoSpaceDN/>
              <w:spacing w:line="360" w:lineRule="auto"/>
              <w:ind w:firstLine="436" w:firstLineChars="200"/>
              <w:jc w:val="both"/>
              <w:rPr>
                <w:rFonts w:hint="default" w:ascii="Times New Roman" w:hAnsi="Times New Roman" w:eastAsia="宋体" w:cs="Times New Roman"/>
                <w:b/>
                <w:bCs/>
                <w:spacing w:val="4"/>
                <w:kern w:val="2"/>
                <w:sz w:val="21"/>
                <w:szCs w:val="21"/>
                <w:lang w:eastAsia="zh-CN"/>
              </w:rPr>
            </w:pPr>
            <w:r>
              <w:rPr>
                <w:rFonts w:hint="default" w:ascii="Times New Roman" w:hAnsi="Times New Roman" w:eastAsia="宋体" w:cs="Times New Roman"/>
                <w:spacing w:val="4"/>
                <w:kern w:val="2"/>
                <w:sz w:val="21"/>
                <w:szCs w:val="21"/>
                <w:lang w:eastAsia="zh-CN"/>
              </w:rPr>
              <w:t>项目运营期，生活垃圾暂存执行《一般工业固体废物贮存和填埋污染物控制标准》（GB 18599-2020）。</w:t>
            </w:r>
          </w:p>
          <w:p>
            <w:pPr>
              <w:autoSpaceDE/>
              <w:autoSpaceDN/>
              <w:spacing w:line="360" w:lineRule="auto"/>
              <w:jc w:val="both"/>
              <w:rPr>
                <w:rFonts w:hint="default" w:ascii="Times New Roman" w:hAnsi="Times New Roman" w:eastAsia="宋体" w:cs="Times New Roman"/>
                <w:spacing w:val="4"/>
                <w:kern w:val="2"/>
                <w:sz w:val="21"/>
                <w:szCs w:val="21"/>
                <w:lang w:eastAsia="zh-CN"/>
              </w:rPr>
            </w:pPr>
          </w:p>
          <w:p>
            <w:pPr>
              <w:autoSpaceDE/>
              <w:autoSpaceDN/>
              <w:spacing w:line="360" w:lineRule="auto"/>
              <w:jc w:val="both"/>
              <w:rPr>
                <w:rFonts w:hint="default" w:ascii="Times New Roman" w:hAnsi="Times New Roman" w:eastAsia="宋体" w:cs="Times New Roman"/>
                <w:spacing w:val="4"/>
                <w:kern w:val="2"/>
                <w:sz w:val="21"/>
                <w:szCs w:val="21"/>
                <w:lang w:eastAsia="zh-CN"/>
              </w:rPr>
            </w:pPr>
          </w:p>
          <w:p>
            <w:pPr>
              <w:autoSpaceDE/>
              <w:autoSpaceDN/>
              <w:spacing w:line="360" w:lineRule="auto"/>
              <w:jc w:val="both"/>
              <w:rPr>
                <w:rFonts w:hint="default" w:ascii="Times New Roman" w:hAnsi="Times New Roman" w:eastAsia="宋体" w:cs="Times New Roman"/>
                <w:spacing w:val="4"/>
                <w:kern w:val="2"/>
                <w:sz w:val="21"/>
                <w:szCs w:val="21"/>
                <w:lang w:eastAsia="zh-CN"/>
              </w:rPr>
            </w:pPr>
          </w:p>
          <w:p>
            <w:pPr>
              <w:autoSpaceDE/>
              <w:autoSpaceDN/>
              <w:spacing w:line="360" w:lineRule="auto"/>
              <w:jc w:val="both"/>
              <w:rPr>
                <w:rFonts w:hint="default" w:ascii="Times New Roman" w:hAnsi="Times New Roman" w:eastAsia="宋体" w:cs="Times New Roman"/>
                <w:spacing w:val="4"/>
                <w:kern w:val="2"/>
                <w:sz w:val="21"/>
                <w:szCs w:val="21"/>
                <w:lang w:eastAsia="zh-CN"/>
              </w:rPr>
            </w:pPr>
          </w:p>
          <w:p>
            <w:pPr>
              <w:autoSpaceDE/>
              <w:autoSpaceDN/>
              <w:spacing w:line="360" w:lineRule="auto"/>
              <w:jc w:val="both"/>
              <w:rPr>
                <w:rFonts w:hint="default" w:ascii="Times New Roman" w:hAnsi="Times New Roman" w:eastAsia="宋体" w:cs="Times New Roman"/>
                <w:spacing w:val="4"/>
                <w:kern w:val="2"/>
                <w:sz w:val="21"/>
                <w:szCs w:val="21"/>
                <w:lang w:eastAsia="zh-CN"/>
              </w:rPr>
            </w:pPr>
          </w:p>
          <w:p>
            <w:pPr>
              <w:autoSpaceDE/>
              <w:autoSpaceDN/>
              <w:spacing w:line="360" w:lineRule="auto"/>
              <w:jc w:val="both"/>
              <w:rPr>
                <w:rFonts w:hint="default" w:ascii="Times New Roman" w:hAnsi="Times New Roman" w:eastAsia="宋体" w:cs="Times New Roman"/>
                <w:spacing w:val="4"/>
                <w:kern w:val="2"/>
                <w:sz w:val="21"/>
                <w:szCs w:val="21"/>
                <w:lang w:eastAsia="zh-CN"/>
              </w:rPr>
            </w:pPr>
          </w:p>
          <w:p>
            <w:pPr>
              <w:autoSpaceDE/>
              <w:autoSpaceDN/>
              <w:spacing w:line="360" w:lineRule="auto"/>
              <w:jc w:val="both"/>
              <w:rPr>
                <w:rFonts w:hint="default" w:ascii="Times New Roman" w:hAnsi="Times New Roman" w:eastAsia="宋体" w:cs="Times New Roman"/>
                <w:spacing w:val="4"/>
                <w:kern w:val="2"/>
                <w:sz w:val="21"/>
                <w:szCs w:val="21"/>
                <w:lang w:eastAsia="zh-CN"/>
              </w:rPr>
            </w:pPr>
          </w:p>
          <w:p>
            <w:pPr>
              <w:autoSpaceDE/>
              <w:autoSpaceDN/>
              <w:spacing w:line="360" w:lineRule="auto"/>
              <w:jc w:val="both"/>
              <w:rPr>
                <w:rFonts w:hint="default" w:ascii="Times New Roman" w:hAnsi="Times New Roman" w:eastAsia="宋体" w:cs="Times New Roman"/>
                <w:spacing w:val="4"/>
                <w:kern w:val="2"/>
                <w:sz w:val="21"/>
                <w:szCs w:val="21"/>
                <w:lang w:eastAsia="zh-CN"/>
              </w:rPr>
            </w:pPr>
          </w:p>
          <w:p>
            <w:pPr>
              <w:autoSpaceDE/>
              <w:autoSpaceDN/>
              <w:spacing w:line="360" w:lineRule="auto"/>
              <w:jc w:val="both"/>
              <w:rPr>
                <w:rFonts w:hint="default" w:ascii="Times New Roman" w:hAnsi="Times New Roman" w:eastAsia="宋体" w:cs="Times New Roman"/>
                <w:spacing w:val="4"/>
                <w:kern w:val="2"/>
                <w:sz w:val="21"/>
                <w:szCs w:val="21"/>
                <w:lang w:eastAsia="zh-CN"/>
              </w:rPr>
            </w:pPr>
          </w:p>
          <w:p>
            <w:pPr>
              <w:autoSpaceDE/>
              <w:autoSpaceDN/>
              <w:spacing w:line="360" w:lineRule="auto"/>
              <w:jc w:val="both"/>
              <w:rPr>
                <w:rFonts w:hint="default" w:ascii="Times New Roman" w:hAnsi="Times New Roman" w:eastAsia="宋体" w:cs="Times New Roman"/>
                <w:spacing w:val="4"/>
                <w:kern w:val="2"/>
                <w:sz w:val="21"/>
                <w:szCs w:val="21"/>
                <w:lang w:eastAsia="zh-CN"/>
              </w:rPr>
            </w:pPr>
          </w:p>
          <w:p>
            <w:pPr>
              <w:autoSpaceDE/>
              <w:autoSpaceDN/>
              <w:spacing w:line="360" w:lineRule="auto"/>
              <w:jc w:val="both"/>
              <w:rPr>
                <w:rFonts w:hint="default" w:ascii="Times New Roman" w:hAnsi="Times New Roman" w:eastAsia="宋体" w:cs="Times New Roman"/>
                <w:spacing w:val="4"/>
                <w:kern w:val="2"/>
                <w:sz w:val="21"/>
                <w:szCs w:val="21"/>
                <w:lang w:eastAsia="zh-CN"/>
              </w:rPr>
            </w:pPr>
          </w:p>
          <w:p>
            <w:pPr>
              <w:autoSpaceDE/>
              <w:autoSpaceDN/>
              <w:spacing w:line="360" w:lineRule="auto"/>
              <w:jc w:val="both"/>
              <w:rPr>
                <w:rFonts w:hint="default" w:ascii="Times New Roman" w:hAnsi="Times New Roman" w:eastAsia="宋体" w:cs="Times New Roman"/>
                <w:spacing w:val="4"/>
                <w:kern w:val="2"/>
                <w:sz w:val="21"/>
                <w:szCs w:val="21"/>
                <w:lang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0" w:hRule="atLeast"/>
        </w:trPr>
        <w:tc>
          <w:tcPr>
            <w:tcW w:w="870" w:type="dxa"/>
            <w:tcBorders>
              <w:top w:val="single" w:color="000000" w:sz="4" w:space="0"/>
              <w:right w:val="single" w:color="000000" w:sz="4" w:space="0"/>
            </w:tcBorders>
            <w:vAlign w:val="center"/>
          </w:tcPr>
          <w:p>
            <w:pPr>
              <w:pStyle w:val="18"/>
              <w:jc w:val="center"/>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其他</w:t>
            </w:r>
          </w:p>
        </w:tc>
        <w:tc>
          <w:tcPr>
            <w:tcW w:w="8795" w:type="dxa"/>
            <w:tcBorders>
              <w:top w:val="single" w:color="000000" w:sz="4" w:space="0"/>
              <w:left w:val="single" w:color="000000" w:sz="4" w:space="0"/>
            </w:tcBorders>
            <w:vAlign w:val="center"/>
          </w:tcPr>
          <w:p>
            <w:pPr>
              <w:autoSpaceDE/>
              <w:autoSpaceDN/>
              <w:spacing w:before="120" w:beforeLines="50" w:line="360" w:lineRule="auto"/>
              <w:jc w:val="center"/>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无</w:t>
            </w:r>
          </w:p>
        </w:tc>
      </w:tr>
    </w:tbl>
    <w:p>
      <w:pPr>
        <w:ind w:right="420"/>
        <w:rPr>
          <w:rFonts w:ascii="Times New Roman" w:hAnsi="Times New Roman" w:cs="Times New Roman"/>
          <w:sz w:val="21"/>
          <w:lang w:eastAsia="zh-CN"/>
        </w:rPr>
      </w:pPr>
    </w:p>
    <w:p>
      <w:pPr>
        <w:rPr>
          <w:rFonts w:ascii="Times New Roman" w:hAnsi="Times New Roman" w:cs="Times New Roman"/>
          <w:sz w:val="21"/>
          <w:lang w:eastAsia="zh-CN"/>
        </w:rPr>
        <w:sectPr>
          <w:type w:val="nextColumn"/>
          <w:pgSz w:w="11913" w:h="16840"/>
          <w:pgMar w:top="1134" w:right="1134" w:bottom="1134" w:left="1134" w:header="0" w:footer="1043" w:gutter="0"/>
          <w:pgBorders>
            <w:top w:val="none" w:sz="0" w:space="0"/>
            <w:left w:val="none" w:sz="0" w:space="0"/>
            <w:bottom w:val="none" w:sz="0" w:space="0"/>
            <w:right w:val="none" w:sz="0" w:space="0"/>
          </w:pgBorders>
          <w:cols w:space="720" w:num="1"/>
        </w:sectPr>
      </w:pPr>
    </w:p>
    <w:p>
      <w:pPr>
        <w:pStyle w:val="7"/>
        <w:spacing w:before="8"/>
        <w:ind w:left="3033"/>
        <w:rPr>
          <w:rFonts w:ascii="Times New Roman" w:hAnsi="Times New Roman" w:cs="Times New Roman"/>
          <w:b/>
          <w:bCs/>
          <w:lang w:eastAsia="zh-CN"/>
        </w:rPr>
      </w:pPr>
      <w:r>
        <w:rPr>
          <w:rFonts w:ascii="Times New Roman" w:hAnsi="Times New Roman" w:cs="Times New Roman"/>
          <w:b/>
          <w:bCs/>
          <w:lang w:eastAsia="zh-CN"/>
        </w:rPr>
        <w:t>四、生态环境影响分析</w:t>
      </w:r>
    </w:p>
    <w:tbl>
      <w:tblPr>
        <w:tblStyle w:val="16"/>
        <w:tblW w:w="9665"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870"/>
        <w:gridCol w:w="8795"/>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95" w:hRule="atLeast"/>
        </w:trPr>
        <w:tc>
          <w:tcPr>
            <w:tcW w:w="870" w:type="dxa"/>
            <w:tcBorders>
              <w:bottom w:val="single" w:color="000000" w:sz="4" w:space="0"/>
              <w:right w:val="single" w:color="000000" w:sz="4" w:space="0"/>
            </w:tcBorders>
            <w:vAlign w:val="center"/>
          </w:tcPr>
          <w:p>
            <w:pPr>
              <w:pStyle w:val="18"/>
              <w:jc w:val="center"/>
              <w:rPr>
                <w:rFonts w:ascii="Times New Roman" w:hAnsi="Times New Roman" w:cs="Times New Roman"/>
                <w:b/>
                <w:sz w:val="21"/>
                <w:szCs w:val="21"/>
                <w:highlight w:val="none"/>
                <w:lang w:eastAsia="zh-CN"/>
              </w:rPr>
            </w:pPr>
            <w:r>
              <w:rPr>
                <w:rFonts w:ascii="Times New Roman" w:hAnsi="Times New Roman" w:cs="Times New Roman"/>
                <w:b/>
                <w:sz w:val="21"/>
                <w:szCs w:val="21"/>
                <w:highlight w:val="none"/>
                <w:lang w:eastAsia="zh-CN"/>
              </w:rPr>
              <w:t>施工期生态环境影响分析</w:t>
            </w:r>
          </w:p>
        </w:tc>
        <w:tc>
          <w:tcPr>
            <w:tcW w:w="8795" w:type="dxa"/>
            <w:tcBorders>
              <w:left w:val="single" w:color="000000" w:sz="4" w:space="0"/>
              <w:bottom w:val="single" w:color="000000" w:sz="4" w:space="0"/>
            </w:tcBorders>
          </w:tcPr>
          <w:p>
            <w:pPr>
              <w:autoSpaceDE/>
              <w:autoSpaceDN/>
              <w:spacing w:line="360" w:lineRule="auto"/>
              <w:ind w:firstLine="420" w:firstLineChars="200"/>
              <w:jc w:val="both"/>
              <w:rPr>
                <w:rFonts w:ascii="Times New Roman" w:hAnsi="Times New Roman" w:cs="Times New Roman"/>
                <w:sz w:val="21"/>
                <w:szCs w:val="21"/>
                <w:highlight w:val="none"/>
                <w:lang w:eastAsia="zh-CN"/>
              </w:rPr>
            </w:pPr>
            <w:r>
              <w:rPr>
                <w:rFonts w:hint="eastAsia" w:ascii="Times New Roman" w:hAnsi="Times New Roman" w:cs="Times New Roman"/>
                <w:b w:val="0"/>
                <w:bCs w:val="0"/>
                <w:sz w:val="21"/>
                <w:szCs w:val="21"/>
                <w:highlight w:val="none"/>
                <w:lang w:eastAsia="zh-CN"/>
              </w:rPr>
              <w:t>本项目新建运输道路</w:t>
            </w:r>
            <w:r>
              <w:rPr>
                <w:rFonts w:ascii="Times New Roman" w:hAnsi="Times New Roman" w:cs="Times New Roman"/>
                <w:b w:val="0"/>
                <w:bCs w:val="0"/>
                <w:sz w:val="21"/>
                <w:szCs w:val="21"/>
                <w:highlight w:val="none"/>
                <w:lang w:eastAsia="zh-CN"/>
              </w:rPr>
              <w:t>0.3km，采用</w:t>
            </w:r>
            <w:r>
              <w:rPr>
                <w:rFonts w:hint="eastAsia" w:ascii="Times New Roman" w:hAnsi="Times New Roman" w:cs="Times New Roman"/>
                <w:b w:val="0"/>
                <w:bCs w:val="0"/>
                <w:sz w:val="21"/>
                <w:szCs w:val="21"/>
                <w:highlight w:val="none"/>
                <w:lang w:eastAsia="zh-CN"/>
              </w:rPr>
              <w:t>砂石</w:t>
            </w:r>
            <w:r>
              <w:rPr>
                <w:rFonts w:ascii="Times New Roman" w:hAnsi="Times New Roman" w:cs="Times New Roman"/>
                <w:b w:val="0"/>
                <w:bCs w:val="0"/>
                <w:sz w:val="21"/>
                <w:szCs w:val="21"/>
                <w:highlight w:val="none"/>
                <w:lang w:eastAsia="zh-CN"/>
              </w:rPr>
              <w:t>路面，</w:t>
            </w:r>
            <w:r>
              <w:rPr>
                <w:rFonts w:hint="eastAsia" w:ascii="Times New Roman" w:hAnsi="Times New Roman" w:cs="Times New Roman"/>
                <w:b w:val="0"/>
                <w:bCs w:val="0"/>
                <w:sz w:val="21"/>
                <w:szCs w:val="21"/>
                <w:highlight w:val="none"/>
                <w:lang w:eastAsia="zh-CN"/>
              </w:rPr>
              <w:t>修建过程中会产生扬尘</w:t>
            </w:r>
            <w:r>
              <w:rPr>
                <w:rFonts w:ascii="Times New Roman" w:hAnsi="Times New Roman" w:cs="Times New Roman"/>
                <w:b w:val="0"/>
                <w:bCs w:val="0"/>
                <w:sz w:val="21"/>
                <w:szCs w:val="21"/>
                <w:highlight w:val="none"/>
                <w:lang w:eastAsia="zh-CN"/>
              </w:rPr>
              <w:t>，对区域大气环境会产生一定影响，但由于</w:t>
            </w:r>
            <w:r>
              <w:rPr>
                <w:rFonts w:hint="eastAsia" w:ascii="Times New Roman" w:hAnsi="Times New Roman" w:cs="Times New Roman"/>
                <w:b w:val="0"/>
                <w:bCs w:val="0"/>
                <w:sz w:val="21"/>
                <w:szCs w:val="21"/>
                <w:highlight w:val="none"/>
                <w:lang w:eastAsia="zh-CN"/>
              </w:rPr>
              <w:t>施工量较小</w:t>
            </w:r>
            <w:r>
              <w:rPr>
                <w:rFonts w:ascii="Times New Roman" w:hAnsi="Times New Roman" w:cs="Times New Roman"/>
                <w:b w:val="0"/>
                <w:bCs w:val="0"/>
                <w:sz w:val="21"/>
                <w:szCs w:val="21"/>
                <w:highlight w:val="none"/>
                <w:lang w:eastAsia="zh-CN"/>
              </w:rPr>
              <w:t>，施工时间极短，</w:t>
            </w:r>
            <w:r>
              <w:rPr>
                <w:rFonts w:hint="eastAsia" w:ascii="Times New Roman" w:hAnsi="Times New Roman" w:cs="Times New Roman"/>
                <w:b w:val="0"/>
                <w:bCs w:val="0"/>
                <w:sz w:val="21"/>
                <w:szCs w:val="21"/>
                <w:highlight w:val="none"/>
                <w:lang w:eastAsia="zh-CN"/>
              </w:rPr>
              <w:t>施工过程中采取洒水降尘等措施，且</w:t>
            </w:r>
            <w:r>
              <w:rPr>
                <w:rFonts w:ascii="Times New Roman" w:hAnsi="Times New Roman" w:cs="Times New Roman"/>
                <w:b w:val="0"/>
                <w:bCs w:val="0"/>
                <w:sz w:val="21"/>
                <w:szCs w:val="21"/>
                <w:highlight w:val="none"/>
                <w:lang w:eastAsia="zh-CN"/>
              </w:rPr>
              <w:t>项目周边地势空旷，大气扩散条件较好。因此，</w:t>
            </w:r>
            <w:r>
              <w:rPr>
                <w:rFonts w:hint="eastAsia" w:ascii="Times New Roman" w:hAnsi="Times New Roman" w:cs="Times New Roman"/>
                <w:b w:val="0"/>
                <w:bCs w:val="0"/>
                <w:sz w:val="21"/>
                <w:szCs w:val="21"/>
                <w:highlight w:val="none"/>
                <w:lang w:eastAsia="zh-CN"/>
              </w:rPr>
              <w:t>施工扬尘</w:t>
            </w:r>
            <w:r>
              <w:rPr>
                <w:rFonts w:ascii="Times New Roman" w:hAnsi="Times New Roman" w:cs="Times New Roman"/>
                <w:b w:val="0"/>
                <w:bCs w:val="0"/>
                <w:sz w:val="21"/>
                <w:szCs w:val="21"/>
                <w:highlight w:val="none"/>
                <w:lang w:eastAsia="zh-CN"/>
              </w:rPr>
              <w:t>对周边环境空气质量影响很小。</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111" w:hRule="atLeast"/>
        </w:trPr>
        <w:tc>
          <w:tcPr>
            <w:tcW w:w="870" w:type="dxa"/>
            <w:tcBorders>
              <w:top w:val="single" w:color="000000" w:sz="4" w:space="0"/>
              <w:bottom w:val="single" w:color="000000" w:sz="4" w:space="0"/>
              <w:right w:val="single" w:color="000000" w:sz="4" w:space="0"/>
            </w:tcBorders>
            <w:vAlign w:val="center"/>
          </w:tcPr>
          <w:p>
            <w:pPr>
              <w:pStyle w:val="18"/>
              <w:jc w:val="center"/>
              <w:rPr>
                <w:rFonts w:ascii="Times New Roman" w:hAnsi="Times New Roman" w:cs="Times New Roman"/>
                <w:b/>
                <w:sz w:val="21"/>
                <w:szCs w:val="21"/>
                <w:highlight w:val="none"/>
                <w:lang w:eastAsia="zh-CN"/>
              </w:rPr>
            </w:pPr>
            <w:r>
              <w:rPr>
                <w:rFonts w:ascii="Times New Roman" w:hAnsi="Times New Roman" w:cs="Times New Roman"/>
                <w:b/>
                <w:sz w:val="21"/>
                <w:szCs w:val="21"/>
                <w:highlight w:val="none"/>
                <w:lang w:eastAsia="zh-CN"/>
              </w:rPr>
              <w:t>运营期生态环境影响分析</w:t>
            </w:r>
          </w:p>
        </w:tc>
        <w:tc>
          <w:tcPr>
            <w:tcW w:w="8795" w:type="dxa"/>
            <w:tcBorders>
              <w:top w:val="single" w:color="000000" w:sz="4" w:space="0"/>
              <w:left w:val="single" w:color="000000" w:sz="4" w:space="0"/>
              <w:bottom w:val="single" w:color="000000" w:sz="4" w:space="0"/>
            </w:tcBorders>
          </w:tcPr>
          <w:p>
            <w:pPr>
              <w:pStyle w:val="18"/>
              <w:spacing w:before="120" w:beforeLines="50" w:line="360" w:lineRule="auto"/>
              <w:rPr>
                <w:rFonts w:ascii="Times New Roman" w:hAnsi="Times New Roman" w:cs="Times New Roman" w:eastAsiaTheme="minorEastAsia"/>
                <w:b/>
                <w:bCs/>
                <w:sz w:val="21"/>
                <w:szCs w:val="21"/>
                <w:highlight w:val="none"/>
                <w:lang w:eastAsia="zh-CN"/>
              </w:rPr>
            </w:pPr>
            <w:r>
              <w:rPr>
                <w:rFonts w:ascii="Times New Roman" w:hAnsi="Times New Roman" w:cs="Times New Roman" w:eastAsiaTheme="minorEastAsia"/>
                <w:b/>
                <w:bCs/>
                <w:sz w:val="21"/>
                <w:szCs w:val="21"/>
                <w:highlight w:val="none"/>
                <w:lang w:eastAsia="zh-CN"/>
              </w:rPr>
              <w:t>1、运营期大气环境影响分析</w:t>
            </w:r>
          </w:p>
          <w:p>
            <w:pPr>
              <w:pStyle w:val="18"/>
              <w:spacing w:line="360" w:lineRule="auto"/>
              <w:ind w:firstLine="420" w:firstLineChars="200"/>
              <w:jc w:val="both"/>
              <w:rPr>
                <w:rFonts w:ascii="Times New Roman" w:hAnsi="Times New Roman" w:cs="Times New Roman"/>
                <w:sz w:val="21"/>
                <w:szCs w:val="21"/>
                <w:highlight w:val="none"/>
                <w:lang w:eastAsia="zh-CN"/>
              </w:rPr>
            </w:pPr>
            <w:r>
              <w:rPr>
                <w:rFonts w:hint="eastAsia" w:ascii="Times New Roman" w:hAnsi="Times New Roman" w:cs="Times New Roman"/>
                <w:sz w:val="21"/>
                <w:szCs w:val="21"/>
                <w:highlight w:val="none"/>
                <w:lang w:eastAsia="zh-CN"/>
              </w:rPr>
              <w:t>项目</w:t>
            </w:r>
            <w:r>
              <w:rPr>
                <w:rFonts w:ascii="Times New Roman" w:hAnsi="Times New Roman" w:cs="Times New Roman"/>
                <w:sz w:val="21"/>
                <w:szCs w:val="21"/>
                <w:highlight w:val="none"/>
                <w:lang w:eastAsia="zh-CN"/>
              </w:rPr>
              <w:t>采挖</w:t>
            </w:r>
            <w:r>
              <w:rPr>
                <w:rFonts w:hint="eastAsia" w:ascii="Times New Roman" w:hAnsi="Times New Roman" w:cs="Times New Roman"/>
                <w:sz w:val="21"/>
                <w:szCs w:val="21"/>
                <w:highlight w:val="none"/>
                <w:lang w:eastAsia="zh-CN"/>
              </w:rPr>
              <w:t>的</w:t>
            </w:r>
            <w:r>
              <w:rPr>
                <w:rFonts w:ascii="Times New Roman" w:hAnsi="Times New Roman" w:cs="Times New Roman"/>
                <w:sz w:val="21"/>
                <w:szCs w:val="21"/>
                <w:highlight w:val="none"/>
                <w:lang w:eastAsia="zh-CN"/>
              </w:rPr>
              <w:t>粘土矿直接</w:t>
            </w:r>
            <w:r>
              <w:rPr>
                <w:rFonts w:hint="eastAsia" w:ascii="Times New Roman" w:hAnsi="Times New Roman" w:cs="Times New Roman"/>
                <w:sz w:val="21"/>
                <w:szCs w:val="21"/>
                <w:highlight w:val="none"/>
                <w:lang w:eastAsia="zh-CN"/>
              </w:rPr>
              <w:t>运送</w:t>
            </w:r>
            <w:r>
              <w:rPr>
                <w:rFonts w:ascii="Times New Roman" w:hAnsi="Times New Roman" w:cs="Times New Roman"/>
                <w:sz w:val="21"/>
                <w:szCs w:val="21"/>
                <w:highlight w:val="none"/>
                <w:lang w:eastAsia="zh-CN"/>
              </w:rPr>
              <w:t>至</w:t>
            </w:r>
            <w:r>
              <w:rPr>
                <w:rFonts w:hint="eastAsia" w:ascii="Times New Roman" w:hAnsi="Times New Roman" w:cs="Times New Roman"/>
                <w:sz w:val="21"/>
                <w:szCs w:val="21"/>
                <w:highlight w:val="none"/>
                <w:lang w:eastAsia="zh-CN"/>
              </w:rPr>
              <w:t>东侧砖厂</w:t>
            </w:r>
            <w:r>
              <w:rPr>
                <w:rFonts w:ascii="Times New Roman" w:hAnsi="Times New Roman" w:cs="Times New Roman"/>
                <w:sz w:val="21"/>
                <w:szCs w:val="21"/>
                <w:highlight w:val="none"/>
                <w:lang w:eastAsia="zh-CN"/>
              </w:rPr>
              <w:t>用作制砖原料，</w:t>
            </w:r>
            <w:r>
              <w:rPr>
                <w:rFonts w:hint="eastAsia" w:ascii="Times New Roman" w:hAnsi="Times New Roman" w:cs="Times New Roman"/>
                <w:sz w:val="21"/>
                <w:szCs w:val="21"/>
                <w:highlight w:val="none"/>
                <w:lang w:eastAsia="zh-CN"/>
              </w:rPr>
              <w:t>项目</w:t>
            </w:r>
            <w:r>
              <w:rPr>
                <w:rFonts w:ascii="Times New Roman" w:hAnsi="Times New Roman" w:cs="Times New Roman"/>
                <w:sz w:val="21"/>
                <w:szCs w:val="21"/>
                <w:highlight w:val="none"/>
                <w:lang w:eastAsia="zh-CN"/>
              </w:rPr>
              <w:t>不设置粘土矿堆场</w:t>
            </w:r>
            <w:r>
              <w:rPr>
                <w:rFonts w:hint="eastAsia" w:ascii="Times New Roman" w:hAnsi="Times New Roman" w:cs="Times New Roman"/>
                <w:sz w:val="21"/>
                <w:szCs w:val="21"/>
                <w:highlight w:val="none"/>
                <w:lang w:eastAsia="zh-CN"/>
              </w:rPr>
              <w:t>，粘土矿不在项目区</w:t>
            </w:r>
            <w:r>
              <w:rPr>
                <w:rFonts w:ascii="Times New Roman" w:hAnsi="Times New Roman" w:cs="Times New Roman"/>
                <w:sz w:val="21"/>
                <w:szCs w:val="21"/>
                <w:highlight w:val="none"/>
                <w:lang w:eastAsia="zh-CN"/>
              </w:rPr>
              <w:t>内破碎、筛分。</w:t>
            </w:r>
            <w:r>
              <w:rPr>
                <w:rFonts w:hint="eastAsia" w:ascii="Times New Roman" w:hAnsi="Times New Roman" w:cs="Times New Roman"/>
                <w:sz w:val="21"/>
                <w:szCs w:val="21"/>
                <w:highlight w:val="none"/>
                <w:lang w:eastAsia="zh-CN"/>
              </w:rPr>
              <w:t>项目运营期废气主要为：工艺</w:t>
            </w:r>
            <w:r>
              <w:rPr>
                <w:rFonts w:ascii="Times New Roman" w:hAnsi="Times New Roman" w:cs="Times New Roman"/>
                <w:sz w:val="21"/>
                <w:szCs w:val="21"/>
                <w:highlight w:val="none"/>
                <w:lang w:eastAsia="zh-CN"/>
              </w:rPr>
              <w:t>扬尘（</w:t>
            </w:r>
            <w:r>
              <w:rPr>
                <w:rFonts w:hint="eastAsia" w:ascii="Times New Roman" w:hAnsi="Times New Roman" w:cs="Times New Roman"/>
                <w:sz w:val="21"/>
                <w:szCs w:val="21"/>
                <w:highlight w:val="none"/>
                <w:lang w:eastAsia="zh-CN"/>
              </w:rPr>
              <w:t>采挖扬尘、装载扬尘</w:t>
            </w:r>
            <w:r>
              <w:rPr>
                <w:rFonts w:ascii="Times New Roman" w:hAnsi="Times New Roman" w:cs="Times New Roman"/>
                <w:sz w:val="21"/>
                <w:szCs w:val="21"/>
                <w:highlight w:val="none"/>
                <w:lang w:eastAsia="zh-CN"/>
              </w:rPr>
              <w:t>）、交通扬尘</w:t>
            </w:r>
            <w:r>
              <w:rPr>
                <w:rFonts w:hint="eastAsia" w:ascii="Times New Roman" w:hAnsi="Times New Roman" w:cs="Times New Roman"/>
                <w:sz w:val="21"/>
                <w:szCs w:val="21"/>
                <w:highlight w:val="none"/>
                <w:lang w:eastAsia="zh-CN"/>
              </w:rPr>
              <w:t>、</w:t>
            </w:r>
            <w:r>
              <w:rPr>
                <w:rFonts w:ascii="Times New Roman" w:hAnsi="Times New Roman" w:cs="Times New Roman"/>
                <w:sz w:val="21"/>
                <w:szCs w:val="21"/>
                <w:highlight w:val="none"/>
                <w:lang w:eastAsia="zh-CN"/>
              </w:rPr>
              <w:t>尾气</w:t>
            </w:r>
            <w:r>
              <w:rPr>
                <w:rFonts w:hint="eastAsia" w:ascii="Times New Roman" w:hAnsi="Times New Roman" w:cs="Times New Roman"/>
                <w:sz w:val="21"/>
                <w:szCs w:val="21"/>
                <w:highlight w:val="none"/>
                <w:lang w:eastAsia="zh-CN"/>
              </w:rPr>
              <w:t>（机械</w:t>
            </w:r>
            <w:r>
              <w:rPr>
                <w:rFonts w:ascii="Times New Roman" w:hAnsi="Times New Roman" w:cs="Times New Roman"/>
                <w:sz w:val="21"/>
                <w:szCs w:val="21"/>
                <w:highlight w:val="none"/>
                <w:lang w:eastAsia="zh-CN"/>
              </w:rPr>
              <w:t>设备、车辆</w:t>
            </w:r>
            <w:r>
              <w:rPr>
                <w:rFonts w:hint="eastAsia" w:ascii="Times New Roman" w:hAnsi="Times New Roman" w:cs="Times New Roman"/>
                <w:sz w:val="21"/>
                <w:szCs w:val="21"/>
                <w:highlight w:val="none"/>
                <w:lang w:eastAsia="zh-CN"/>
              </w:rPr>
              <w:t>）</w:t>
            </w:r>
            <w:r>
              <w:rPr>
                <w:rFonts w:ascii="Times New Roman" w:hAnsi="Times New Roman" w:cs="Times New Roman"/>
                <w:sz w:val="21"/>
                <w:szCs w:val="21"/>
                <w:highlight w:val="none"/>
                <w:lang w:eastAsia="zh-CN"/>
              </w:rPr>
              <w:t>。</w:t>
            </w:r>
          </w:p>
          <w:p>
            <w:pPr>
              <w:pStyle w:val="18"/>
              <w:spacing w:line="360" w:lineRule="auto"/>
              <w:ind w:firstLine="420" w:firstLineChars="200"/>
              <w:jc w:val="both"/>
              <w:rPr>
                <w:rFonts w:ascii="Times New Roman" w:hAnsi="Times New Roman" w:cs="Times New Roman"/>
                <w:sz w:val="21"/>
                <w:szCs w:val="21"/>
                <w:highlight w:val="none"/>
                <w:lang w:eastAsia="zh-CN"/>
              </w:rPr>
            </w:pPr>
            <w:r>
              <w:rPr>
                <w:rFonts w:hint="eastAsia" w:ascii="Times New Roman" w:hAnsi="Times New Roman" w:cs="Times New Roman"/>
                <w:sz w:val="21"/>
                <w:szCs w:val="21"/>
                <w:highlight w:val="none"/>
                <w:lang w:eastAsia="zh-CN"/>
              </w:rPr>
              <w:t>（1）工艺</w:t>
            </w:r>
            <w:r>
              <w:rPr>
                <w:rFonts w:ascii="Times New Roman" w:hAnsi="Times New Roman" w:cs="Times New Roman"/>
                <w:sz w:val="21"/>
                <w:szCs w:val="21"/>
                <w:highlight w:val="none"/>
                <w:lang w:eastAsia="zh-CN"/>
              </w:rPr>
              <w:t>扬尘</w:t>
            </w:r>
          </w:p>
          <w:p>
            <w:pPr>
              <w:pStyle w:val="18"/>
              <w:spacing w:line="360" w:lineRule="auto"/>
              <w:ind w:firstLine="420" w:firstLineChars="200"/>
              <w:jc w:val="both"/>
              <w:rPr>
                <w:rFonts w:ascii="Times New Roman" w:hAnsi="Times New Roman" w:cs="Times New Roman"/>
                <w:sz w:val="21"/>
                <w:szCs w:val="21"/>
                <w:highlight w:val="none"/>
                <w:lang w:eastAsia="zh-CN"/>
              </w:rPr>
            </w:pPr>
            <w:r>
              <w:rPr>
                <w:rFonts w:hint="eastAsia" w:ascii="Times New Roman" w:hAnsi="Times New Roman" w:cs="Times New Roman"/>
                <w:sz w:val="21"/>
                <w:szCs w:val="21"/>
                <w:highlight w:val="none"/>
                <w:lang w:eastAsia="zh-CN"/>
              </w:rPr>
              <w:t>①采挖扬尘</w:t>
            </w:r>
          </w:p>
          <w:p>
            <w:pPr>
              <w:pStyle w:val="18"/>
              <w:jc w:val="center"/>
              <w:rPr>
                <w:rFonts w:ascii="Times New Roman" w:hAnsi="Times New Roman" w:cs="Times New Roman" w:eastAsiaTheme="minorEastAsia"/>
                <w:sz w:val="21"/>
                <w:szCs w:val="21"/>
                <w:highlight w:val="none"/>
                <w:lang w:eastAsia="zh-CN"/>
              </w:rPr>
            </w:pPr>
            <w:r>
              <w:rPr>
                <w:rFonts w:ascii="Times New Roman" w:hAnsi="Times New Roman" w:cs="Times New Roman"/>
                <w:b/>
                <w:color w:val="000000"/>
                <w:kern w:val="2"/>
                <w:sz w:val="21"/>
                <w:szCs w:val="21"/>
                <w:highlight w:val="none"/>
                <w:lang w:eastAsia="zh-CN"/>
              </w:rPr>
              <w:t>表</w:t>
            </w:r>
            <w:r>
              <w:rPr>
                <w:rFonts w:hint="eastAsia" w:ascii="Times New Roman" w:hAnsi="Times New Roman" w:cs="Times New Roman"/>
                <w:b/>
                <w:color w:val="000000"/>
                <w:kern w:val="2"/>
                <w:sz w:val="21"/>
                <w:szCs w:val="21"/>
                <w:highlight w:val="none"/>
                <w:lang w:val="en-US" w:eastAsia="zh-CN"/>
              </w:rPr>
              <w:t>4-1</w:t>
            </w:r>
            <w:r>
              <w:rPr>
                <w:rFonts w:ascii="Times New Roman" w:hAnsi="Times New Roman" w:cs="Times New Roman"/>
                <w:b/>
                <w:color w:val="000000"/>
                <w:kern w:val="2"/>
                <w:sz w:val="21"/>
                <w:szCs w:val="21"/>
                <w:highlight w:val="none"/>
                <w:lang w:eastAsia="zh-CN"/>
              </w:rPr>
              <w:t xml:space="preserve">    1019</w:t>
            </w:r>
            <w:r>
              <w:rPr>
                <w:rFonts w:hint="eastAsia" w:ascii="Times New Roman" w:hAnsi="Times New Roman" w:cs="Times New Roman"/>
                <w:b/>
                <w:color w:val="000000"/>
                <w:kern w:val="2"/>
                <w:sz w:val="21"/>
                <w:szCs w:val="21"/>
                <w:highlight w:val="none"/>
                <w:lang w:eastAsia="zh-CN"/>
              </w:rPr>
              <w:t>粘土及其他土砂石开采行业系数</w:t>
            </w:r>
            <w:r>
              <w:rPr>
                <w:rFonts w:ascii="Times New Roman" w:hAnsi="Times New Roman" w:cs="Times New Roman"/>
                <w:b/>
                <w:color w:val="000000"/>
                <w:kern w:val="2"/>
                <w:sz w:val="21"/>
                <w:szCs w:val="21"/>
                <w:highlight w:val="none"/>
                <w:lang w:eastAsia="zh-CN"/>
              </w:rPr>
              <w:t>表</w:t>
            </w:r>
          </w:p>
          <w:tbl>
            <w:tblPr>
              <w:tblStyle w:val="15"/>
              <w:tblW w:w="861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1"/>
              <w:gridCol w:w="699"/>
              <w:gridCol w:w="699"/>
              <w:gridCol w:w="698"/>
              <w:gridCol w:w="698"/>
              <w:gridCol w:w="696"/>
              <w:gridCol w:w="1392"/>
              <w:gridCol w:w="698"/>
              <w:gridCol w:w="23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1" w:type="dxa"/>
                  <w:vAlign w:val="center"/>
                </w:tcPr>
                <w:p>
                  <w:pPr>
                    <w:jc w:val="center"/>
                    <w:rPr>
                      <w:rFonts w:ascii="Times New Roman" w:hAnsi="Times New Roman" w:cs="Times New Roman" w:eastAsiaTheme="minorEastAsia"/>
                      <w:b/>
                      <w:sz w:val="21"/>
                      <w:szCs w:val="21"/>
                      <w:highlight w:val="none"/>
                      <w:lang w:eastAsia="zh-CN"/>
                    </w:rPr>
                  </w:pPr>
                  <w:r>
                    <w:rPr>
                      <w:rFonts w:hint="eastAsia" w:ascii="Times New Roman" w:hAnsi="Times New Roman" w:cs="Times New Roman" w:eastAsiaTheme="minorEastAsia"/>
                      <w:b/>
                      <w:sz w:val="21"/>
                      <w:szCs w:val="21"/>
                      <w:highlight w:val="none"/>
                      <w:lang w:eastAsia="zh-CN"/>
                    </w:rPr>
                    <w:t>工段</w:t>
                  </w:r>
                </w:p>
                <w:p>
                  <w:pPr>
                    <w:jc w:val="center"/>
                    <w:rPr>
                      <w:rFonts w:ascii="Times New Roman" w:hAnsi="Times New Roman" w:cs="Times New Roman" w:eastAsiaTheme="minorEastAsia"/>
                      <w:b/>
                      <w:sz w:val="21"/>
                      <w:szCs w:val="21"/>
                      <w:highlight w:val="none"/>
                      <w:lang w:eastAsia="zh-CN"/>
                    </w:rPr>
                  </w:pPr>
                  <w:r>
                    <w:rPr>
                      <w:rFonts w:ascii="Times New Roman" w:hAnsi="Times New Roman" w:cs="Times New Roman" w:eastAsiaTheme="minorEastAsia"/>
                      <w:b/>
                      <w:sz w:val="21"/>
                      <w:szCs w:val="21"/>
                      <w:highlight w:val="none"/>
                      <w:lang w:eastAsia="zh-CN"/>
                    </w:rPr>
                    <w:t>名称</w:t>
                  </w:r>
                </w:p>
              </w:tc>
              <w:tc>
                <w:tcPr>
                  <w:tcW w:w="699" w:type="dxa"/>
                  <w:vAlign w:val="center"/>
                </w:tcPr>
                <w:p>
                  <w:pPr>
                    <w:jc w:val="center"/>
                    <w:rPr>
                      <w:rFonts w:ascii="Times New Roman" w:hAnsi="Times New Roman" w:cs="Times New Roman" w:eastAsiaTheme="minorEastAsia"/>
                      <w:b/>
                      <w:sz w:val="21"/>
                      <w:szCs w:val="21"/>
                      <w:highlight w:val="none"/>
                      <w:lang w:eastAsia="zh-CN"/>
                    </w:rPr>
                  </w:pPr>
                  <w:r>
                    <w:rPr>
                      <w:rFonts w:ascii="Times New Roman" w:hAnsi="Times New Roman" w:cs="Times New Roman" w:eastAsiaTheme="minorEastAsia"/>
                      <w:b/>
                      <w:sz w:val="21"/>
                      <w:szCs w:val="21"/>
                      <w:highlight w:val="none"/>
                      <w:lang w:eastAsia="zh-CN"/>
                    </w:rPr>
                    <w:t>原料</w:t>
                  </w:r>
                </w:p>
                <w:p>
                  <w:pPr>
                    <w:jc w:val="center"/>
                    <w:rPr>
                      <w:rFonts w:ascii="Times New Roman" w:hAnsi="Times New Roman" w:cs="Times New Roman" w:eastAsiaTheme="minorEastAsia"/>
                      <w:b/>
                      <w:sz w:val="21"/>
                      <w:szCs w:val="21"/>
                      <w:highlight w:val="none"/>
                      <w:lang w:eastAsia="zh-CN"/>
                    </w:rPr>
                  </w:pPr>
                  <w:r>
                    <w:rPr>
                      <w:rFonts w:ascii="Times New Roman" w:hAnsi="Times New Roman" w:cs="Times New Roman" w:eastAsiaTheme="minorEastAsia"/>
                      <w:b/>
                      <w:sz w:val="21"/>
                      <w:szCs w:val="21"/>
                      <w:highlight w:val="none"/>
                      <w:lang w:eastAsia="zh-CN"/>
                    </w:rPr>
                    <w:t>名称</w:t>
                  </w:r>
                </w:p>
              </w:tc>
              <w:tc>
                <w:tcPr>
                  <w:tcW w:w="699" w:type="dxa"/>
                  <w:vAlign w:val="center"/>
                </w:tcPr>
                <w:p>
                  <w:pPr>
                    <w:jc w:val="center"/>
                    <w:rPr>
                      <w:rFonts w:ascii="Times New Roman" w:hAnsi="Times New Roman" w:cs="Times New Roman" w:eastAsiaTheme="minorEastAsia"/>
                      <w:b/>
                      <w:sz w:val="21"/>
                      <w:szCs w:val="21"/>
                      <w:highlight w:val="none"/>
                      <w:lang w:eastAsia="zh-CN"/>
                    </w:rPr>
                  </w:pPr>
                  <w:r>
                    <w:rPr>
                      <w:rFonts w:ascii="Times New Roman" w:hAnsi="Times New Roman" w:cs="Times New Roman" w:eastAsiaTheme="minorEastAsia"/>
                      <w:b/>
                      <w:sz w:val="21"/>
                      <w:szCs w:val="21"/>
                      <w:highlight w:val="none"/>
                      <w:lang w:eastAsia="zh-CN"/>
                    </w:rPr>
                    <w:t>工艺名称</w:t>
                  </w:r>
                </w:p>
              </w:tc>
              <w:tc>
                <w:tcPr>
                  <w:tcW w:w="698" w:type="dxa"/>
                  <w:vAlign w:val="center"/>
                </w:tcPr>
                <w:p>
                  <w:pPr>
                    <w:jc w:val="center"/>
                    <w:rPr>
                      <w:rFonts w:ascii="Times New Roman" w:hAnsi="Times New Roman" w:cs="Times New Roman" w:eastAsiaTheme="minorEastAsia"/>
                      <w:b/>
                      <w:sz w:val="21"/>
                      <w:szCs w:val="21"/>
                      <w:highlight w:val="none"/>
                      <w:lang w:eastAsia="zh-CN"/>
                    </w:rPr>
                  </w:pPr>
                  <w:r>
                    <w:rPr>
                      <w:rFonts w:ascii="Times New Roman" w:hAnsi="Times New Roman" w:cs="Times New Roman" w:eastAsiaTheme="minorEastAsia"/>
                      <w:b/>
                      <w:sz w:val="21"/>
                      <w:szCs w:val="21"/>
                      <w:highlight w:val="none"/>
                      <w:lang w:eastAsia="zh-CN"/>
                    </w:rPr>
                    <w:t>规模等级</w:t>
                  </w:r>
                </w:p>
              </w:tc>
              <w:tc>
                <w:tcPr>
                  <w:tcW w:w="1394" w:type="dxa"/>
                  <w:gridSpan w:val="2"/>
                  <w:vAlign w:val="center"/>
                </w:tcPr>
                <w:p>
                  <w:pPr>
                    <w:jc w:val="center"/>
                    <w:rPr>
                      <w:rFonts w:ascii="Times New Roman" w:hAnsi="Times New Roman" w:cs="Times New Roman" w:eastAsiaTheme="minorEastAsia"/>
                      <w:b/>
                      <w:sz w:val="21"/>
                      <w:szCs w:val="21"/>
                      <w:highlight w:val="none"/>
                      <w:lang w:eastAsia="zh-CN"/>
                    </w:rPr>
                  </w:pPr>
                  <w:r>
                    <w:rPr>
                      <w:rFonts w:ascii="Times New Roman" w:hAnsi="Times New Roman" w:cs="Times New Roman" w:eastAsiaTheme="minorEastAsia"/>
                      <w:b/>
                      <w:sz w:val="21"/>
                      <w:szCs w:val="21"/>
                      <w:highlight w:val="none"/>
                      <w:lang w:eastAsia="zh-CN"/>
                    </w:rPr>
                    <w:t>污染物指标</w:t>
                  </w:r>
                </w:p>
              </w:tc>
              <w:tc>
                <w:tcPr>
                  <w:tcW w:w="1392" w:type="dxa"/>
                  <w:vAlign w:val="center"/>
                </w:tcPr>
                <w:p>
                  <w:pPr>
                    <w:jc w:val="center"/>
                    <w:rPr>
                      <w:rFonts w:ascii="Times New Roman" w:hAnsi="Times New Roman" w:cs="Times New Roman" w:eastAsiaTheme="minorEastAsia"/>
                      <w:b/>
                      <w:sz w:val="21"/>
                      <w:szCs w:val="21"/>
                      <w:highlight w:val="none"/>
                      <w:lang w:eastAsia="zh-CN"/>
                    </w:rPr>
                  </w:pPr>
                  <w:r>
                    <w:rPr>
                      <w:rFonts w:ascii="Times New Roman" w:hAnsi="Times New Roman" w:cs="Times New Roman" w:eastAsiaTheme="minorEastAsia"/>
                      <w:b/>
                      <w:sz w:val="21"/>
                      <w:szCs w:val="21"/>
                      <w:highlight w:val="none"/>
                      <w:lang w:eastAsia="zh-CN"/>
                    </w:rPr>
                    <w:t>系数单位</w:t>
                  </w:r>
                </w:p>
              </w:tc>
              <w:tc>
                <w:tcPr>
                  <w:tcW w:w="698" w:type="dxa"/>
                  <w:vAlign w:val="center"/>
                </w:tcPr>
                <w:p>
                  <w:pPr>
                    <w:jc w:val="center"/>
                    <w:rPr>
                      <w:rFonts w:ascii="Times New Roman" w:hAnsi="Times New Roman" w:cs="Times New Roman" w:eastAsiaTheme="minorEastAsia"/>
                      <w:b/>
                      <w:sz w:val="21"/>
                      <w:szCs w:val="21"/>
                      <w:highlight w:val="none"/>
                      <w:lang w:eastAsia="zh-CN"/>
                    </w:rPr>
                  </w:pPr>
                  <w:r>
                    <w:rPr>
                      <w:rFonts w:ascii="Times New Roman" w:hAnsi="Times New Roman" w:cs="Times New Roman" w:eastAsiaTheme="minorEastAsia"/>
                      <w:b/>
                      <w:sz w:val="21"/>
                      <w:szCs w:val="21"/>
                      <w:highlight w:val="none"/>
                      <w:lang w:eastAsia="zh-CN"/>
                    </w:rPr>
                    <w:t>产污系数</w:t>
                  </w:r>
                </w:p>
              </w:tc>
              <w:tc>
                <w:tcPr>
                  <w:tcW w:w="2339" w:type="dxa"/>
                  <w:vAlign w:val="center"/>
                </w:tcPr>
                <w:p>
                  <w:pPr>
                    <w:jc w:val="center"/>
                    <w:rPr>
                      <w:rFonts w:ascii="Times New Roman" w:hAnsi="Times New Roman" w:cs="Times New Roman" w:eastAsiaTheme="minorEastAsia"/>
                      <w:b/>
                      <w:sz w:val="21"/>
                      <w:szCs w:val="21"/>
                      <w:highlight w:val="none"/>
                      <w:lang w:eastAsia="zh-CN"/>
                    </w:rPr>
                  </w:pPr>
                  <w:r>
                    <w:rPr>
                      <w:rFonts w:hint="eastAsia" w:ascii="Times New Roman" w:hAnsi="Times New Roman" w:cs="Times New Roman" w:eastAsiaTheme="minorEastAsia"/>
                      <w:b/>
                      <w:sz w:val="21"/>
                      <w:szCs w:val="21"/>
                      <w:highlight w:val="no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1" w:type="dxa"/>
                  <w:vAlign w:val="center"/>
                </w:tcPr>
                <w:p>
                  <w:pPr>
                    <w:jc w:val="center"/>
                    <w:rPr>
                      <w:rFonts w:ascii="Times New Roman" w:hAnsi="Times New Roman" w:cs="Times New Roman" w:eastAsiaTheme="minorEastAsia"/>
                      <w:sz w:val="21"/>
                      <w:szCs w:val="21"/>
                      <w:highlight w:val="none"/>
                      <w:lang w:eastAsia="zh-CN"/>
                    </w:rPr>
                  </w:pPr>
                  <w:r>
                    <w:rPr>
                      <w:rFonts w:hint="eastAsia" w:ascii="Times New Roman" w:hAnsi="Times New Roman" w:cs="Times New Roman" w:eastAsiaTheme="minorEastAsia"/>
                      <w:sz w:val="21"/>
                      <w:szCs w:val="21"/>
                      <w:highlight w:val="none"/>
                      <w:lang w:eastAsia="zh-CN"/>
                    </w:rPr>
                    <w:t>开采</w:t>
                  </w:r>
                </w:p>
              </w:tc>
              <w:tc>
                <w:tcPr>
                  <w:tcW w:w="699" w:type="dxa"/>
                  <w:vAlign w:val="center"/>
                </w:tcPr>
                <w:p>
                  <w:pPr>
                    <w:jc w:val="center"/>
                    <w:rPr>
                      <w:rFonts w:ascii="Times New Roman" w:hAnsi="Times New Roman" w:cs="Times New Roman" w:eastAsiaTheme="minorEastAsia"/>
                      <w:sz w:val="21"/>
                      <w:szCs w:val="21"/>
                      <w:highlight w:val="none"/>
                      <w:lang w:eastAsia="zh-CN"/>
                    </w:rPr>
                  </w:pPr>
                  <w:r>
                    <w:rPr>
                      <w:rFonts w:hint="eastAsia" w:ascii="Times New Roman" w:hAnsi="Times New Roman" w:cs="Times New Roman" w:eastAsiaTheme="minorEastAsia"/>
                      <w:sz w:val="21"/>
                      <w:szCs w:val="21"/>
                      <w:highlight w:val="none"/>
                      <w:lang w:eastAsia="zh-CN"/>
                    </w:rPr>
                    <w:t>膨润土原矿</w:t>
                  </w:r>
                </w:p>
              </w:tc>
              <w:tc>
                <w:tcPr>
                  <w:tcW w:w="699" w:type="dxa"/>
                  <w:vAlign w:val="center"/>
                </w:tcPr>
                <w:p>
                  <w:pPr>
                    <w:jc w:val="center"/>
                    <w:rPr>
                      <w:rFonts w:ascii="Times New Roman" w:hAnsi="Times New Roman" w:cs="Times New Roman" w:eastAsiaTheme="minorEastAsia"/>
                      <w:sz w:val="21"/>
                      <w:szCs w:val="21"/>
                      <w:highlight w:val="none"/>
                      <w:lang w:eastAsia="zh-CN"/>
                    </w:rPr>
                  </w:pPr>
                  <w:r>
                    <w:rPr>
                      <w:rFonts w:hint="eastAsia" w:ascii="Times New Roman" w:hAnsi="Times New Roman" w:cs="Times New Roman" w:eastAsiaTheme="minorEastAsia"/>
                      <w:sz w:val="21"/>
                      <w:szCs w:val="21"/>
                      <w:highlight w:val="none"/>
                      <w:lang w:eastAsia="zh-CN"/>
                    </w:rPr>
                    <w:t>露天开采</w:t>
                  </w:r>
                </w:p>
              </w:tc>
              <w:tc>
                <w:tcPr>
                  <w:tcW w:w="698" w:type="dxa"/>
                  <w:vAlign w:val="center"/>
                </w:tcPr>
                <w:p>
                  <w:pPr>
                    <w:jc w:val="center"/>
                    <w:rPr>
                      <w:rFonts w:ascii="Times New Roman" w:hAnsi="Times New Roman" w:cs="Times New Roman" w:eastAsiaTheme="minorEastAsia"/>
                      <w:sz w:val="21"/>
                      <w:szCs w:val="21"/>
                      <w:highlight w:val="none"/>
                      <w:lang w:eastAsia="zh-CN"/>
                    </w:rPr>
                  </w:pPr>
                  <w:r>
                    <w:rPr>
                      <w:rFonts w:hint="eastAsia" w:ascii="Times New Roman" w:hAnsi="Times New Roman" w:cs="Times New Roman" w:eastAsiaTheme="minorEastAsia"/>
                      <w:sz w:val="21"/>
                      <w:szCs w:val="21"/>
                      <w:highlight w:val="none"/>
                      <w:lang w:eastAsia="zh-CN"/>
                    </w:rPr>
                    <w:t>所有规模</w:t>
                  </w:r>
                </w:p>
              </w:tc>
              <w:tc>
                <w:tcPr>
                  <w:tcW w:w="698" w:type="dxa"/>
                  <w:vAlign w:val="center"/>
                </w:tcPr>
                <w:p>
                  <w:pPr>
                    <w:jc w:val="center"/>
                    <w:rPr>
                      <w:rFonts w:ascii="Times New Roman" w:hAnsi="Times New Roman" w:cs="Times New Roman" w:eastAsiaTheme="minorEastAsia"/>
                      <w:sz w:val="21"/>
                      <w:szCs w:val="21"/>
                      <w:highlight w:val="none"/>
                      <w:lang w:eastAsia="zh-CN"/>
                    </w:rPr>
                  </w:pPr>
                  <w:r>
                    <w:rPr>
                      <w:rFonts w:ascii="Times New Roman" w:hAnsi="Times New Roman" w:cs="Times New Roman" w:eastAsiaTheme="minorEastAsia"/>
                      <w:sz w:val="21"/>
                      <w:szCs w:val="21"/>
                      <w:highlight w:val="none"/>
                      <w:lang w:eastAsia="zh-CN"/>
                    </w:rPr>
                    <w:t>废气</w:t>
                  </w:r>
                </w:p>
              </w:tc>
              <w:tc>
                <w:tcPr>
                  <w:tcW w:w="696" w:type="dxa"/>
                  <w:vAlign w:val="center"/>
                </w:tcPr>
                <w:p>
                  <w:pPr>
                    <w:jc w:val="center"/>
                    <w:rPr>
                      <w:rFonts w:ascii="Times New Roman" w:hAnsi="Times New Roman" w:cs="Times New Roman" w:eastAsiaTheme="minorEastAsia"/>
                      <w:sz w:val="21"/>
                      <w:szCs w:val="21"/>
                      <w:highlight w:val="none"/>
                      <w:lang w:eastAsia="zh-CN"/>
                    </w:rPr>
                  </w:pPr>
                  <w:r>
                    <w:rPr>
                      <w:rFonts w:hint="eastAsia" w:ascii="Times New Roman" w:hAnsi="Times New Roman" w:cs="Times New Roman" w:eastAsiaTheme="minorEastAsia"/>
                      <w:sz w:val="21"/>
                      <w:szCs w:val="21"/>
                      <w:highlight w:val="none"/>
                      <w:lang w:eastAsia="zh-CN"/>
                    </w:rPr>
                    <w:t>颗粒物</w:t>
                  </w:r>
                </w:p>
              </w:tc>
              <w:tc>
                <w:tcPr>
                  <w:tcW w:w="1392" w:type="dxa"/>
                  <w:vAlign w:val="center"/>
                </w:tcPr>
                <w:p>
                  <w:pPr>
                    <w:jc w:val="center"/>
                    <w:rPr>
                      <w:rFonts w:ascii="Times New Roman" w:hAnsi="Times New Roman" w:cs="Times New Roman" w:eastAsiaTheme="minorEastAsia"/>
                      <w:sz w:val="21"/>
                      <w:szCs w:val="21"/>
                      <w:highlight w:val="none"/>
                      <w:lang w:eastAsia="zh-CN"/>
                    </w:rPr>
                  </w:pPr>
                  <w:r>
                    <w:rPr>
                      <w:rFonts w:hint="eastAsia" w:ascii="Times New Roman" w:hAnsi="Times New Roman" w:cs="Times New Roman" w:eastAsiaTheme="minorEastAsia"/>
                      <w:sz w:val="21"/>
                      <w:szCs w:val="21"/>
                      <w:highlight w:val="none"/>
                      <w:lang w:eastAsia="zh-CN"/>
                    </w:rPr>
                    <w:t>千克</w:t>
                  </w:r>
                  <w:r>
                    <w:rPr>
                      <w:rFonts w:ascii="Times New Roman" w:hAnsi="Times New Roman" w:cs="Times New Roman" w:eastAsiaTheme="minorEastAsia"/>
                      <w:sz w:val="21"/>
                      <w:szCs w:val="21"/>
                      <w:highlight w:val="none"/>
                      <w:lang w:eastAsia="zh-CN"/>
                    </w:rPr>
                    <w:t>/</w:t>
                  </w:r>
                  <w:r>
                    <w:rPr>
                      <w:rFonts w:hint="eastAsia" w:ascii="Times New Roman" w:hAnsi="Times New Roman" w:cs="Times New Roman" w:eastAsiaTheme="minorEastAsia"/>
                      <w:sz w:val="21"/>
                      <w:szCs w:val="21"/>
                      <w:highlight w:val="none"/>
                      <w:lang w:eastAsia="zh-CN"/>
                    </w:rPr>
                    <w:t>吨产品</w:t>
                  </w:r>
                </w:p>
              </w:tc>
              <w:tc>
                <w:tcPr>
                  <w:tcW w:w="698" w:type="dxa"/>
                  <w:vAlign w:val="center"/>
                </w:tcPr>
                <w:p>
                  <w:pPr>
                    <w:jc w:val="center"/>
                    <w:rPr>
                      <w:rFonts w:ascii="Times New Roman" w:hAnsi="Times New Roman" w:cs="Times New Roman" w:eastAsiaTheme="minorEastAsia"/>
                      <w:sz w:val="21"/>
                      <w:szCs w:val="21"/>
                      <w:highlight w:val="none"/>
                      <w:lang w:eastAsia="zh-CN"/>
                    </w:rPr>
                  </w:pPr>
                  <w:r>
                    <w:rPr>
                      <w:rFonts w:ascii="Times New Roman" w:hAnsi="Times New Roman" w:cs="Times New Roman" w:eastAsiaTheme="minorEastAsia"/>
                      <w:sz w:val="21"/>
                      <w:szCs w:val="21"/>
                      <w:highlight w:val="none"/>
                      <w:lang w:eastAsia="zh-CN"/>
                    </w:rPr>
                    <w:t>0.082</w:t>
                  </w:r>
                </w:p>
              </w:tc>
              <w:tc>
                <w:tcPr>
                  <w:tcW w:w="2339" w:type="dxa"/>
                  <w:vAlign w:val="center"/>
                </w:tcPr>
                <w:p>
                  <w:pPr>
                    <w:jc w:val="center"/>
                    <w:rPr>
                      <w:rFonts w:ascii="Times New Roman" w:hAnsi="Times New Roman" w:cs="Times New Roman" w:eastAsiaTheme="minorEastAsia"/>
                      <w:sz w:val="21"/>
                      <w:szCs w:val="21"/>
                      <w:highlight w:val="none"/>
                      <w:lang w:eastAsia="zh-CN"/>
                    </w:rPr>
                  </w:pPr>
                  <w:r>
                    <w:rPr>
                      <w:rFonts w:hint="eastAsia" w:ascii="Times New Roman" w:hAnsi="Times New Roman" w:cs="Times New Roman" w:eastAsiaTheme="minorEastAsia"/>
                      <w:sz w:val="21"/>
                      <w:szCs w:val="21"/>
                      <w:highlight w:val="none"/>
                      <w:lang w:eastAsia="zh-CN"/>
                    </w:rPr>
                    <w:t>“砖瓦用粘土”参考“膨润土”开采的产污系数</w:t>
                  </w:r>
                </w:p>
              </w:tc>
            </w:tr>
          </w:tbl>
          <w:p>
            <w:pPr>
              <w:pStyle w:val="18"/>
              <w:jc w:val="both"/>
              <w:rPr>
                <w:rFonts w:ascii="Times New Roman" w:hAnsi="Times New Roman" w:cs="Times New Roman"/>
                <w:sz w:val="21"/>
                <w:szCs w:val="21"/>
                <w:highlight w:val="none"/>
                <w:lang w:eastAsia="zh-CN"/>
              </w:rPr>
            </w:pPr>
          </w:p>
          <w:p>
            <w:pPr>
              <w:pStyle w:val="18"/>
              <w:spacing w:line="360" w:lineRule="auto"/>
              <w:ind w:firstLine="420" w:firstLineChars="200"/>
              <w:jc w:val="both"/>
              <w:rPr>
                <w:rFonts w:ascii="Times New Roman" w:hAnsi="Times New Roman" w:cs="Times New Roman"/>
                <w:sz w:val="21"/>
                <w:szCs w:val="21"/>
                <w:highlight w:val="none"/>
                <w:lang w:eastAsia="zh-CN"/>
              </w:rPr>
            </w:pPr>
            <w:r>
              <w:rPr>
                <w:rFonts w:hint="eastAsia" w:ascii="Times New Roman" w:hAnsi="Times New Roman" w:cs="Times New Roman"/>
                <w:sz w:val="21"/>
                <w:szCs w:val="21"/>
                <w:highlight w:val="none"/>
                <w:lang w:eastAsia="zh-CN"/>
              </w:rPr>
              <w:t>粘土矿开采主要是通过挖掘机进行采掘</w:t>
            </w:r>
            <w:r>
              <w:rPr>
                <w:rFonts w:ascii="Times New Roman" w:hAnsi="Times New Roman" w:cs="Times New Roman"/>
                <w:sz w:val="21"/>
                <w:szCs w:val="21"/>
                <w:highlight w:val="none"/>
                <w:lang w:eastAsia="zh-CN"/>
              </w:rPr>
              <w:t>，</w:t>
            </w:r>
            <w:r>
              <w:rPr>
                <w:rFonts w:hint="eastAsia" w:ascii="Times New Roman" w:hAnsi="Times New Roman" w:cs="Times New Roman"/>
                <w:sz w:val="21"/>
                <w:szCs w:val="21"/>
                <w:highlight w:val="none"/>
                <w:lang w:eastAsia="zh-CN"/>
              </w:rPr>
              <w:t>根据《1</w:t>
            </w:r>
            <w:r>
              <w:rPr>
                <w:rFonts w:ascii="Times New Roman" w:hAnsi="Times New Roman" w:cs="Times New Roman"/>
                <w:sz w:val="21"/>
                <w:szCs w:val="21"/>
                <w:highlight w:val="none"/>
                <w:lang w:eastAsia="zh-CN"/>
              </w:rPr>
              <w:t>019</w:t>
            </w:r>
            <w:r>
              <w:rPr>
                <w:rFonts w:hint="eastAsia" w:ascii="Times New Roman" w:hAnsi="Times New Roman" w:cs="Times New Roman"/>
                <w:sz w:val="21"/>
                <w:szCs w:val="21"/>
                <w:highlight w:val="none"/>
                <w:lang w:eastAsia="zh-CN"/>
              </w:rPr>
              <w:t>粘土</w:t>
            </w:r>
            <w:r>
              <w:rPr>
                <w:rFonts w:ascii="Times New Roman" w:hAnsi="Times New Roman" w:cs="Times New Roman"/>
                <w:sz w:val="21"/>
                <w:szCs w:val="21"/>
                <w:highlight w:val="none"/>
                <w:lang w:eastAsia="zh-CN"/>
              </w:rPr>
              <w:t>及其他土砂石开采行业系数手册</w:t>
            </w:r>
            <w:r>
              <w:rPr>
                <w:rFonts w:hint="eastAsia" w:ascii="Times New Roman" w:hAnsi="Times New Roman" w:cs="Times New Roman"/>
                <w:sz w:val="21"/>
                <w:szCs w:val="21"/>
                <w:highlight w:val="none"/>
                <w:lang w:eastAsia="zh-CN"/>
              </w:rPr>
              <w:t>》，粘土矿</w:t>
            </w:r>
            <w:r>
              <w:rPr>
                <w:rFonts w:ascii="Times New Roman" w:hAnsi="Times New Roman" w:cs="Times New Roman"/>
                <w:sz w:val="21"/>
                <w:szCs w:val="21"/>
                <w:highlight w:val="none"/>
                <w:lang w:eastAsia="zh-CN"/>
              </w:rPr>
              <w:t>开采的颗粒物产污系数为</w:t>
            </w:r>
            <w:r>
              <w:rPr>
                <w:rFonts w:hint="eastAsia" w:ascii="Times New Roman" w:hAnsi="Times New Roman" w:cs="Times New Roman"/>
                <w:sz w:val="21"/>
                <w:szCs w:val="21"/>
                <w:highlight w:val="none"/>
                <w:lang w:eastAsia="zh-CN"/>
              </w:rPr>
              <w:t>0.082千克/吨</w:t>
            </w:r>
            <w:r>
              <w:rPr>
                <w:rFonts w:ascii="Times New Roman" w:hAnsi="Times New Roman" w:cs="Times New Roman"/>
                <w:sz w:val="21"/>
                <w:szCs w:val="21"/>
                <w:highlight w:val="none"/>
                <w:lang w:eastAsia="zh-CN"/>
              </w:rPr>
              <w:t>产品，</w:t>
            </w:r>
            <w:r>
              <w:rPr>
                <w:rFonts w:hint="eastAsia" w:ascii="Times New Roman" w:hAnsi="Times New Roman" w:cs="Times New Roman"/>
                <w:sz w:val="21"/>
                <w:szCs w:val="21"/>
                <w:highlight w:val="none"/>
                <w:lang w:eastAsia="zh-CN"/>
              </w:rPr>
              <w:t>项目生产</w:t>
            </w:r>
            <w:r>
              <w:rPr>
                <w:rFonts w:ascii="Times New Roman" w:hAnsi="Times New Roman" w:cs="Times New Roman"/>
                <w:sz w:val="21"/>
                <w:szCs w:val="21"/>
                <w:highlight w:val="none"/>
                <w:lang w:eastAsia="zh-CN"/>
              </w:rPr>
              <w:t>规模6</w:t>
            </w:r>
            <w:r>
              <w:rPr>
                <w:rFonts w:hint="eastAsia" w:ascii="Times New Roman" w:hAnsi="Times New Roman" w:cs="Times New Roman"/>
                <w:sz w:val="21"/>
                <w:szCs w:val="21"/>
                <w:highlight w:val="none"/>
                <w:lang w:eastAsia="zh-CN"/>
              </w:rPr>
              <w:t>万</w:t>
            </w:r>
            <w:r>
              <w:rPr>
                <w:rFonts w:ascii="Times New Roman" w:hAnsi="Times New Roman" w:cs="Times New Roman"/>
                <w:sz w:val="21"/>
                <w:szCs w:val="21"/>
                <w:highlight w:val="none"/>
                <w:lang w:eastAsia="zh-CN"/>
              </w:rPr>
              <w:t>m³/a，</w:t>
            </w:r>
            <w:r>
              <w:rPr>
                <w:rFonts w:hint="eastAsia" w:ascii="Times New Roman" w:hAnsi="Times New Roman" w:cs="Times New Roman"/>
                <w:sz w:val="21"/>
                <w:szCs w:val="21"/>
                <w:highlight w:val="none"/>
                <w:lang w:eastAsia="zh-CN"/>
              </w:rPr>
              <w:t>粘土</w:t>
            </w:r>
            <w:r>
              <w:rPr>
                <w:rFonts w:ascii="Times New Roman" w:hAnsi="Times New Roman" w:cs="Times New Roman"/>
                <w:sz w:val="21"/>
                <w:szCs w:val="21"/>
                <w:highlight w:val="none"/>
                <w:lang w:eastAsia="zh-CN"/>
              </w:rPr>
              <w:t>矿密度约为</w:t>
            </w:r>
            <w:r>
              <w:rPr>
                <w:rFonts w:hint="eastAsia" w:ascii="Times New Roman" w:hAnsi="Times New Roman" w:cs="Times New Roman"/>
                <w:sz w:val="21"/>
                <w:szCs w:val="21"/>
                <w:highlight w:val="none"/>
                <w:lang w:eastAsia="zh-CN"/>
              </w:rPr>
              <w:t>1.5</w:t>
            </w:r>
            <w:r>
              <w:rPr>
                <w:rFonts w:ascii="Times New Roman" w:hAnsi="Times New Roman" w:cs="Times New Roman"/>
                <w:sz w:val="21"/>
                <w:szCs w:val="21"/>
                <w:highlight w:val="none"/>
                <w:lang w:eastAsia="zh-CN"/>
              </w:rPr>
              <w:t>t/m³</w:t>
            </w:r>
            <w:r>
              <w:rPr>
                <w:rFonts w:hint="eastAsia" w:ascii="Times New Roman" w:hAnsi="Times New Roman" w:cs="Times New Roman"/>
                <w:sz w:val="21"/>
                <w:szCs w:val="21"/>
                <w:highlight w:val="none"/>
                <w:lang w:eastAsia="zh-CN"/>
              </w:rPr>
              <w:t>，</w:t>
            </w:r>
            <w:r>
              <w:rPr>
                <w:rFonts w:ascii="Times New Roman" w:hAnsi="Times New Roman" w:cs="Times New Roman"/>
                <w:sz w:val="21"/>
                <w:szCs w:val="21"/>
                <w:highlight w:val="none"/>
                <w:lang w:eastAsia="zh-CN"/>
              </w:rPr>
              <w:t>则粘土矿</w:t>
            </w:r>
            <w:r>
              <w:rPr>
                <w:rFonts w:hint="eastAsia" w:ascii="Times New Roman" w:hAnsi="Times New Roman" w:cs="Times New Roman"/>
                <w:sz w:val="21"/>
                <w:szCs w:val="21"/>
                <w:highlight w:val="none"/>
                <w:lang w:eastAsia="zh-CN"/>
              </w:rPr>
              <w:t>产能</w:t>
            </w:r>
            <w:r>
              <w:rPr>
                <w:rFonts w:ascii="Times New Roman" w:hAnsi="Times New Roman" w:cs="Times New Roman"/>
                <w:sz w:val="21"/>
                <w:szCs w:val="21"/>
                <w:highlight w:val="none"/>
                <w:lang w:eastAsia="zh-CN"/>
              </w:rPr>
              <w:t>为9</w:t>
            </w:r>
            <w:r>
              <w:rPr>
                <w:rFonts w:hint="eastAsia" w:ascii="Times New Roman" w:hAnsi="Times New Roman" w:cs="Times New Roman"/>
                <w:sz w:val="21"/>
                <w:szCs w:val="21"/>
                <w:highlight w:val="none"/>
                <w:lang w:eastAsia="zh-CN"/>
              </w:rPr>
              <w:t>万</w:t>
            </w:r>
            <w:r>
              <w:rPr>
                <w:rFonts w:ascii="Times New Roman" w:hAnsi="Times New Roman" w:cs="Times New Roman"/>
                <w:sz w:val="21"/>
                <w:szCs w:val="21"/>
                <w:highlight w:val="none"/>
                <w:lang w:eastAsia="zh-CN"/>
              </w:rPr>
              <w:t>t/a，</w:t>
            </w:r>
            <w:r>
              <w:rPr>
                <w:rFonts w:hint="eastAsia" w:ascii="Times New Roman" w:hAnsi="Times New Roman" w:cs="Times New Roman"/>
                <w:sz w:val="21"/>
                <w:szCs w:val="21"/>
                <w:highlight w:val="none"/>
                <w:lang w:eastAsia="zh-CN"/>
              </w:rPr>
              <w:t>产生</w:t>
            </w:r>
            <w:r>
              <w:rPr>
                <w:rFonts w:ascii="Times New Roman" w:hAnsi="Times New Roman" w:cs="Times New Roman"/>
                <w:sz w:val="21"/>
                <w:szCs w:val="21"/>
                <w:highlight w:val="none"/>
                <w:lang w:eastAsia="zh-CN"/>
              </w:rPr>
              <w:t>采矿扬尘7.38t/a。</w:t>
            </w:r>
            <w:r>
              <w:rPr>
                <w:rFonts w:hint="eastAsia" w:ascii="Times New Roman" w:hAnsi="Times New Roman" w:cs="Times New Roman"/>
                <w:sz w:val="21"/>
                <w:szCs w:val="21"/>
                <w:highlight w:val="none"/>
                <w:lang w:eastAsia="zh-CN"/>
              </w:rPr>
              <w:t>项目开采</w:t>
            </w:r>
            <w:r>
              <w:rPr>
                <w:rFonts w:ascii="Times New Roman" w:hAnsi="Times New Roman" w:cs="Times New Roman"/>
                <w:sz w:val="21"/>
                <w:szCs w:val="21"/>
                <w:highlight w:val="none"/>
                <w:lang w:eastAsia="zh-CN"/>
              </w:rPr>
              <w:t>过程中</w:t>
            </w:r>
            <w:r>
              <w:rPr>
                <w:rFonts w:hint="eastAsia" w:ascii="Times New Roman" w:hAnsi="Times New Roman" w:cs="Times New Roman"/>
                <w:sz w:val="21"/>
                <w:szCs w:val="21"/>
                <w:highlight w:val="none"/>
                <w:lang w:eastAsia="zh-CN"/>
              </w:rPr>
              <w:t>对</w:t>
            </w:r>
            <w:r>
              <w:rPr>
                <w:rFonts w:ascii="Times New Roman" w:hAnsi="Times New Roman" w:cs="Times New Roman"/>
                <w:sz w:val="21"/>
                <w:szCs w:val="21"/>
                <w:highlight w:val="none"/>
                <w:lang w:eastAsia="zh-CN"/>
              </w:rPr>
              <w:t>开采区域</w:t>
            </w:r>
            <w:r>
              <w:rPr>
                <w:rFonts w:hint="eastAsia" w:ascii="Times New Roman" w:hAnsi="Times New Roman" w:cs="Times New Roman"/>
                <w:sz w:val="21"/>
                <w:szCs w:val="21"/>
                <w:highlight w:val="none"/>
                <w:lang w:eastAsia="zh-CN"/>
              </w:rPr>
              <w:t>、</w:t>
            </w:r>
            <w:r>
              <w:rPr>
                <w:rFonts w:ascii="Times New Roman" w:hAnsi="Times New Roman" w:cs="Times New Roman"/>
                <w:sz w:val="21"/>
                <w:szCs w:val="21"/>
                <w:highlight w:val="none"/>
                <w:lang w:eastAsia="zh-CN"/>
              </w:rPr>
              <w:t>作业面</w:t>
            </w:r>
            <w:r>
              <w:rPr>
                <w:rFonts w:hint="eastAsia" w:ascii="Times New Roman" w:hAnsi="Times New Roman" w:cs="Times New Roman"/>
                <w:sz w:val="21"/>
                <w:szCs w:val="21"/>
                <w:highlight w:val="none"/>
                <w:lang w:eastAsia="zh-CN"/>
              </w:rPr>
              <w:t>采取洒水车</w:t>
            </w:r>
            <w:r>
              <w:rPr>
                <w:rFonts w:ascii="Times New Roman" w:hAnsi="Times New Roman" w:cs="Times New Roman"/>
                <w:sz w:val="21"/>
                <w:szCs w:val="21"/>
                <w:highlight w:val="none"/>
                <w:lang w:eastAsia="zh-CN"/>
              </w:rPr>
              <w:t>洒水抑尘</w:t>
            </w:r>
            <w:r>
              <w:rPr>
                <w:rFonts w:hint="eastAsia" w:ascii="Times New Roman" w:hAnsi="Times New Roman" w:cs="Times New Roman"/>
                <w:sz w:val="21"/>
                <w:szCs w:val="21"/>
                <w:highlight w:val="none"/>
                <w:lang w:eastAsia="zh-CN"/>
              </w:rPr>
              <w:t>措施，抑尘效率可达</w:t>
            </w:r>
            <w:r>
              <w:rPr>
                <w:rFonts w:ascii="Times New Roman" w:hAnsi="Times New Roman" w:cs="Times New Roman"/>
                <w:sz w:val="21"/>
                <w:szCs w:val="21"/>
                <w:highlight w:val="none"/>
                <w:lang w:eastAsia="zh-CN"/>
              </w:rPr>
              <w:t>90%左右，</w:t>
            </w:r>
            <w:r>
              <w:rPr>
                <w:rFonts w:hint="eastAsia" w:ascii="Times New Roman" w:hAnsi="Times New Roman" w:cs="Times New Roman"/>
                <w:sz w:val="21"/>
                <w:szCs w:val="21"/>
                <w:highlight w:val="none"/>
                <w:lang w:eastAsia="zh-CN"/>
              </w:rPr>
              <w:t>则采挖</w:t>
            </w:r>
            <w:r>
              <w:rPr>
                <w:rFonts w:ascii="Times New Roman" w:hAnsi="Times New Roman" w:cs="Times New Roman"/>
                <w:sz w:val="21"/>
                <w:szCs w:val="21"/>
                <w:highlight w:val="none"/>
                <w:lang w:eastAsia="zh-CN"/>
              </w:rPr>
              <w:t>扬尘排放量为0.74t/a。</w:t>
            </w:r>
          </w:p>
          <w:p>
            <w:pPr>
              <w:pStyle w:val="18"/>
              <w:spacing w:line="360" w:lineRule="auto"/>
              <w:ind w:firstLine="420" w:firstLineChars="200"/>
              <w:jc w:val="both"/>
              <w:rPr>
                <w:rFonts w:ascii="Times New Roman" w:hAnsi="Times New Roman" w:cs="Times New Roman"/>
                <w:sz w:val="21"/>
                <w:szCs w:val="21"/>
                <w:highlight w:val="none"/>
                <w:lang w:eastAsia="zh-CN"/>
              </w:rPr>
            </w:pPr>
            <w:r>
              <w:rPr>
                <w:rFonts w:hint="eastAsia" w:ascii="Times New Roman" w:hAnsi="Times New Roman" w:cs="Times New Roman"/>
                <w:sz w:val="21"/>
                <w:szCs w:val="21"/>
                <w:highlight w:val="none"/>
                <w:lang w:eastAsia="zh-CN"/>
              </w:rPr>
              <w:t>②装载</w:t>
            </w:r>
            <w:r>
              <w:rPr>
                <w:rFonts w:ascii="Times New Roman" w:hAnsi="Times New Roman" w:cs="Times New Roman"/>
                <w:sz w:val="21"/>
                <w:szCs w:val="21"/>
                <w:highlight w:val="none"/>
                <w:lang w:eastAsia="zh-CN"/>
              </w:rPr>
              <w:t>扬尘</w:t>
            </w:r>
          </w:p>
          <w:p>
            <w:pPr>
              <w:pStyle w:val="18"/>
              <w:spacing w:line="360" w:lineRule="auto"/>
              <w:ind w:firstLine="420" w:firstLineChars="200"/>
              <w:jc w:val="both"/>
              <w:rPr>
                <w:rFonts w:ascii="Times New Roman" w:hAnsi="Times New Roman" w:cs="Times New Roman"/>
                <w:sz w:val="21"/>
                <w:szCs w:val="21"/>
                <w:highlight w:val="none"/>
                <w:lang w:eastAsia="zh-CN"/>
              </w:rPr>
            </w:pPr>
            <w:r>
              <w:rPr>
                <w:rFonts w:hint="eastAsia" w:ascii="Times New Roman" w:hAnsi="Times New Roman" w:cs="Times New Roman"/>
                <w:sz w:val="21"/>
                <w:szCs w:val="21"/>
                <w:highlight w:val="none"/>
                <w:lang w:eastAsia="zh-CN"/>
              </w:rPr>
              <w:t>铲车</w:t>
            </w:r>
            <w:r>
              <w:rPr>
                <w:rFonts w:ascii="Times New Roman" w:hAnsi="Times New Roman" w:cs="Times New Roman"/>
                <w:sz w:val="21"/>
                <w:szCs w:val="21"/>
                <w:highlight w:val="none"/>
                <w:lang w:eastAsia="zh-CN"/>
              </w:rPr>
              <w:t>将粘土矿装入</w:t>
            </w:r>
            <w:r>
              <w:rPr>
                <w:rFonts w:hint="eastAsia" w:ascii="Times New Roman" w:hAnsi="Times New Roman" w:cs="Times New Roman"/>
                <w:sz w:val="21"/>
                <w:szCs w:val="21"/>
                <w:highlight w:val="none"/>
                <w:lang w:eastAsia="zh-CN"/>
              </w:rPr>
              <w:t>自卸载重汽车</w:t>
            </w:r>
            <w:r>
              <w:rPr>
                <w:rFonts w:ascii="Times New Roman" w:hAnsi="Times New Roman" w:cs="Times New Roman"/>
                <w:sz w:val="21"/>
                <w:szCs w:val="21"/>
                <w:highlight w:val="none"/>
                <w:lang w:eastAsia="zh-CN"/>
              </w:rPr>
              <w:t>会产生</w:t>
            </w:r>
            <w:r>
              <w:rPr>
                <w:rFonts w:hint="eastAsia" w:ascii="Times New Roman" w:hAnsi="Times New Roman" w:cs="Times New Roman"/>
                <w:sz w:val="21"/>
                <w:szCs w:val="21"/>
                <w:highlight w:val="none"/>
                <w:lang w:eastAsia="zh-CN"/>
              </w:rPr>
              <w:t>装载</w:t>
            </w:r>
            <w:r>
              <w:rPr>
                <w:rFonts w:ascii="Times New Roman" w:hAnsi="Times New Roman" w:cs="Times New Roman"/>
                <w:sz w:val="21"/>
                <w:szCs w:val="21"/>
                <w:highlight w:val="none"/>
                <w:lang w:eastAsia="zh-CN"/>
              </w:rPr>
              <w:t>扬尘，</w:t>
            </w:r>
            <w:r>
              <w:rPr>
                <w:rFonts w:hint="eastAsia" w:ascii="Times New Roman" w:hAnsi="Times New Roman" w:cs="Times New Roman"/>
                <w:sz w:val="21"/>
                <w:szCs w:val="21"/>
                <w:highlight w:val="none"/>
                <w:lang w:eastAsia="zh-CN"/>
              </w:rPr>
              <w:t>其</w:t>
            </w:r>
            <w:r>
              <w:rPr>
                <w:rFonts w:ascii="Times New Roman" w:hAnsi="Times New Roman" w:cs="Times New Roman"/>
                <w:sz w:val="21"/>
                <w:szCs w:val="21"/>
                <w:highlight w:val="none"/>
                <w:lang w:eastAsia="zh-CN"/>
              </w:rPr>
              <w:t>产生量按如下公司计算：</w:t>
            </w:r>
          </w:p>
          <w:p>
            <w:pPr>
              <w:pStyle w:val="18"/>
              <w:spacing w:line="360" w:lineRule="auto"/>
              <w:jc w:val="center"/>
              <w:rPr>
                <w:rFonts w:ascii="Times New Roman" w:hAnsi="Times New Roman" w:cs="Times New Roman"/>
                <w:sz w:val="21"/>
                <w:szCs w:val="21"/>
                <w:highlight w:val="none"/>
                <w:lang w:eastAsia="zh-CN"/>
              </w:rPr>
            </w:pPr>
            <w:r>
              <w:rPr>
                <w:rFonts w:ascii="Times New Roman" w:hAnsi="Times New Roman" w:eastAsia="等线" w:cs="Times New Roman"/>
                <w:kern w:val="2"/>
                <w:sz w:val="21"/>
                <w:szCs w:val="21"/>
                <w:highlight w:val="none"/>
                <w:lang w:eastAsia="zh-CN"/>
              </w:rPr>
              <w:drawing>
                <wp:inline distT="0" distB="0" distL="0" distR="0">
                  <wp:extent cx="2295525" cy="24066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2325761" cy="244084"/>
                          </a:xfrm>
                          <a:prstGeom prst="rect">
                            <a:avLst/>
                          </a:prstGeom>
                          <a:noFill/>
                        </pic:spPr>
                      </pic:pic>
                    </a:graphicData>
                  </a:graphic>
                </wp:inline>
              </w:drawing>
            </w:r>
          </w:p>
          <w:p>
            <w:pPr>
              <w:pStyle w:val="18"/>
              <w:spacing w:line="360" w:lineRule="auto"/>
              <w:ind w:firstLine="420" w:firstLineChars="200"/>
              <w:jc w:val="both"/>
              <w:rPr>
                <w:rFonts w:ascii="Times New Roman" w:hAnsi="Times New Roman" w:cs="Times New Roman"/>
                <w:sz w:val="21"/>
                <w:szCs w:val="21"/>
                <w:highlight w:val="none"/>
                <w:lang w:eastAsia="zh-CN"/>
              </w:rPr>
            </w:pPr>
            <w:r>
              <w:rPr>
                <w:rFonts w:hint="eastAsia" w:ascii="Times New Roman" w:hAnsi="Times New Roman" w:cs="Times New Roman"/>
                <w:sz w:val="21"/>
                <w:szCs w:val="21"/>
                <w:highlight w:val="none"/>
                <w:lang w:eastAsia="zh-CN"/>
              </w:rPr>
              <w:t>式中：</w:t>
            </w:r>
            <w:r>
              <w:rPr>
                <w:rFonts w:ascii="Times New Roman" w:hAnsi="Times New Roman" w:cs="Times New Roman"/>
                <w:sz w:val="21"/>
                <w:szCs w:val="21"/>
                <w:highlight w:val="none"/>
                <w:lang w:eastAsia="zh-CN"/>
              </w:rPr>
              <w:t>Q — 扬尘量，kg/h；</w:t>
            </w:r>
          </w:p>
          <w:p>
            <w:pPr>
              <w:pStyle w:val="18"/>
              <w:spacing w:line="360" w:lineRule="auto"/>
              <w:ind w:firstLine="1050" w:firstLineChars="500"/>
              <w:jc w:val="both"/>
              <w:rPr>
                <w:rFonts w:ascii="Times New Roman" w:hAnsi="Times New Roman" w:cs="Times New Roman"/>
                <w:sz w:val="21"/>
                <w:szCs w:val="21"/>
                <w:highlight w:val="none"/>
                <w:lang w:eastAsia="zh-CN"/>
              </w:rPr>
            </w:pPr>
            <w:r>
              <w:rPr>
                <w:rFonts w:ascii="Times New Roman" w:hAnsi="Times New Roman" w:cs="Times New Roman"/>
                <w:sz w:val="21"/>
                <w:szCs w:val="21"/>
                <w:highlight w:val="none"/>
                <w:lang w:eastAsia="zh-CN"/>
              </w:rPr>
              <w:t>H — 物料装车高度，m；</w:t>
            </w:r>
          </w:p>
          <w:p>
            <w:pPr>
              <w:pStyle w:val="18"/>
              <w:spacing w:line="360" w:lineRule="auto"/>
              <w:ind w:firstLine="1050" w:firstLineChars="500"/>
              <w:jc w:val="both"/>
              <w:rPr>
                <w:rFonts w:ascii="Times New Roman" w:hAnsi="Times New Roman" w:cs="Times New Roman"/>
                <w:sz w:val="21"/>
                <w:szCs w:val="21"/>
                <w:highlight w:val="none"/>
                <w:lang w:eastAsia="zh-CN"/>
              </w:rPr>
            </w:pPr>
            <w:r>
              <w:rPr>
                <w:rFonts w:ascii="Times New Roman" w:hAnsi="Times New Roman" w:cs="Times New Roman"/>
                <w:sz w:val="21"/>
                <w:szCs w:val="21"/>
                <w:highlight w:val="none"/>
                <w:lang w:eastAsia="zh-CN"/>
              </w:rPr>
              <w:t>U — 风速，m/s；</w:t>
            </w:r>
          </w:p>
          <w:p>
            <w:pPr>
              <w:pStyle w:val="18"/>
              <w:spacing w:line="360" w:lineRule="auto"/>
              <w:ind w:firstLine="1050" w:firstLineChars="500"/>
              <w:jc w:val="both"/>
              <w:rPr>
                <w:rFonts w:ascii="Times New Roman" w:hAnsi="Times New Roman" w:cs="Times New Roman"/>
                <w:sz w:val="21"/>
                <w:szCs w:val="21"/>
                <w:highlight w:val="none"/>
                <w:lang w:eastAsia="zh-CN"/>
              </w:rPr>
            </w:pPr>
            <w:r>
              <w:rPr>
                <w:rFonts w:ascii="Times New Roman" w:hAnsi="Times New Roman" w:cs="Times New Roman"/>
                <w:sz w:val="21"/>
                <w:szCs w:val="21"/>
                <w:highlight w:val="none"/>
                <w:lang w:eastAsia="zh-CN"/>
              </w:rPr>
              <w:t>W — 湿度，%；</w:t>
            </w:r>
          </w:p>
          <w:p>
            <w:pPr>
              <w:pStyle w:val="18"/>
              <w:spacing w:line="360" w:lineRule="auto"/>
              <w:ind w:firstLine="1050" w:firstLineChars="500"/>
              <w:jc w:val="both"/>
              <w:rPr>
                <w:rFonts w:ascii="Times New Roman" w:hAnsi="Times New Roman" w:cs="Times New Roman"/>
                <w:sz w:val="21"/>
                <w:szCs w:val="21"/>
                <w:highlight w:val="none"/>
                <w:lang w:eastAsia="zh-CN"/>
              </w:rPr>
            </w:pPr>
            <w:r>
              <w:rPr>
                <w:rFonts w:ascii="Times New Roman" w:hAnsi="Times New Roman" w:cs="Times New Roman"/>
                <w:sz w:val="21"/>
                <w:szCs w:val="21"/>
                <w:highlight w:val="none"/>
                <w:lang w:eastAsia="zh-CN"/>
              </w:rPr>
              <w:t>M — 装卸量，t/h</w:t>
            </w:r>
            <w:r>
              <w:rPr>
                <w:rFonts w:hint="eastAsia" w:ascii="Times New Roman" w:hAnsi="Times New Roman" w:cs="Times New Roman"/>
                <w:sz w:val="21"/>
                <w:szCs w:val="21"/>
                <w:highlight w:val="none"/>
                <w:lang w:eastAsia="zh-CN"/>
              </w:rPr>
              <w:t>。</w:t>
            </w:r>
          </w:p>
          <w:p>
            <w:pPr>
              <w:pStyle w:val="18"/>
              <w:spacing w:line="360" w:lineRule="auto"/>
              <w:ind w:firstLine="420" w:firstLineChars="200"/>
              <w:jc w:val="both"/>
              <w:rPr>
                <w:rFonts w:ascii="Times New Roman" w:hAnsi="Times New Roman" w:cs="Times New Roman"/>
                <w:sz w:val="21"/>
                <w:szCs w:val="21"/>
                <w:highlight w:val="none"/>
                <w:lang w:eastAsia="zh-CN"/>
              </w:rPr>
            </w:pPr>
            <w:r>
              <w:rPr>
                <w:rFonts w:hint="eastAsia" w:ascii="Times New Roman" w:hAnsi="Times New Roman" w:cs="Times New Roman"/>
                <w:sz w:val="21"/>
                <w:szCs w:val="21"/>
                <w:highlight w:val="none"/>
                <w:lang w:eastAsia="zh-CN"/>
              </w:rPr>
              <w:t>粘土矿</w:t>
            </w:r>
            <w:r>
              <w:rPr>
                <w:rFonts w:ascii="Times New Roman" w:hAnsi="Times New Roman" w:cs="Times New Roman"/>
                <w:sz w:val="21"/>
                <w:szCs w:val="21"/>
                <w:highlight w:val="none"/>
                <w:lang w:eastAsia="zh-CN"/>
              </w:rPr>
              <w:t>装车高度取2m，</w:t>
            </w:r>
            <w:r>
              <w:rPr>
                <w:rFonts w:hint="eastAsia" w:ascii="Times New Roman" w:hAnsi="Times New Roman" w:cs="Times New Roman"/>
                <w:sz w:val="21"/>
                <w:szCs w:val="21"/>
                <w:highlight w:val="none"/>
                <w:lang w:eastAsia="zh-CN"/>
              </w:rPr>
              <w:t>项目区域</w:t>
            </w:r>
            <w:r>
              <w:rPr>
                <w:rFonts w:ascii="Times New Roman" w:hAnsi="Times New Roman" w:cs="Times New Roman"/>
                <w:sz w:val="21"/>
                <w:szCs w:val="21"/>
                <w:highlight w:val="none"/>
                <w:lang w:eastAsia="zh-CN"/>
              </w:rPr>
              <w:t>多年平均风速</w:t>
            </w:r>
            <w:r>
              <w:rPr>
                <w:rFonts w:hint="eastAsia" w:ascii="Times New Roman" w:hAnsi="Times New Roman" w:cs="Times New Roman"/>
                <w:sz w:val="21"/>
                <w:szCs w:val="21"/>
                <w:highlight w:val="none"/>
                <w:lang w:val="en-US" w:eastAsia="zh-CN"/>
              </w:rPr>
              <w:t>1</w:t>
            </w:r>
            <w:r>
              <w:rPr>
                <w:rFonts w:hint="eastAsia" w:ascii="Times New Roman" w:hAnsi="Times New Roman" w:cs="Times New Roman"/>
                <w:sz w:val="21"/>
                <w:szCs w:val="21"/>
                <w:highlight w:val="none"/>
                <w:lang w:eastAsia="zh-CN"/>
              </w:rPr>
              <w:t>.5</w:t>
            </w:r>
            <w:r>
              <w:rPr>
                <w:rFonts w:ascii="Times New Roman" w:hAnsi="Times New Roman" w:cs="Times New Roman"/>
                <w:sz w:val="21"/>
                <w:szCs w:val="21"/>
                <w:highlight w:val="none"/>
                <w:lang w:eastAsia="zh-CN"/>
              </w:rPr>
              <w:t>m/s，</w:t>
            </w:r>
            <w:r>
              <w:rPr>
                <w:rFonts w:hint="eastAsia" w:ascii="Times New Roman" w:hAnsi="Times New Roman" w:cs="Times New Roman"/>
                <w:sz w:val="21"/>
                <w:szCs w:val="21"/>
                <w:highlight w:val="none"/>
                <w:lang w:eastAsia="zh-CN"/>
              </w:rPr>
              <w:t>湿度</w:t>
            </w:r>
            <w:r>
              <w:rPr>
                <w:rFonts w:ascii="Times New Roman" w:hAnsi="Times New Roman" w:cs="Times New Roman"/>
                <w:sz w:val="21"/>
                <w:szCs w:val="21"/>
                <w:highlight w:val="none"/>
                <w:lang w:eastAsia="zh-CN"/>
              </w:rPr>
              <w:t>约</w:t>
            </w:r>
            <w:r>
              <w:rPr>
                <w:rFonts w:hint="eastAsia" w:ascii="Times New Roman" w:hAnsi="Times New Roman" w:cs="Times New Roman"/>
                <w:sz w:val="21"/>
                <w:szCs w:val="21"/>
                <w:highlight w:val="none"/>
                <w:lang w:eastAsia="zh-CN"/>
              </w:rPr>
              <w:t>10</w:t>
            </w:r>
            <w:r>
              <w:rPr>
                <w:rFonts w:ascii="Times New Roman" w:hAnsi="Times New Roman" w:cs="Times New Roman"/>
                <w:sz w:val="21"/>
                <w:szCs w:val="21"/>
                <w:highlight w:val="none"/>
                <w:lang w:eastAsia="zh-CN"/>
              </w:rPr>
              <w:t>%，</w:t>
            </w:r>
            <w:r>
              <w:rPr>
                <w:rFonts w:hint="eastAsia" w:ascii="Times New Roman" w:hAnsi="Times New Roman" w:cs="Times New Roman"/>
                <w:sz w:val="21"/>
                <w:szCs w:val="21"/>
                <w:highlight w:val="none"/>
                <w:lang w:eastAsia="zh-CN"/>
              </w:rPr>
              <w:t>年开采天数2</w:t>
            </w:r>
            <w:r>
              <w:rPr>
                <w:rFonts w:hint="eastAsia" w:ascii="Times New Roman" w:hAnsi="Times New Roman" w:cs="Times New Roman"/>
                <w:sz w:val="21"/>
                <w:szCs w:val="21"/>
                <w:highlight w:val="none"/>
                <w:lang w:val="en-US" w:eastAsia="zh-CN"/>
              </w:rPr>
              <w:t>5</w:t>
            </w:r>
            <w:r>
              <w:rPr>
                <w:rFonts w:hint="eastAsia" w:ascii="Times New Roman" w:hAnsi="Times New Roman" w:cs="Times New Roman"/>
                <w:sz w:val="21"/>
                <w:szCs w:val="21"/>
                <w:highlight w:val="none"/>
                <w:lang w:eastAsia="zh-CN"/>
              </w:rPr>
              <w:t>0</w:t>
            </w:r>
            <w:r>
              <w:rPr>
                <w:rFonts w:ascii="Times New Roman" w:hAnsi="Times New Roman" w:cs="Times New Roman"/>
                <w:sz w:val="21"/>
                <w:szCs w:val="21"/>
                <w:highlight w:val="none"/>
                <w:lang w:eastAsia="zh-CN"/>
              </w:rPr>
              <w:t>d，每天</w:t>
            </w:r>
            <w:r>
              <w:rPr>
                <w:rFonts w:hint="eastAsia" w:ascii="Times New Roman" w:hAnsi="Times New Roman" w:cs="Times New Roman"/>
                <w:sz w:val="21"/>
                <w:szCs w:val="21"/>
                <w:highlight w:val="none"/>
                <w:lang w:val="en-US" w:eastAsia="zh-CN"/>
              </w:rPr>
              <w:t>8</w:t>
            </w:r>
            <w:r>
              <w:rPr>
                <w:rFonts w:ascii="Times New Roman" w:hAnsi="Times New Roman" w:cs="Times New Roman"/>
                <w:sz w:val="21"/>
                <w:szCs w:val="21"/>
                <w:highlight w:val="none"/>
                <w:lang w:eastAsia="zh-CN"/>
              </w:rPr>
              <w:t>h，</w:t>
            </w:r>
            <w:r>
              <w:rPr>
                <w:rFonts w:hint="eastAsia" w:ascii="Times New Roman" w:hAnsi="Times New Roman" w:cs="Times New Roman"/>
                <w:sz w:val="21"/>
                <w:szCs w:val="21"/>
                <w:highlight w:val="none"/>
                <w:lang w:eastAsia="zh-CN"/>
              </w:rPr>
              <w:t>则装卸量为</w:t>
            </w:r>
            <w:r>
              <w:rPr>
                <w:rFonts w:ascii="Times New Roman" w:hAnsi="Times New Roman" w:cs="Times New Roman"/>
                <w:sz w:val="21"/>
                <w:szCs w:val="21"/>
                <w:highlight w:val="none"/>
                <w:lang w:eastAsia="zh-CN"/>
              </w:rPr>
              <w:t>45t/h</w:t>
            </w:r>
            <w:r>
              <w:rPr>
                <w:rFonts w:hint="eastAsia" w:ascii="Times New Roman" w:hAnsi="Times New Roman" w:cs="Times New Roman"/>
                <w:sz w:val="21"/>
                <w:szCs w:val="21"/>
                <w:highlight w:val="none"/>
                <w:lang w:eastAsia="zh-CN"/>
              </w:rPr>
              <w:t>，经计算</w:t>
            </w:r>
            <w:r>
              <w:rPr>
                <w:rFonts w:ascii="Times New Roman" w:hAnsi="Times New Roman" w:cs="Times New Roman"/>
                <w:sz w:val="21"/>
                <w:szCs w:val="21"/>
                <w:highlight w:val="none"/>
                <w:lang w:eastAsia="zh-CN"/>
              </w:rPr>
              <w:t>，</w:t>
            </w:r>
            <w:r>
              <w:rPr>
                <w:rFonts w:hint="eastAsia" w:ascii="Times New Roman" w:hAnsi="Times New Roman" w:cs="Times New Roman"/>
                <w:sz w:val="21"/>
                <w:szCs w:val="21"/>
                <w:highlight w:val="none"/>
                <w:lang w:eastAsia="zh-CN"/>
              </w:rPr>
              <w:t>装载</w:t>
            </w:r>
            <w:r>
              <w:rPr>
                <w:rFonts w:ascii="Times New Roman" w:hAnsi="Times New Roman" w:cs="Times New Roman"/>
                <w:sz w:val="21"/>
                <w:szCs w:val="21"/>
                <w:highlight w:val="none"/>
                <w:lang w:eastAsia="zh-CN"/>
              </w:rPr>
              <w:t>扬尘产生量为0.</w:t>
            </w:r>
            <w:r>
              <w:rPr>
                <w:rFonts w:hint="eastAsia" w:ascii="Times New Roman" w:hAnsi="Times New Roman" w:cs="Times New Roman"/>
                <w:sz w:val="21"/>
                <w:szCs w:val="21"/>
                <w:highlight w:val="none"/>
                <w:lang w:val="en-US" w:eastAsia="zh-CN"/>
              </w:rPr>
              <w:t>4</w:t>
            </w:r>
            <w:r>
              <w:rPr>
                <w:rFonts w:ascii="Times New Roman" w:hAnsi="Times New Roman" w:cs="Times New Roman"/>
                <w:sz w:val="21"/>
                <w:szCs w:val="21"/>
                <w:highlight w:val="none"/>
                <w:lang w:eastAsia="zh-CN"/>
              </w:rPr>
              <w:t>t/h</w:t>
            </w:r>
            <w:r>
              <w:rPr>
                <w:rFonts w:hint="eastAsia" w:ascii="Times New Roman" w:hAnsi="Times New Roman" w:cs="Times New Roman"/>
                <w:sz w:val="21"/>
                <w:szCs w:val="21"/>
                <w:highlight w:val="none"/>
                <w:lang w:eastAsia="zh-CN"/>
              </w:rPr>
              <w:t>（</w:t>
            </w:r>
            <w:r>
              <w:rPr>
                <w:rFonts w:hint="eastAsia" w:ascii="Times New Roman" w:hAnsi="Times New Roman" w:cs="Times New Roman"/>
                <w:sz w:val="21"/>
                <w:szCs w:val="21"/>
                <w:highlight w:val="none"/>
                <w:lang w:val="en-US" w:eastAsia="zh-CN"/>
              </w:rPr>
              <w:t>80</w:t>
            </w:r>
            <w:r>
              <w:rPr>
                <w:rFonts w:ascii="Times New Roman" w:hAnsi="Times New Roman" w:cs="Times New Roman"/>
                <w:sz w:val="21"/>
                <w:szCs w:val="21"/>
                <w:highlight w:val="none"/>
                <w:lang w:eastAsia="zh-CN"/>
              </w:rPr>
              <w:t>0t/a</w:t>
            </w:r>
            <w:r>
              <w:rPr>
                <w:rFonts w:hint="eastAsia" w:ascii="Times New Roman" w:hAnsi="Times New Roman" w:cs="Times New Roman"/>
                <w:sz w:val="21"/>
                <w:szCs w:val="21"/>
                <w:highlight w:val="none"/>
                <w:lang w:eastAsia="zh-CN"/>
              </w:rPr>
              <w:t>）。装载</w:t>
            </w:r>
            <w:r>
              <w:rPr>
                <w:rFonts w:ascii="Times New Roman" w:hAnsi="Times New Roman" w:cs="Times New Roman"/>
                <w:sz w:val="21"/>
                <w:szCs w:val="21"/>
                <w:highlight w:val="none"/>
                <w:lang w:eastAsia="zh-CN"/>
              </w:rPr>
              <w:t>过程中</w:t>
            </w:r>
            <w:r>
              <w:rPr>
                <w:rFonts w:hint="eastAsia" w:ascii="Times New Roman" w:hAnsi="Times New Roman" w:cs="Times New Roman"/>
                <w:sz w:val="21"/>
                <w:szCs w:val="21"/>
                <w:highlight w:val="none"/>
                <w:lang w:eastAsia="zh-CN"/>
              </w:rPr>
              <w:t>控制</w:t>
            </w:r>
            <w:r>
              <w:rPr>
                <w:rFonts w:ascii="Times New Roman" w:hAnsi="Times New Roman" w:cs="Times New Roman"/>
                <w:sz w:val="21"/>
                <w:szCs w:val="21"/>
                <w:highlight w:val="none"/>
                <w:lang w:eastAsia="zh-CN"/>
              </w:rPr>
              <w:t>高低落差，采取</w:t>
            </w:r>
            <w:r>
              <w:rPr>
                <w:rFonts w:hint="eastAsia" w:ascii="Times New Roman" w:hAnsi="Times New Roman" w:cs="Times New Roman"/>
                <w:sz w:val="21"/>
                <w:szCs w:val="21"/>
                <w:highlight w:val="none"/>
                <w:lang w:eastAsia="zh-CN"/>
              </w:rPr>
              <w:t>雾炮机</w:t>
            </w:r>
            <w:r>
              <w:rPr>
                <w:rFonts w:ascii="Times New Roman" w:hAnsi="Times New Roman" w:cs="Times New Roman"/>
                <w:sz w:val="21"/>
                <w:szCs w:val="21"/>
                <w:highlight w:val="none"/>
                <w:lang w:eastAsia="zh-CN"/>
              </w:rPr>
              <w:t>洒水抑尘措施，</w:t>
            </w:r>
            <w:r>
              <w:rPr>
                <w:rFonts w:hint="eastAsia" w:ascii="Times New Roman" w:hAnsi="Times New Roman" w:cs="Times New Roman"/>
                <w:sz w:val="21"/>
                <w:szCs w:val="21"/>
                <w:highlight w:val="none"/>
                <w:lang w:eastAsia="zh-CN"/>
              </w:rPr>
              <w:t>可减少装载</w:t>
            </w:r>
            <w:r>
              <w:rPr>
                <w:rFonts w:ascii="Times New Roman" w:hAnsi="Times New Roman" w:cs="Times New Roman"/>
                <w:sz w:val="21"/>
                <w:szCs w:val="21"/>
                <w:highlight w:val="none"/>
                <w:lang w:eastAsia="zh-CN"/>
              </w:rPr>
              <w:t>粉尘</w:t>
            </w:r>
            <w:r>
              <w:rPr>
                <w:rFonts w:hint="eastAsia" w:ascii="Times New Roman" w:hAnsi="Times New Roman" w:cs="Times New Roman"/>
                <w:sz w:val="21"/>
                <w:szCs w:val="21"/>
                <w:highlight w:val="none"/>
                <w:lang w:eastAsia="zh-CN"/>
              </w:rPr>
              <w:t>约90</w:t>
            </w:r>
            <w:r>
              <w:rPr>
                <w:rFonts w:ascii="Times New Roman" w:hAnsi="Times New Roman" w:cs="Times New Roman"/>
                <w:sz w:val="21"/>
                <w:szCs w:val="21"/>
                <w:highlight w:val="none"/>
                <w:lang w:eastAsia="zh-CN"/>
              </w:rPr>
              <w:t>%</w:t>
            </w:r>
            <w:r>
              <w:rPr>
                <w:rFonts w:hint="eastAsia" w:ascii="Times New Roman" w:hAnsi="Times New Roman" w:cs="Times New Roman"/>
                <w:sz w:val="21"/>
                <w:szCs w:val="21"/>
                <w:highlight w:val="none"/>
                <w:lang w:eastAsia="zh-CN"/>
              </w:rPr>
              <w:t>，装载</w:t>
            </w:r>
            <w:r>
              <w:rPr>
                <w:rFonts w:ascii="Times New Roman" w:hAnsi="Times New Roman" w:cs="Times New Roman"/>
                <w:sz w:val="21"/>
                <w:szCs w:val="21"/>
                <w:highlight w:val="none"/>
                <w:lang w:eastAsia="zh-CN"/>
              </w:rPr>
              <w:t>粉尘排放量为</w:t>
            </w:r>
            <w:r>
              <w:rPr>
                <w:rFonts w:hint="eastAsia" w:ascii="Times New Roman" w:hAnsi="Times New Roman" w:cs="Times New Roman"/>
                <w:sz w:val="21"/>
                <w:szCs w:val="21"/>
                <w:highlight w:val="none"/>
                <w:lang w:val="en-US" w:eastAsia="zh-CN"/>
              </w:rPr>
              <w:t>80</w:t>
            </w:r>
            <w:r>
              <w:rPr>
                <w:rFonts w:ascii="Times New Roman" w:hAnsi="Times New Roman" w:cs="Times New Roman"/>
                <w:sz w:val="21"/>
                <w:szCs w:val="21"/>
                <w:highlight w:val="none"/>
                <w:lang w:eastAsia="zh-CN"/>
              </w:rPr>
              <w:t>t/a。</w:t>
            </w:r>
          </w:p>
          <w:p>
            <w:pPr>
              <w:pStyle w:val="18"/>
              <w:spacing w:line="360" w:lineRule="auto"/>
              <w:ind w:firstLine="420" w:firstLineChars="200"/>
              <w:jc w:val="both"/>
              <w:rPr>
                <w:rFonts w:ascii="Times New Roman" w:hAnsi="Times New Roman" w:cs="Times New Roman"/>
                <w:sz w:val="21"/>
                <w:szCs w:val="21"/>
                <w:highlight w:val="none"/>
                <w:lang w:eastAsia="zh-CN"/>
              </w:rPr>
            </w:pPr>
            <w:r>
              <w:rPr>
                <w:rFonts w:hint="eastAsia" w:ascii="Times New Roman" w:hAnsi="Times New Roman" w:cs="Times New Roman"/>
                <w:sz w:val="21"/>
                <w:szCs w:val="21"/>
                <w:highlight w:val="none"/>
                <w:lang w:eastAsia="zh-CN"/>
              </w:rPr>
              <w:t>项目</w:t>
            </w:r>
            <w:r>
              <w:rPr>
                <w:rFonts w:ascii="Times New Roman" w:hAnsi="Times New Roman" w:cs="Times New Roman"/>
                <w:sz w:val="21"/>
                <w:szCs w:val="21"/>
                <w:highlight w:val="none"/>
                <w:lang w:eastAsia="zh-CN"/>
              </w:rPr>
              <w:t>工艺粉尘产生</w:t>
            </w:r>
            <w:r>
              <w:rPr>
                <w:rFonts w:hint="eastAsia" w:ascii="Times New Roman" w:hAnsi="Times New Roman" w:cs="Times New Roman"/>
                <w:sz w:val="21"/>
                <w:szCs w:val="21"/>
                <w:highlight w:val="none"/>
                <w:lang w:eastAsia="zh-CN"/>
              </w:rPr>
              <w:t>及</w:t>
            </w:r>
            <w:r>
              <w:rPr>
                <w:rFonts w:ascii="Times New Roman" w:hAnsi="Times New Roman" w:cs="Times New Roman"/>
                <w:sz w:val="21"/>
                <w:szCs w:val="21"/>
                <w:highlight w:val="none"/>
                <w:lang w:eastAsia="zh-CN"/>
              </w:rPr>
              <w:t>排放情况见表</w:t>
            </w:r>
            <w:r>
              <w:rPr>
                <w:rFonts w:hint="eastAsia" w:ascii="Times New Roman" w:hAnsi="Times New Roman" w:cs="Times New Roman"/>
                <w:sz w:val="21"/>
                <w:szCs w:val="21"/>
                <w:highlight w:val="none"/>
                <w:lang w:val="en-US" w:eastAsia="zh-CN"/>
              </w:rPr>
              <w:t>4-2</w:t>
            </w:r>
            <w:r>
              <w:rPr>
                <w:rFonts w:hint="eastAsia" w:ascii="Times New Roman" w:hAnsi="Times New Roman" w:cs="Times New Roman"/>
                <w:sz w:val="21"/>
                <w:szCs w:val="21"/>
                <w:highlight w:val="none"/>
                <w:lang w:eastAsia="zh-CN"/>
              </w:rPr>
              <w:t>。</w:t>
            </w:r>
          </w:p>
          <w:p>
            <w:pPr>
              <w:pStyle w:val="18"/>
              <w:jc w:val="center"/>
              <w:rPr>
                <w:rFonts w:ascii="Times New Roman" w:hAnsi="Times New Roman" w:cs="Times New Roman"/>
                <w:sz w:val="21"/>
                <w:szCs w:val="21"/>
                <w:highlight w:val="none"/>
                <w:lang w:eastAsia="zh-CN"/>
              </w:rPr>
            </w:pPr>
            <w:r>
              <w:rPr>
                <w:rFonts w:ascii="Times New Roman" w:hAnsi="Times New Roman" w:cs="Times New Roman"/>
                <w:b/>
                <w:bCs/>
                <w:sz w:val="21"/>
                <w:szCs w:val="21"/>
                <w:highlight w:val="none"/>
                <w:lang w:eastAsia="zh-CN"/>
              </w:rPr>
              <w:t>表</w:t>
            </w:r>
            <w:r>
              <w:rPr>
                <w:rFonts w:hint="eastAsia" w:ascii="Times New Roman" w:hAnsi="Times New Roman" w:cs="Times New Roman"/>
                <w:b/>
                <w:bCs/>
                <w:sz w:val="21"/>
                <w:szCs w:val="21"/>
                <w:highlight w:val="none"/>
                <w:lang w:val="en-US" w:eastAsia="zh-CN"/>
              </w:rPr>
              <w:t>4-2</w:t>
            </w:r>
            <w:r>
              <w:rPr>
                <w:rFonts w:ascii="Times New Roman" w:hAnsi="Times New Roman" w:cs="Times New Roman"/>
                <w:b/>
                <w:bCs/>
                <w:sz w:val="21"/>
                <w:szCs w:val="21"/>
                <w:highlight w:val="none"/>
                <w:lang w:eastAsia="zh-CN"/>
              </w:rPr>
              <w:t xml:space="preserve">    </w:t>
            </w:r>
            <w:r>
              <w:rPr>
                <w:rFonts w:hint="eastAsia" w:ascii="Times New Roman" w:hAnsi="Times New Roman" w:cs="Times New Roman"/>
                <w:b/>
                <w:bCs/>
                <w:sz w:val="21"/>
                <w:szCs w:val="21"/>
                <w:highlight w:val="none"/>
                <w:lang w:eastAsia="zh-CN"/>
              </w:rPr>
              <w:t>项目工艺</w:t>
            </w:r>
            <w:r>
              <w:rPr>
                <w:rFonts w:ascii="Times New Roman" w:hAnsi="Times New Roman" w:cs="Times New Roman"/>
                <w:b/>
                <w:bCs/>
                <w:sz w:val="21"/>
                <w:szCs w:val="21"/>
                <w:highlight w:val="none"/>
                <w:lang w:eastAsia="zh-CN"/>
              </w:rPr>
              <w:t>粉尘产生及排放量统计表</w:t>
            </w:r>
          </w:p>
          <w:tbl>
            <w:tblPr>
              <w:tblStyle w:val="15"/>
              <w:tblW w:w="849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51"/>
              <w:gridCol w:w="1948"/>
              <w:gridCol w:w="1948"/>
              <w:gridCol w:w="19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51" w:type="dxa"/>
                  <w:vMerge w:val="restart"/>
                  <w:vAlign w:val="center"/>
                </w:tcPr>
                <w:p>
                  <w:pPr>
                    <w:jc w:val="center"/>
                    <w:rPr>
                      <w:rFonts w:ascii="Times New Roman" w:hAnsi="Times New Roman" w:cs="Times New Roman"/>
                      <w:b/>
                      <w:bCs w:val="0"/>
                      <w:sz w:val="21"/>
                      <w:szCs w:val="21"/>
                      <w:highlight w:val="none"/>
                      <w:lang w:eastAsia="zh-CN"/>
                    </w:rPr>
                  </w:pPr>
                  <w:r>
                    <w:rPr>
                      <w:rFonts w:hint="eastAsia" w:ascii="Times New Roman" w:hAnsi="Times New Roman" w:cs="Times New Roman"/>
                      <w:b/>
                      <w:bCs w:val="0"/>
                      <w:sz w:val="21"/>
                      <w:szCs w:val="21"/>
                      <w:highlight w:val="none"/>
                      <w:lang w:eastAsia="zh-CN"/>
                    </w:rPr>
                    <w:t>产生源</w:t>
                  </w:r>
                </w:p>
              </w:tc>
              <w:tc>
                <w:tcPr>
                  <w:tcW w:w="3896" w:type="dxa"/>
                  <w:gridSpan w:val="2"/>
                  <w:vAlign w:val="center"/>
                </w:tcPr>
                <w:p>
                  <w:pPr>
                    <w:jc w:val="center"/>
                    <w:rPr>
                      <w:rFonts w:ascii="Times New Roman" w:hAnsi="Times New Roman" w:cs="Times New Roman"/>
                      <w:b/>
                      <w:bCs w:val="0"/>
                      <w:sz w:val="21"/>
                      <w:szCs w:val="21"/>
                      <w:highlight w:val="none"/>
                      <w:lang w:eastAsia="zh-CN"/>
                    </w:rPr>
                  </w:pPr>
                  <w:r>
                    <w:rPr>
                      <w:rFonts w:hint="eastAsia" w:ascii="Times New Roman" w:hAnsi="Times New Roman" w:cs="Times New Roman"/>
                      <w:b/>
                      <w:bCs w:val="0"/>
                      <w:sz w:val="21"/>
                      <w:szCs w:val="21"/>
                      <w:highlight w:val="none"/>
                      <w:lang w:eastAsia="zh-CN"/>
                    </w:rPr>
                    <w:t>工艺扬尘</w:t>
                  </w:r>
                </w:p>
              </w:tc>
              <w:tc>
                <w:tcPr>
                  <w:tcW w:w="1944" w:type="dxa"/>
                  <w:vMerge w:val="restart"/>
                  <w:vAlign w:val="center"/>
                </w:tcPr>
                <w:p>
                  <w:pPr>
                    <w:jc w:val="center"/>
                    <w:rPr>
                      <w:rFonts w:ascii="Times New Roman" w:hAnsi="Times New Roman" w:cs="Times New Roman"/>
                      <w:b/>
                      <w:sz w:val="21"/>
                      <w:szCs w:val="21"/>
                      <w:highlight w:val="none"/>
                      <w:lang w:eastAsia="zh-CN"/>
                    </w:rPr>
                  </w:pPr>
                  <w:r>
                    <w:rPr>
                      <w:rFonts w:hint="eastAsia" w:ascii="Times New Roman" w:hAnsi="Times New Roman" w:cs="Times New Roman"/>
                      <w:b/>
                      <w:bCs w:val="0"/>
                      <w:sz w:val="21"/>
                      <w:szCs w:val="21"/>
                      <w:highlight w:val="none"/>
                      <w:lang w:eastAsia="zh-CN"/>
                    </w:rPr>
                    <w:t>合    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51" w:type="dxa"/>
                  <w:vMerge w:val="continue"/>
                  <w:vAlign w:val="center"/>
                </w:tcPr>
                <w:p>
                  <w:pPr>
                    <w:jc w:val="center"/>
                    <w:rPr>
                      <w:rFonts w:ascii="Times New Roman" w:hAnsi="Times New Roman" w:cs="Times New Roman"/>
                      <w:b/>
                      <w:bCs w:val="0"/>
                      <w:sz w:val="21"/>
                      <w:szCs w:val="21"/>
                      <w:highlight w:val="none"/>
                      <w:lang w:eastAsia="zh-CN"/>
                    </w:rPr>
                  </w:pPr>
                </w:p>
              </w:tc>
              <w:tc>
                <w:tcPr>
                  <w:tcW w:w="1948" w:type="dxa"/>
                  <w:vAlign w:val="center"/>
                </w:tcPr>
                <w:p>
                  <w:pPr>
                    <w:jc w:val="center"/>
                    <w:rPr>
                      <w:rFonts w:ascii="Times New Roman" w:hAnsi="Times New Roman" w:cs="Times New Roman"/>
                      <w:b/>
                      <w:bCs w:val="0"/>
                      <w:sz w:val="21"/>
                      <w:szCs w:val="21"/>
                      <w:highlight w:val="none"/>
                      <w:lang w:eastAsia="zh-CN"/>
                    </w:rPr>
                  </w:pPr>
                  <w:r>
                    <w:rPr>
                      <w:rFonts w:hint="eastAsia" w:ascii="Times New Roman" w:hAnsi="Times New Roman" w:cs="Times New Roman"/>
                      <w:b/>
                      <w:bCs w:val="0"/>
                      <w:sz w:val="21"/>
                      <w:szCs w:val="21"/>
                      <w:highlight w:val="none"/>
                      <w:lang w:eastAsia="zh-CN"/>
                    </w:rPr>
                    <w:t>采挖扬尘</w:t>
                  </w:r>
                </w:p>
              </w:tc>
              <w:tc>
                <w:tcPr>
                  <w:tcW w:w="1948" w:type="dxa"/>
                  <w:vAlign w:val="center"/>
                </w:tcPr>
                <w:p>
                  <w:pPr>
                    <w:jc w:val="center"/>
                    <w:rPr>
                      <w:rFonts w:ascii="Times New Roman" w:hAnsi="Times New Roman" w:cs="Times New Roman"/>
                      <w:b/>
                      <w:bCs w:val="0"/>
                      <w:sz w:val="21"/>
                      <w:szCs w:val="21"/>
                      <w:highlight w:val="none"/>
                      <w:lang w:eastAsia="zh-CN"/>
                    </w:rPr>
                  </w:pPr>
                  <w:r>
                    <w:rPr>
                      <w:rFonts w:hint="eastAsia" w:ascii="Times New Roman" w:hAnsi="Times New Roman" w:cs="Times New Roman"/>
                      <w:b/>
                      <w:bCs w:val="0"/>
                      <w:sz w:val="21"/>
                      <w:szCs w:val="21"/>
                      <w:highlight w:val="none"/>
                      <w:lang w:eastAsia="zh-CN"/>
                    </w:rPr>
                    <w:t>装载</w:t>
                  </w:r>
                  <w:r>
                    <w:rPr>
                      <w:rFonts w:ascii="Times New Roman" w:hAnsi="Times New Roman" w:cs="Times New Roman"/>
                      <w:b/>
                      <w:bCs w:val="0"/>
                      <w:sz w:val="21"/>
                      <w:szCs w:val="21"/>
                      <w:highlight w:val="none"/>
                      <w:lang w:eastAsia="zh-CN"/>
                    </w:rPr>
                    <w:t>扬尘</w:t>
                  </w:r>
                </w:p>
              </w:tc>
              <w:tc>
                <w:tcPr>
                  <w:tcW w:w="1944" w:type="dxa"/>
                  <w:vMerge w:val="continue"/>
                </w:tcPr>
                <w:p>
                  <w:pPr>
                    <w:jc w:val="center"/>
                    <w:rPr>
                      <w:rFonts w:ascii="Times New Roman" w:hAnsi="Times New Roman" w:cs="Times New Roman"/>
                      <w:sz w:val="21"/>
                      <w:szCs w:val="21"/>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51" w:type="dxa"/>
                  <w:vAlign w:val="center"/>
                </w:tcPr>
                <w:p>
                  <w:pPr>
                    <w:jc w:val="center"/>
                    <w:rPr>
                      <w:rFonts w:ascii="Times New Roman" w:hAnsi="Times New Roman" w:cs="Times New Roman"/>
                      <w:sz w:val="21"/>
                      <w:szCs w:val="21"/>
                      <w:highlight w:val="none"/>
                      <w:lang w:eastAsia="zh-CN"/>
                    </w:rPr>
                  </w:pPr>
                  <w:r>
                    <w:rPr>
                      <w:rFonts w:hint="eastAsia" w:ascii="Times New Roman" w:hAnsi="Times New Roman" w:cs="Times New Roman"/>
                      <w:sz w:val="21"/>
                      <w:szCs w:val="21"/>
                      <w:highlight w:val="none"/>
                      <w:lang w:eastAsia="zh-CN"/>
                    </w:rPr>
                    <w:t>产生量</w:t>
                  </w:r>
                  <w:r>
                    <w:rPr>
                      <w:rFonts w:ascii="Times New Roman" w:hAnsi="Times New Roman" w:cs="Times New Roman"/>
                      <w:sz w:val="21"/>
                      <w:szCs w:val="21"/>
                      <w:highlight w:val="none"/>
                      <w:lang w:eastAsia="zh-CN"/>
                    </w:rPr>
                    <w:t>（</w:t>
                  </w:r>
                  <w:r>
                    <w:rPr>
                      <w:rFonts w:hint="eastAsia" w:ascii="Times New Roman" w:hAnsi="Times New Roman" w:cs="Times New Roman"/>
                      <w:sz w:val="21"/>
                      <w:szCs w:val="21"/>
                      <w:highlight w:val="none"/>
                      <w:lang w:eastAsia="zh-CN"/>
                    </w:rPr>
                    <w:t>t</w:t>
                  </w:r>
                  <w:r>
                    <w:rPr>
                      <w:rFonts w:ascii="Times New Roman" w:hAnsi="Times New Roman" w:cs="Times New Roman"/>
                      <w:sz w:val="21"/>
                      <w:szCs w:val="21"/>
                      <w:highlight w:val="none"/>
                      <w:lang w:eastAsia="zh-CN"/>
                    </w:rPr>
                    <w:t>/a）</w:t>
                  </w:r>
                </w:p>
              </w:tc>
              <w:tc>
                <w:tcPr>
                  <w:tcW w:w="1948" w:type="dxa"/>
                  <w:vAlign w:val="center"/>
                </w:tcPr>
                <w:p>
                  <w:pPr>
                    <w:jc w:val="center"/>
                    <w:rPr>
                      <w:rFonts w:ascii="Times New Roman" w:hAnsi="Times New Roman" w:cs="Times New Roman"/>
                      <w:sz w:val="21"/>
                      <w:szCs w:val="21"/>
                      <w:highlight w:val="none"/>
                      <w:lang w:eastAsia="zh-CN"/>
                    </w:rPr>
                  </w:pPr>
                  <w:r>
                    <w:rPr>
                      <w:rFonts w:ascii="Times New Roman" w:hAnsi="Times New Roman" w:cs="Times New Roman"/>
                      <w:sz w:val="21"/>
                      <w:szCs w:val="21"/>
                      <w:highlight w:val="none"/>
                      <w:lang w:eastAsia="zh-CN"/>
                    </w:rPr>
                    <w:t>7.38</w:t>
                  </w:r>
                </w:p>
              </w:tc>
              <w:tc>
                <w:tcPr>
                  <w:tcW w:w="1948" w:type="dxa"/>
                  <w:vAlign w:val="center"/>
                </w:tcPr>
                <w:p>
                  <w:pPr>
                    <w:jc w:val="center"/>
                    <w:rPr>
                      <w:rFonts w:hint="default" w:ascii="Times New Roman" w:hAnsi="Times New Roman" w:cs="Times New Roman"/>
                      <w:sz w:val="21"/>
                      <w:szCs w:val="21"/>
                      <w:highlight w:val="none"/>
                      <w:lang w:val="en-US" w:eastAsia="zh-CN"/>
                    </w:rPr>
                  </w:pPr>
                  <w:r>
                    <w:rPr>
                      <w:rFonts w:hint="eastAsia" w:ascii="Times New Roman" w:hAnsi="Times New Roman" w:cs="Times New Roman"/>
                      <w:sz w:val="21"/>
                      <w:szCs w:val="21"/>
                      <w:highlight w:val="none"/>
                      <w:lang w:val="en-US" w:eastAsia="zh-CN"/>
                    </w:rPr>
                    <w:t>800</w:t>
                  </w:r>
                </w:p>
              </w:tc>
              <w:tc>
                <w:tcPr>
                  <w:tcW w:w="1944" w:type="dxa"/>
                </w:tcPr>
                <w:p>
                  <w:pPr>
                    <w:jc w:val="center"/>
                    <w:rPr>
                      <w:rFonts w:hint="default" w:ascii="Times New Roman" w:hAnsi="Times New Roman" w:cs="Times New Roman"/>
                      <w:sz w:val="21"/>
                      <w:szCs w:val="21"/>
                      <w:highlight w:val="none"/>
                      <w:lang w:val="en-US" w:eastAsia="zh-CN"/>
                    </w:rPr>
                  </w:pPr>
                  <w:r>
                    <w:rPr>
                      <w:rFonts w:hint="eastAsia" w:ascii="Times New Roman" w:hAnsi="Times New Roman" w:cs="Times New Roman"/>
                      <w:sz w:val="21"/>
                      <w:szCs w:val="21"/>
                      <w:highlight w:val="none"/>
                      <w:lang w:val="en-US" w:eastAsia="zh-CN"/>
                    </w:rPr>
                    <w:t>807.38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51" w:type="dxa"/>
                  <w:vAlign w:val="center"/>
                </w:tcPr>
                <w:p>
                  <w:pPr>
                    <w:jc w:val="center"/>
                    <w:rPr>
                      <w:rFonts w:ascii="Times New Roman" w:hAnsi="Times New Roman" w:cs="Times New Roman"/>
                      <w:sz w:val="21"/>
                      <w:szCs w:val="21"/>
                      <w:highlight w:val="none"/>
                      <w:lang w:eastAsia="zh-CN"/>
                    </w:rPr>
                  </w:pPr>
                  <w:r>
                    <w:rPr>
                      <w:rFonts w:hint="eastAsia" w:ascii="Times New Roman" w:hAnsi="Times New Roman" w:cs="Times New Roman"/>
                      <w:sz w:val="21"/>
                      <w:szCs w:val="21"/>
                      <w:highlight w:val="none"/>
                      <w:lang w:eastAsia="zh-CN"/>
                    </w:rPr>
                    <w:t>排放量</w:t>
                  </w:r>
                  <w:r>
                    <w:rPr>
                      <w:rFonts w:ascii="Times New Roman" w:hAnsi="Times New Roman" w:cs="Times New Roman"/>
                      <w:sz w:val="21"/>
                      <w:szCs w:val="21"/>
                      <w:highlight w:val="none"/>
                      <w:lang w:eastAsia="zh-CN"/>
                    </w:rPr>
                    <w:t>（</w:t>
                  </w:r>
                  <w:r>
                    <w:rPr>
                      <w:rFonts w:hint="eastAsia" w:ascii="Times New Roman" w:hAnsi="Times New Roman" w:cs="Times New Roman"/>
                      <w:sz w:val="21"/>
                      <w:szCs w:val="21"/>
                      <w:highlight w:val="none"/>
                      <w:lang w:eastAsia="zh-CN"/>
                    </w:rPr>
                    <w:t>t</w:t>
                  </w:r>
                  <w:r>
                    <w:rPr>
                      <w:rFonts w:ascii="Times New Roman" w:hAnsi="Times New Roman" w:cs="Times New Roman"/>
                      <w:sz w:val="21"/>
                      <w:szCs w:val="21"/>
                      <w:highlight w:val="none"/>
                      <w:lang w:eastAsia="zh-CN"/>
                    </w:rPr>
                    <w:t>/a）</w:t>
                  </w:r>
                </w:p>
              </w:tc>
              <w:tc>
                <w:tcPr>
                  <w:tcW w:w="1948" w:type="dxa"/>
                  <w:vAlign w:val="center"/>
                </w:tcPr>
                <w:p>
                  <w:pPr>
                    <w:jc w:val="center"/>
                    <w:rPr>
                      <w:rFonts w:ascii="Times New Roman" w:hAnsi="Times New Roman" w:cs="Times New Roman"/>
                      <w:sz w:val="21"/>
                      <w:szCs w:val="21"/>
                      <w:highlight w:val="none"/>
                      <w:lang w:eastAsia="zh-CN"/>
                    </w:rPr>
                  </w:pPr>
                  <w:r>
                    <w:rPr>
                      <w:rFonts w:ascii="Times New Roman" w:hAnsi="Times New Roman" w:cs="Times New Roman"/>
                      <w:sz w:val="21"/>
                      <w:szCs w:val="21"/>
                      <w:highlight w:val="none"/>
                      <w:lang w:eastAsia="zh-CN"/>
                    </w:rPr>
                    <w:t>0.74</w:t>
                  </w:r>
                </w:p>
              </w:tc>
              <w:tc>
                <w:tcPr>
                  <w:tcW w:w="1948" w:type="dxa"/>
                  <w:vAlign w:val="center"/>
                </w:tcPr>
                <w:p>
                  <w:pPr>
                    <w:jc w:val="center"/>
                    <w:rPr>
                      <w:rFonts w:hint="default" w:ascii="Times New Roman" w:hAnsi="Times New Roman" w:cs="Times New Roman"/>
                      <w:sz w:val="21"/>
                      <w:szCs w:val="21"/>
                      <w:highlight w:val="none"/>
                      <w:lang w:val="en-US" w:eastAsia="zh-CN"/>
                    </w:rPr>
                  </w:pPr>
                  <w:r>
                    <w:rPr>
                      <w:rFonts w:hint="eastAsia" w:ascii="Times New Roman" w:hAnsi="Times New Roman" w:cs="Times New Roman"/>
                      <w:sz w:val="21"/>
                      <w:szCs w:val="21"/>
                      <w:highlight w:val="none"/>
                      <w:lang w:val="en-US" w:eastAsia="zh-CN"/>
                    </w:rPr>
                    <w:t>80</w:t>
                  </w:r>
                </w:p>
              </w:tc>
              <w:tc>
                <w:tcPr>
                  <w:tcW w:w="1944" w:type="dxa"/>
                </w:tcPr>
                <w:p>
                  <w:pPr>
                    <w:jc w:val="center"/>
                    <w:rPr>
                      <w:rFonts w:ascii="Times New Roman" w:hAnsi="Times New Roman" w:cs="Times New Roman"/>
                      <w:sz w:val="21"/>
                      <w:szCs w:val="21"/>
                      <w:highlight w:val="none"/>
                      <w:lang w:eastAsia="zh-CN"/>
                    </w:rPr>
                  </w:pPr>
                  <w:r>
                    <w:rPr>
                      <w:rFonts w:hint="eastAsia" w:ascii="Times New Roman" w:hAnsi="Times New Roman" w:cs="Times New Roman"/>
                      <w:sz w:val="21"/>
                      <w:szCs w:val="21"/>
                      <w:highlight w:val="none"/>
                      <w:lang w:val="en-US" w:eastAsia="zh-CN"/>
                    </w:rPr>
                    <w:t>80</w:t>
                  </w:r>
                  <w:r>
                    <w:rPr>
                      <w:rFonts w:ascii="Times New Roman" w:hAnsi="Times New Roman" w:cs="Times New Roman"/>
                      <w:sz w:val="21"/>
                      <w:szCs w:val="21"/>
                      <w:highlight w:val="none"/>
                      <w:lang w:eastAsia="zh-CN"/>
                    </w:rPr>
                    <w:t>.74</w:t>
                  </w:r>
                </w:p>
              </w:tc>
            </w:tr>
          </w:tbl>
          <w:p>
            <w:pPr>
              <w:pStyle w:val="18"/>
              <w:spacing w:line="360" w:lineRule="auto"/>
              <w:ind w:firstLine="420" w:firstLineChars="200"/>
              <w:jc w:val="both"/>
              <w:rPr>
                <w:rFonts w:ascii="Times New Roman" w:hAnsi="Times New Roman" w:cs="Times New Roman"/>
                <w:sz w:val="21"/>
                <w:szCs w:val="21"/>
                <w:highlight w:val="none"/>
                <w:lang w:eastAsia="zh-CN"/>
              </w:rPr>
            </w:pPr>
            <w:r>
              <w:rPr>
                <w:rFonts w:hint="eastAsia" w:ascii="Times New Roman" w:hAnsi="Times New Roman" w:cs="Times New Roman"/>
                <w:sz w:val="21"/>
                <w:szCs w:val="21"/>
                <w:highlight w:val="none"/>
                <w:lang w:eastAsia="zh-CN"/>
              </w:rPr>
              <w:t>（</w:t>
            </w:r>
            <w:r>
              <w:rPr>
                <w:rFonts w:ascii="Times New Roman" w:hAnsi="Times New Roman" w:cs="Times New Roman"/>
                <w:sz w:val="21"/>
                <w:szCs w:val="21"/>
                <w:highlight w:val="none"/>
                <w:lang w:eastAsia="zh-CN"/>
              </w:rPr>
              <w:t>2</w:t>
            </w:r>
            <w:r>
              <w:rPr>
                <w:rFonts w:hint="eastAsia" w:ascii="Times New Roman" w:hAnsi="Times New Roman" w:cs="Times New Roman"/>
                <w:sz w:val="21"/>
                <w:szCs w:val="21"/>
                <w:highlight w:val="none"/>
                <w:lang w:eastAsia="zh-CN"/>
              </w:rPr>
              <w:t>）交通</w:t>
            </w:r>
            <w:r>
              <w:rPr>
                <w:rFonts w:ascii="Times New Roman" w:hAnsi="Times New Roman" w:cs="Times New Roman"/>
                <w:sz w:val="21"/>
                <w:szCs w:val="21"/>
                <w:highlight w:val="none"/>
                <w:lang w:eastAsia="zh-CN"/>
              </w:rPr>
              <w:t>扬尘</w:t>
            </w:r>
          </w:p>
          <w:p>
            <w:pPr>
              <w:pStyle w:val="18"/>
              <w:spacing w:line="360" w:lineRule="auto"/>
              <w:ind w:firstLine="420" w:firstLineChars="200"/>
              <w:jc w:val="both"/>
              <w:rPr>
                <w:rFonts w:ascii="Times New Roman" w:hAnsi="Times New Roman" w:cs="Times New Roman"/>
                <w:sz w:val="21"/>
                <w:szCs w:val="21"/>
                <w:highlight w:val="none"/>
                <w:lang w:eastAsia="zh-CN"/>
              </w:rPr>
            </w:pPr>
            <w:r>
              <w:rPr>
                <w:rFonts w:hint="eastAsia" w:ascii="Times New Roman" w:hAnsi="Times New Roman" w:cs="Times New Roman"/>
                <w:sz w:val="21"/>
                <w:szCs w:val="21"/>
                <w:highlight w:val="none"/>
                <w:lang w:eastAsia="zh-CN"/>
              </w:rPr>
              <w:t>自卸载重汽车在转运粘土矿过程中会产生一定量的扬尘，其排放方式为线性。其产尘强度与路面材质、季节干湿以及汽车运行速度等因素有关。一般情况车辆行驶产生的扬尘在同样路面清洁程度下，车速越快，扬尘量越大；而在同样车速下，路面越脏扬尘量越大。本项目采矿区道路为砂石</w:t>
            </w:r>
            <w:r>
              <w:rPr>
                <w:rFonts w:ascii="Times New Roman" w:hAnsi="Times New Roman" w:cs="Times New Roman"/>
                <w:sz w:val="21"/>
                <w:szCs w:val="21"/>
                <w:highlight w:val="none"/>
                <w:lang w:eastAsia="zh-CN"/>
              </w:rPr>
              <w:t>路面</w:t>
            </w:r>
            <w:r>
              <w:rPr>
                <w:rFonts w:hint="eastAsia" w:ascii="Times New Roman" w:hAnsi="Times New Roman" w:cs="Times New Roman"/>
                <w:sz w:val="21"/>
                <w:szCs w:val="21"/>
                <w:highlight w:val="none"/>
                <w:lang w:eastAsia="zh-CN"/>
              </w:rPr>
              <w:t>，宽度为</w:t>
            </w:r>
            <w:r>
              <w:rPr>
                <w:rFonts w:hint="eastAsia" w:ascii="Times New Roman" w:hAnsi="Times New Roman" w:cs="Times New Roman"/>
                <w:sz w:val="21"/>
                <w:szCs w:val="21"/>
                <w:highlight w:val="none"/>
                <w:lang w:val="en-US" w:eastAsia="zh-CN"/>
              </w:rPr>
              <w:t>4</w:t>
            </w:r>
            <w:r>
              <w:rPr>
                <w:rFonts w:ascii="Times New Roman" w:hAnsi="Times New Roman" w:cs="Times New Roman"/>
                <w:sz w:val="21"/>
                <w:szCs w:val="21"/>
                <w:highlight w:val="none"/>
                <w:lang w:eastAsia="zh-CN"/>
              </w:rPr>
              <w:t>m，使用1辆</w:t>
            </w:r>
            <w:r>
              <w:rPr>
                <w:rFonts w:hint="eastAsia" w:ascii="Times New Roman" w:hAnsi="Times New Roman" w:cs="Times New Roman"/>
                <w:sz w:val="21"/>
                <w:szCs w:val="21"/>
                <w:highlight w:val="none"/>
                <w:lang w:eastAsia="zh-CN"/>
              </w:rPr>
              <w:t>3</w:t>
            </w:r>
            <w:r>
              <w:rPr>
                <w:rFonts w:ascii="Times New Roman" w:hAnsi="Times New Roman" w:cs="Times New Roman"/>
                <w:sz w:val="21"/>
                <w:szCs w:val="21"/>
                <w:highlight w:val="none"/>
                <w:lang w:eastAsia="zh-CN"/>
              </w:rPr>
              <w:t>0</w:t>
            </w:r>
            <w:r>
              <w:rPr>
                <w:rFonts w:hint="eastAsia" w:ascii="Times New Roman" w:hAnsi="Times New Roman" w:cs="Times New Roman"/>
                <w:sz w:val="21"/>
                <w:szCs w:val="21"/>
                <w:highlight w:val="none"/>
                <w:lang w:eastAsia="zh-CN"/>
              </w:rPr>
              <w:t>t</w:t>
            </w:r>
            <w:r>
              <w:rPr>
                <w:rFonts w:ascii="Times New Roman" w:hAnsi="Times New Roman" w:cs="Times New Roman"/>
                <w:sz w:val="21"/>
                <w:szCs w:val="21"/>
                <w:highlight w:val="none"/>
                <w:lang w:eastAsia="zh-CN"/>
              </w:rPr>
              <w:t>的自卸</w:t>
            </w:r>
            <w:r>
              <w:rPr>
                <w:rFonts w:hint="eastAsia" w:ascii="Times New Roman" w:hAnsi="Times New Roman" w:cs="Times New Roman"/>
                <w:sz w:val="21"/>
                <w:szCs w:val="21"/>
                <w:highlight w:val="none"/>
                <w:lang w:eastAsia="zh-CN"/>
              </w:rPr>
              <w:t>载重</w:t>
            </w:r>
            <w:r>
              <w:rPr>
                <w:rFonts w:ascii="Times New Roman" w:hAnsi="Times New Roman" w:cs="Times New Roman"/>
                <w:sz w:val="21"/>
                <w:szCs w:val="21"/>
                <w:highlight w:val="none"/>
                <w:lang w:eastAsia="zh-CN"/>
              </w:rPr>
              <w:t>汽车</w:t>
            </w:r>
            <w:r>
              <w:rPr>
                <w:rFonts w:hint="eastAsia" w:ascii="Times New Roman" w:hAnsi="Times New Roman" w:cs="Times New Roman"/>
                <w:sz w:val="21"/>
                <w:szCs w:val="21"/>
                <w:highlight w:val="none"/>
                <w:lang w:eastAsia="zh-CN"/>
              </w:rPr>
              <w:t>运输</w:t>
            </w:r>
            <w:r>
              <w:rPr>
                <w:rFonts w:ascii="Times New Roman" w:hAnsi="Times New Roman" w:cs="Times New Roman"/>
                <w:sz w:val="21"/>
                <w:szCs w:val="21"/>
                <w:highlight w:val="none"/>
                <w:lang w:eastAsia="zh-CN"/>
              </w:rPr>
              <w:t>粘土矿。矿区内部运输道路约300m，往返次数</w:t>
            </w:r>
            <w:r>
              <w:rPr>
                <w:rFonts w:hint="eastAsia" w:ascii="Times New Roman" w:hAnsi="Times New Roman" w:cs="Times New Roman"/>
                <w:sz w:val="21"/>
                <w:szCs w:val="21"/>
                <w:highlight w:val="none"/>
                <w:lang w:val="en-US" w:eastAsia="zh-CN"/>
              </w:rPr>
              <w:t>12</w:t>
            </w:r>
            <w:r>
              <w:rPr>
                <w:rFonts w:ascii="Times New Roman" w:hAnsi="Times New Roman" w:cs="Times New Roman"/>
                <w:sz w:val="21"/>
                <w:szCs w:val="21"/>
                <w:highlight w:val="none"/>
                <w:lang w:eastAsia="zh-CN"/>
              </w:rPr>
              <w:t>趟/天；</w:t>
            </w:r>
            <w:r>
              <w:rPr>
                <w:rFonts w:hint="eastAsia" w:ascii="Times New Roman" w:hAnsi="Times New Roman" w:cs="Times New Roman"/>
                <w:sz w:val="21"/>
                <w:szCs w:val="21"/>
                <w:highlight w:val="none"/>
                <w:lang w:eastAsia="zh-CN"/>
              </w:rPr>
              <w:t>交通扬尘</w:t>
            </w:r>
            <w:r>
              <w:rPr>
                <w:rFonts w:ascii="Times New Roman" w:hAnsi="Times New Roman" w:cs="Times New Roman"/>
                <w:sz w:val="21"/>
                <w:szCs w:val="21"/>
                <w:highlight w:val="none"/>
                <w:lang w:eastAsia="zh-CN"/>
              </w:rPr>
              <w:t>可按下列经验公式计算：</w:t>
            </w:r>
          </w:p>
          <w:p>
            <w:pPr>
              <w:pStyle w:val="18"/>
              <w:spacing w:line="360" w:lineRule="auto"/>
              <w:jc w:val="center"/>
              <w:rPr>
                <w:rFonts w:ascii="Times New Roman" w:hAnsi="Times New Roman" w:cs="Times New Roman"/>
                <w:sz w:val="21"/>
                <w:szCs w:val="21"/>
                <w:highlight w:val="none"/>
                <w:lang w:eastAsia="zh-CN"/>
              </w:rPr>
            </w:pPr>
            <w:r>
              <w:rPr>
                <w:rFonts w:ascii="Times New Roman" w:hAnsi="Times New Roman" w:cs="Times New Roman"/>
                <w:sz w:val="21"/>
                <w:szCs w:val="21"/>
                <w:highlight w:val="none"/>
                <w:lang w:eastAsia="zh-CN"/>
              </w:rPr>
              <w:t>Q = 0.123(V/5)(W/6.8)</w:t>
            </w:r>
            <w:r>
              <w:rPr>
                <w:rFonts w:ascii="Times New Roman" w:hAnsi="Times New Roman" w:cs="Times New Roman"/>
                <w:sz w:val="21"/>
                <w:szCs w:val="21"/>
                <w:highlight w:val="none"/>
                <w:vertAlign w:val="superscript"/>
                <w:lang w:eastAsia="zh-CN"/>
              </w:rPr>
              <w:t>0.85</w:t>
            </w:r>
            <w:r>
              <w:rPr>
                <w:rFonts w:ascii="Times New Roman" w:hAnsi="Times New Roman" w:cs="Times New Roman"/>
                <w:sz w:val="21"/>
                <w:szCs w:val="21"/>
                <w:highlight w:val="none"/>
                <w:lang w:eastAsia="zh-CN"/>
              </w:rPr>
              <w:t>(P/0.5)</w:t>
            </w:r>
            <w:r>
              <w:rPr>
                <w:rFonts w:ascii="Times New Roman" w:hAnsi="Times New Roman" w:cs="Times New Roman"/>
                <w:sz w:val="21"/>
                <w:szCs w:val="21"/>
                <w:highlight w:val="none"/>
                <w:vertAlign w:val="superscript"/>
                <w:lang w:eastAsia="zh-CN"/>
              </w:rPr>
              <w:t>0.75</w:t>
            </w:r>
          </w:p>
          <w:p>
            <w:pPr>
              <w:pStyle w:val="18"/>
              <w:spacing w:line="360" w:lineRule="auto"/>
              <w:ind w:firstLine="420" w:firstLineChars="200"/>
              <w:jc w:val="both"/>
              <w:rPr>
                <w:rFonts w:ascii="Times New Roman" w:hAnsi="Times New Roman" w:cs="Times New Roman"/>
                <w:sz w:val="21"/>
                <w:szCs w:val="21"/>
                <w:highlight w:val="none"/>
                <w:lang w:eastAsia="zh-CN"/>
              </w:rPr>
            </w:pPr>
            <w:r>
              <w:rPr>
                <w:rFonts w:hint="eastAsia" w:ascii="Times New Roman" w:hAnsi="Times New Roman" w:cs="Times New Roman"/>
                <w:sz w:val="21"/>
                <w:szCs w:val="21"/>
                <w:highlight w:val="none"/>
                <w:lang w:eastAsia="zh-CN"/>
              </w:rPr>
              <w:t>式中：</w:t>
            </w:r>
            <w:r>
              <w:rPr>
                <w:rFonts w:ascii="Times New Roman" w:hAnsi="Times New Roman" w:cs="Times New Roman"/>
                <w:sz w:val="21"/>
                <w:szCs w:val="21"/>
                <w:highlight w:val="none"/>
                <w:lang w:eastAsia="zh-CN"/>
              </w:rPr>
              <w:t>Q 一</w:t>
            </w:r>
            <w:r>
              <w:rPr>
                <w:rFonts w:hint="eastAsia" w:ascii="Times New Roman" w:hAnsi="Times New Roman" w:cs="Times New Roman"/>
                <w:sz w:val="21"/>
                <w:szCs w:val="21"/>
                <w:highlight w:val="none"/>
                <w:lang w:eastAsia="zh-CN"/>
              </w:rPr>
              <w:t xml:space="preserve"> </w:t>
            </w:r>
            <w:r>
              <w:rPr>
                <w:rFonts w:ascii="Times New Roman" w:hAnsi="Times New Roman" w:cs="Times New Roman"/>
                <w:sz w:val="21"/>
                <w:szCs w:val="21"/>
                <w:highlight w:val="none"/>
                <w:lang w:eastAsia="zh-CN"/>
              </w:rPr>
              <w:t xml:space="preserve">汽车行驶时的扬尘，kg/ </w:t>
            </w:r>
            <w:r>
              <w:rPr>
                <w:rFonts w:hint="eastAsia" w:ascii="Times New Roman" w:hAnsi="Times New Roman" w:cs="Times New Roman"/>
                <w:sz w:val="21"/>
                <w:szCs w:val="21"/>
                <w:highlight w:val="none"/>
                <w:lang w:eastAsia="zh-CN"/>
              </w:rPr>
              <w:t>（</w:t>
            </w:r>
            <w:r>
              <w:rPr>
                <w:rFonts w:ascii="Times New Roman" w:hAnsi="Times New Roman" w:cs="Times New Roman"/>
                <w:sz w:val="21"/>
                <w:szCs w:val="21"/>
                <w:highlight w:val="none"/>
                <w:lang w:eastAsia="zh-CN"/>
              </w:rPr>
              <w:t>km·辆）；</w:t>
            </w:r>
          </w:p>
          <w:p>
            <w:pPr>
              <w:pStyle w:val="18"/>
              <w:spacing w:line="360" w:lineRule="auto"/>
              <w:ind w:firstLine="1050" w:firstLineChars="500"/>
              <w:jc w:val="both"/>
              <w:rPr>
                <w:rFonts w:ascii="Times New Roman" w:hAnsi="Times New Roman" w:cs="Times New Roman"/>
                <w:sz w:val="21"/>
                <w:szCs w:val="21"/>
                <w:highlight w:val="none"/>
                <w:lang w:eastAsia="zh-CN"/>
              </w:rPr>
            </w:pPr>
            <w:r>
              <w:rPr>
                <w:rFonts w:ascii="Times New Roman" w:hAnsi="Times New Roman" w:cs="Times New Roman"/>
                <w:sz w:val="21"/>
                <w:szCs w:val="21"/>
                <w:highlight w:val="none"/>
                <w:lang w:eastAsia="zh-CN"/>
              </w:rPr>
              <w:t>V 一</w:t>
            </w:r>
            <w:r>
              <w:rPr>
                <w:rFonts w:hint="eastAsia" w:ascii="Times New Roman" w:hAnsi="Times New Roman" w:cs="Times New Roman"/>
                <w:sz w:val="21"/>
                <w:szCs w:val="21"/>
                <w:highlight w:val="none"/>
                <w:lang w:eastAsia="zh-CN"/>
              </w:rPr>
              <w:t xml:space="preserve"> </w:t>
            </w:r>
            <w:r>
              <w:rPr>
                <w:rFonts w:ascii="Times New Roman" w:hAnsi="Times New Roman" w:cs="Times New Roman"/>
                <w:sz w:val="21"/>
                <w:szCs w:val="21"/>
                <w:highlight w:val="none"/>
                <w:lang w:eastAsia="zh-CN"/>
              </w:rPr>
              <w:t xml:space="preserve">汽车速度，km/h； </w:t>
            </w:r>
          </w:p>
          <w:p>
            <w:pPr>
              <w:pStyle w:val="18"/>
              <w:spacing w:line="360" w:lineRule="auto"/>
              <w:ind w:firstLine="1050" w:firstLineChars="500"/>
              <w:jc w:val="both"/>
              <w:rPr>
                <w:rFonts w:ascii="Times New Roman" w:hAnsi="Times New Roman" w:cs="Times New Roman"/>
                <w:sz w:val="21"/>
                <w:szCs w:val="21"/>
                <w:highlight w:val="none"/>
                <w:lang w:eastAsia="zh-CN"/>
              </w:rPr>
            </w:pPr>
            <w:r>
              <w:rPr>
                <w:rFonts w:ascii="Times New Roman" w:hAnsi="Times New Roman" w:cs="Times New Roman"/>
                <w:sz w:val="21"/>
                <w:szCs w:val="21"/>
                <w:highlight w:val="none"/>
                <w:lang w:eastAsia="zh-CN"/>
              </w:rPr>
              <w:t>W 一</w:t>
            </w:r>
            <w:r>
              <w:rPr>
                <w:rFonts w:hint="eastAsia" w:ascii="Times New Roman" w:hAnsi="Times New Roman" w:cs="Times New Roman"/>
                <w:sz w:val="21"/>
                <w:szCs w:val="21"/>
                <w:highlight w:val="none"/>
                <w:lang w:eastAsia="zh-CN"/>
              </w:rPr>
              <w:t xml:space="preserve"> </w:t>
            </w:r>
            <w:r>
              <w:rPr>
                <w:rFonts w:ascii="Times New Roman" w:hAnsi="Times New Roman" w:cs="Times New Roman"/>
                <w:sz w:val="21"/>
                <w:szCs w:val="21"/>
                <w:highlight w:val="none"/>
                <w:lang w:eastAsia="zh-CN"/>
              </w:rPr>
              <w:t>汽车载重量，</w:t>
            </w:r>
            <w:r>
              <w:rPr>
                <w:rFonts w:hint="eastAsia" w:ascii="Times New Roman" w:hAnsi="Times New Roman" w:cs="Times New Roman"/>
                <w:sz w:val="21"/>
                <w:szCs w:val="21"/>
                <w:highlight w:val="none"/>
                <w:lang w:eastAsia="zh-CN"/>
              </w:rPr>
              <w:t>t</w:t>
            </w:r>
            <w:r>
              <w:rPr>
                <w:rFonts w:ascii="Times New Roman" w:hAnsi="Times New Roman" w:cs="Times New Roman"/>
                <w:sz w:val="21"/>
                <w:szCs w:val="21"/>
                <w:highlight w:val="none"/>
                <w:lang w:eastAsia="zh-CN"/>
              </w:rPr>
              <w:t>；</w:t>
            </w:r>
          </w:p>
          <w:p>
            <w:pPr>
              <w:pStyle w:val="18"/>
              <w:spacing w:line="360" w:lineRule="auto"/>
              <w:ind w:firstLine="1050" w:firstLineChars="500"/>
              <w:jc w:val="both"/>
              <w:rPr>
                <w:rFonts w:ascii="Times New Roman" w:hAnsi="Times New Roman" w:cs="Times New Roman"/>
                <w:sz w:val="21"/>
                <w:szCs w:val="21"/>
                <w:highlight w:val="none"/>
                <w:lang w:eastAsia="zh-CN"/>
              </w:rPr>
            </w:pPr>
            <w:r>
              <w:rPr>
                <w:rFonts w:ascii="Times New Roman" w:hAnsi="Times New Roman" w:cs="Times New Roman"/>
                <w:sz w:val="21"/>
                <w:szCs w:val="21"/>
                <w:highlight w:val="none"/>
                <w:lang w:eastAsia="zh-CN"/>
              </w:rPr>
              <w:t>P 一</w:t>
            </w:r>
            <w:r>
              <w:rPr>
                <w:rFonts w:hint="eastAsia" w:ascii="Times New Roman" w:hAnsi="Times New Roman" w:cs="Times New Roman"/>
                <w:sz w:val="21"/>
                <w:szCs w:val="21"/>
                <w:highlight w:val="none"/>
                <w:lang w:eastAsia="zh-CN"/>
              </w:rPr>
              <w:t xml:space="preserve"> </w:t>
            </w:r>
            <w:r>
              <w:rPr>
                <w:rFonts w:ascii="Times New Roman" w:hAnsi="Times New Roman" w:cs="Times New Roman"/>
                <w:sz w:val="21"/>
                <w:szCs w:val="21"/>
                <w:highlight w:val="none"/>
                <w:lang w:eastAsia="zh-CN"/>
              </w:rPr>
              <w:t>道路表面粉尘量，kg/m</w:t>
            </w:r>
            <w:r>
              <w:rPr>
                <w:rFonts w:ascii="Times New Roman" w:hAnsi="Times New Roman" w:cs="Times New Roman"/>
                <w:sz w:val="21"/>
                <w:szCs w:val="21"/>
                <w:highlight w:val="none"/>
                <w:vertAlign w:val="superscript"/>
                <w:lang w:eastAsia="zh-CN"/>
              </w:rPr>
              <w:t>2</w:t>
            </w:r>
            <w:r>
              <w:rPr>
                <w:rFonts w:ascii="Times New Roman" w:hAnsi="Times New Roman" w:cs="Times New Roman"/>
                <w:sz w:val="21"/>
                <w:szCs w:val="21"/>
                <w:highlight w:val="none"/>
                <w:lang w:eastAsia="zh-CN"/>
              </w:rPr>
              <w:t>。</w:t>
            </w:r>
          </w:p>
          <w:p>
            <w:pPr>
              <w:pStyle w:val="18"/>
              <w:spacing w:line="360" w:lineRule="auto"/>
              <w:ind w:firstLine="420" w:firstLineChars="200"/>
              <w:jc w:val="both"/>
              <w:rPr>
                <w:rFonts w:ascii="Times New Roman" w:hAnsi="Times New Roman" w:cs="Times New Roman"/>
                <w:sz w:val="21"/>
                <w:szCs w:val="21"/>
                <w:highlight w:val="none"/>
                <w:lang w:eastAsia="zh-CN"/>
              </w:rPr>
            </w:pPr>
            <w:r>
              <w:rPr>
                <w:rFonts w:hint="eastAsia" w:ascii="Times New Roman" w:hAnsi="Times New Roman" w:cs="Times New Roman"/>
                <w:sz w:val="21"/>
                <w:szCs w:val="21"/>
                <w:highlight w:val="none"/>
                <w:lang w:eastAsia="zh-CN"/>
              </w:rPr>
              <w:t>根据项目的实际情况，平均车速取</w:t>
            </w:r>
            <w:r>
              <w:rPr>
                <w:rFonts w:ascii="Times New Roman" w:hAnsi="Times New Roman" w:cs="Times New Roman"/>
                <w:sz w:val="21"/>
                <w:szCs w:val="21"/>
                <w:highlight w:val="none"/>
                <w:lang w:eastAsia="zh-CN"/>
              </w:rPr>
              <w:t>20km/h</w:t>
            </w:r>
            <w:r>
              <w:rPr>
                <w:rFonts w:hint="eastAsia" w:ascii="Times New Roman" w:hAnsi="Times New Roman" w:cs="Times New Roman"/>
                <w:sz w:val="21"/>
                <w:szCs w:val="21"/>
                <w:highlight w:val="none"/>
                <w:lang w:eastAsia="zh-CN"/>
              </w:rPr>
              <w:t>，自卸载重</w:t>
            </w:r>
            <w:r>
              <w:rPr>
                <w:rFonts w:ascii="Times New Roman" w:hAnsi="Times New Roman" w:cs="Times New Roman"/>
                <w:sz w:val="21"/>
                <w:szCs w:val="21"/>
                <w:highlight w:val="none"/>
                <w:lang w:eastAsia="zh-CN"/>
              </w:rPr>
              <w:t>汽</w:t>
            </w:r>
            <w:r>
              <w:rPr>
                <w:rFonts w:hint="eastAsia" w:ascii="Times New Roman" w:hAnsi="Times New Roman" w:cs="Times New Roman"/>
                <w:sz w:val="21"/>
                <w:szCs w:val="21"/>
                <w:highlight w:val="none"/>
                <w:lang w:eastAsia="zh-CN"/>
              </w:rPr>
              <w:t>车净重</w:t>
            </w:r>
            <w:r>
              <w:rPr>
                <w:rFonts w:ascii="Times New Roman" w:hAnsi="Times New Roman" w:cs="Times New Roman"/>
                <w:sz w:val="21"/>
                <w:szCs w:val="21"/>
                <w:highlight w:val="none"/>
                <w:lang w:eastAsia="zh-CN"/>
              </w:rPr>
              <w:t>6t，满载</w:t>
            </w:r>
            <w:r>
              <w:rPr>
                <w:rFonts w:hint="eastAsia" w:ascii="Times New Roman" w:hAnsi="Times New Roman" w:cs="Times New Roman"/>
                <w:sz w:val="21"/>
                <w:szCs w:val="21"/>
                <w:highlight w:val="none"/>
                <w:lang w:eastAsia="zh-CN"/>
              </w:rPr>
              <w:t>3</w:t>
            </w:r>
            <w:r>
              <w:rPr>
                <w:rFonts w:ascii="Times New Roman" w:hAnsi="Times New Roman" w:cs="Times New Roman"/>
                <w:sz w:val="21"/>
                <w:szCs w:val="21"/>
                <w:highlight w:val="none"/>
                <w:lang w:eastAsia="zh-CN"/>
              </w:rPr>
              <w:t>6t</w:t>
            </w:r>
            <w:r>
              <w:rPr>
                <w:rFonts w:hint="eastAsia" w:ascii="Times New Roman" w:hAnsi="Times New Roman" w:cs="Times New Roman"/>
                <w:sz w:val="21"/>
                <w:szCs w:val="21"/>
                <w:highlight w:val="none"/>
                <w:lang w:eastAsia="zh-CN"/>
              </w:rPr>
              <w:t>，道路</w:t>
            </w:r>
            <w:r>
              <w:rPr>
                <w:rFonts w:ascii="Times New Roman" w:hAnsi="Times New Roman" w:cs="Times New Roman"/>
                <w:sz w:val="21"/>
                <w:szCs w:val="21"/>
                <w:highlight w:val="none"/>
                <w:lang w:eastAsia="zh-CN"/>
              </w:rPr>
              <w:t>表面粉尘量按</w:t>
            </w:r>
            <w:r>
              <w:rPr>
                <w:rFonts w:hint="eastAsia" w:ascii="Times New Roman" w:hAnsi="Times New Roman" w:cs="Times New Roman"/>
                <w:sz w:val="21"/>
                <w:szCs w:val="21"/>
                <w:highlight w:val="none"/>
                <w:lang w:eastAsia="zh-CN"/>
              </w:rPr>
              <w:t>0.</w:t>
            </w:r>
            <w:r>
              <w:rPr>
                <w:rFonts w:ascii="Times New Roman" w:hAnsi="Times New Roman" w:cs="Times New Roman"/>
                <w:sz w:val="21"/>
                <w:szCs w:val="21"/>
                <w:highlight w:val="none"/>
                <w:lang w:eastAsia="zh-CN"/>
              </w:rPr>
              <w:t>02kg/m²计（</w:t>
            </w:r>
            <w:r>
              <w:rPr>
                <w:rFonts w:hint="eastAsia" w:ascii="Times New Roman" w:hAnsi="Times New Roman" w:cs="Times New Roman"/>
                <w:sz w:val="21"/>
                <w:szCs w:val="21"/>
                <w:highlight w:val="none"/>
                <w:lang w:eastAsia="zh-CN"/>
              </w:rPr>
              <w:t>洒水</w:t>
            </w:r>
            <w:r>
              <w:rPr>
                <w:rFonts w:ascii="Times New Roman" w:hAnsi="Times New Roman" w:cs="Times New Roman"/>
                <w:sz w:val="21"/>
                <w:szCs w:val="21"/>
                <w:highlight w:val="none"/>
                <w:lang w:eastAsia="zh-CN"/>
              </w:rPr>
              <w:t>抑尘后）</w:t>
            </w:r>
            <w:r>
              <w:rPr>
                <w:rFonts w:hint="eastAsia" w:ascii="Times New Roman" w:hAnsi="Times New Roman" w:cs="Times New Roman"/>
                <w:sz w:val="21"/>
                <w:szCs w:val="21"/>
                <w:highlight w:val="none"/>
                <w:lang w:eastAsia="zh-CN"/>
              </w:rPr>
              <w:t>，代入</w:t>
            </w:r>
            <w:r>
              <w:rPr>
                <w:rFonts w:ascii="Times New Roman" w:hAnsi="Times New Roman" w:cs="Times New Roman"/>
                <w:sz w:val="21"/>
                <w:szCs w:val="21"/>
                <w:highlight w:val="none"/>
                <w:lang w:eastAsia="zh-CN"/>
              </w:rPr>
              <w:t>公式计算出项目交通</w:t>
            </w:r>
            <w:r>
              <w:rPr>
                <w:rFonts w:hint="eastAsia" w:ascii="Times New Roman" w:hAnsi="Times New Roman" w:cs="Times New Roman"/>
                <w:sz w:val="21"/>
                <w:szCs w:val="21"/>
                <w:highlight w:val="none"/>
                <w:lang w:eastAsia="zh-CN"/>
              </w:rPr>
              <w:t>扬尘</w:t>
            </w:r>
            <w:r>
              <w:rPr>
                <w:rFonts w:ascii="Times New Roman" w:hAnsi="Times New Roman" w:cs="Times New Roman"/>
                <w:sz w:val="21"/>
                <w:szCs w:val="21"/>
                <w:highlight w:val="none"/>
                <w:lang w:eastAsia="zh-CN"/>
              </w:rPr>
              <w:t>产生情况见表</w:t>
            </w:r>
            <w:r>
              <w:rPr>
                <w:rFonts w:hint="eastAsia" w:ascii="Times New Roman" w:hAnsi="Times New Roman" w:cs="Times New Roman"/>
                <w:sz w:val="21"/>
                <w:szCs w:val="21"/>
                <w:highlight w:val="none"/>
                <w:lang w:val="en-US" w:eastAsia="zh-CN"/>
              </w:rPr>
              <w:t>4-3</w:t>
            </w:r>
            <w:r>
              <w:rPr>
                <w:rFonts w:hint="eastAsia" w:ascii="Times New Roman" w:hAnsi="Times New Roman" w:cs="Times New Roman"/>
                <w:sz w:val="21"/>
                <w:szCs w:val="21"/>
                <w:highlight w:val="none"/>
                <w:lang w:eastAsia="zh-CN"/>
              </w:rPr>
              <w:t>。</w:t>
            </w:r>
          </w:p>
          <w:p>
            <w:pPr>
              <w:pStyle w:val="18"/>
              <w:jc w:val="center"/>
              <w:rPr>
                <w:rFonts w:ascii="Times New Roman" w:hAnsi="Times New Roman" w:cs="Times New Roman"/>
                <w:sz w:val="21"/>
                <w:szCs w:val="21"/>
                <w:highlight w:val="none"/>
                <w:lang w:eastAsia="zh-CN"/>
              </w:rPr>
            </w:pPr>
            <w:r>
              <w:rPr>
                <w:rFonts w:ascii="Times New Roman" w:hAnsi="Times New Roman" w:cs="Times New Roman"/>
                <w:b/>
                <w:bCs/>
                <w:sz w:val="21"/>
                <w:szCs w:val="21"/>
                <w:highlight w:val="none"/>
                <w:lang w:eastAsia="zh-CN"/>
              </w:rPr>
              <w:t>表</w:t>
            </w:r>
            <w:r>
              <w:rPr>
                <w:rFonts w:hint="eastAsia" w:ascii="Times New Roman" w:hAnsi="Times New Roman" w:cs="Times New Roman"/>
                <w:b/>
                <w:bCs/>
                <w:sz w:val="21"/>
                <w:szCs w:val="21"/>
                <w:highlight w:val="none"/>
                <w:lang w:val="en-US" w:eastAsia="zh-CN"/>
              </w:rPr>
              <w:t>4-3</w:t>
            </w:r>
            <w:r>
              <w:rPr>
                <w:rFonts w:ascii="Times New Roman" w:hAnsi="Times New Roman" w:cs="Times New Roman"/>
                <w:b/>
                <w:bCs/>
                <w:sz w:val="21"/>
                <w:szCs w:val="21"/>
                <w:highlight w:val="none"/>
                <w:lang w:eastAsia="zh-CN"/>
              </w:rPr>
              <w:t xml:space="preserve">    </w:t>
            </w:r>
            <w:r>
              <w:rPr>
                <w:rFonts w:hint="eastAsia" w:ascii="Times New Roman" w:hAnsi="Times New Roman" w:cs="Times New Roman"/>
                <w:b/>
                <w:bCs/>
                <w:sz w:val="21"/>
                <w:szCs w:val="21"/>
                <w:highlight w:val="none"/>
                <w:lang w:eastAsia="zh-CN"/>
              </w:rPr>
              <w:t>项目交通扬尘</w:t>
            </w:r>
            <w:r>
              <w:rPr>
                <w:rFonts w:ascii="Times New Roman" w:hAnsi="Times New Roman" w:cs="Times New Roman"/>
                <w:b/>
                <w:bCs/>
                <w:sz w:val="21"/>
                <w:szCs w:val="21"/>
                <w:highlight w:val="none"/>
                <w:lang w:eastAsia="zh-CN"/>
              </w:rPr>
              <w:t>产生量</w:t>
            </w:r>
            <w:r>
              <w:rPr>
                <w:rFonts w:hint="eastAsia" w:ascii="Times New Roman" w:hAnsi="Times New Roman" w:cs="Times New Roman"/>
                <w:b/>
                <w:bCs/>
                <w:sz w:val="21"/>
                <w:szCs w:val="21"/>
                <w:highlight w:val="none"/>
                <w:lang w:eastAsia="zh-CN"/>
              </w:rPr>
              <w:t>一览</w:t>
            </w:r>
            <w:r>
              <w:rPr>
                <w:rFonts w:ascii="Times New Roman" w:hAnsi="Times New Roman" w:cs="Times New Roman"/>
                <w:b/>
                <w:bCs/>
                <w:sz w:val="21"/>
                <w:szCs w:val="21"/>
                <w:highlight w:val="none"/>
                <w:lang w:eastAsia="zh-CN"/>
              </w:rPr>
              <w:t>表</w:t>
            </w:r>
          </w:p>
          <w:tbl>
            <w:tblPr>
              <w:tblStyle w:val="15"/>
              <w:tblW w:w="849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4"/>
              <w:gridCol w:w="3485"/>
              <w:gridCol w:w="1948"/>
              <w:gridCol w:w="19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14" w:type="dxa"/>
                  <w:vAlign w:val="center"/>
                </w:tcPr>
                <w:p>
                  <w:pPr>
                    <w:jc w:val="center"/>
                    <w:rPr>
                      <w:rFonts w:ascii="Times New Roman" w:hAnsi="Times New Roman" w:cs="Times New Roman"/>
                      <w:b/>
                      <w:sz w:val="21"/>
                      <w:szCs w:val="21"/>
                      <w:highlight w:val="none"/>
                      <w:lang w:eastAsia="zh-CN"/>
                    </w:rPr>
                  </w:pPr>
                  <w:r>
                    <w:rPr>
                      <w:rFonts w:hint="eastAsia" w:ascii="Times New Roman" w:hAnsi="Times New Roman" w:cs="Times New Roman"/>
                      <w:b/>
                      <w:sz w:val="21"/>
                      <w:szCs w:val="21"/>
                      <w:highlight w:val="none"/>
                      <w:lang w:eastAsia="zh-CN"/>
                    </w:rPr>
                    <w:t>车况</w:t>
                  </w:r>
                  <w:r>
                    <w:rPr>
                      <w:rFonts w:ascii="Times New Roman" w:hAnsi="Times New Roman" w:cs="Times New Roman"/>
                      <w:b/>
                      <w:sz w:val="21"/>
                      <w:szCs w:val="21"/>
                      <w:highlight w:val="none"/>
                      <w:lang w:eastAsia="zh-CN"/>
                    </w:rPr>
                    <w:t>类型</w:t>
                  </w:r>
                </w:p>
              </w:tc>
              <w:tc>
                <w:tcPr>
                  <w:tcW w:w="3485" w:type="dxa"/>
                  <w:vAlign w:val="center"/>
                </w:tcPr>
                <w:p>
                  <w:pPr>
                    <w:jc w:val="center"/>
                    <w:rPr>
                      <w:rFonts w:ascii="Times New Roman" w:hAnsi="Times New Roman" w:cs="Times New Roman"/>
                      <w:b/>
                      <w:sz w:val="21"/>
                      <w:szCs w:val="21"/>
                      <w:highlight w:val="none"/>
                      <w:lang w:eastAsia="zh-CN"/>
                    </w:rPr>
                  </w:pPr>
                  <w:r>
                    <w:rPr>
                      <w:rFonts w:hint="eastAsia" w:ascii="Times New Roman" w:hAnsi="Times New Roman" w:cs="Times New Roman"/>
                      <w:b/>
                      <w:sz w:val="21"/>
                      <w:szCs w:val="21"/>
                      <w:highlight w:val="none"/>
                      <w:lang w:eastAsia="zh-CN"/>
                    </w:rPr>
                    <w:t>行驶扬尘量[</w:t>
                  </w:r>
                  <w:r>
                    <w:rPr>
                      <w:rFonts w:ascii="Times New Roman" w:hAnsi="Times New Roman" w:cs="Times New Roman"/>
                      <w:b/>
                      <w:sz w:val="21"/>
                      <w:szCs w:val="21"/>
                      <w:highlight w:val="none"/>
                      <w:lang w:eastAsia="zh-CN"/>
                    </w:rPr>
                    <w:t>kg/ (km·辆</w:t>
                  </w:r>
                  <w:r>
                    <w:rPr>
                      <w:rFonts w:hint="eastAsia" w:ascii="Times New Roman" w:hAnsi="Times New Roman" w:cs="Times New Roman"/>
                      <w:b/>
                      <w:sz w:val="21"/>
                      <w:szCs w:val="21"/>
                      <w:highlight w:val="none"/>
                      <w:lang w:eastAsia="zh-CN"/>
                    </w:rPr>
                    <w:t>）]</w:t>
                  </w:r>
                </w:p>
              </w:tc>
              <w:tc>
                <w:tcPr>
                  <w:tcW w:w="1948" w:type="dxa"/>
                  <w:vAlign w:val="center"/>
                </w:tcPr>
                <w:p>
                  <w:pPr>
                    <w:jc w:val="center"/>
                    <w:rPr>
                      <w:rFonts w:ascii="Times New Roman" w:hAnsi="Times New Roman" w:cs="Times New Roman"/>
                      <w:b/>
                      <w:sz w:val="21"/>
                      <w:szCs w:val="21"/>
                      <w:highlight w:val="none"/>
                      <w:lang w:eastAsia="zh-CN"/>
                    </w:rPr>
                  </w:pPr>
                  <w:r>
                    <w:rPr>
                      <w:rFonts w:hint="eastAsia" w:ascii="Times New Roman" w:hAnsi="Times New Roman" w:cs="Times New Roman"/>
                      <w:b/>
                      <w:sz w:val="21"/>
                      <w:szCs w:val="21"/>
                      <w:highlight w:val="none"/>
                      <w:lang w:eastAsia="zh-CN"/>
                    </w:rPr>
                    <w:t>交通</w:t>
                  </w:r>
                  <w:r>
                    <w:rPr>
                      <w:rFonts w:ascii="Times New Roman" w:hAnsi="Times New Roman" w:cs="Times New Roman"/>
                      <w:b/>
                      <w:sz w:val="21"/>
                      <w:szCs w:val="21"/>
                      <w:highlight w:val="none"/>
                      <w:lang w:eastAsia="zh-CN"/>
                    </w:rPr>
                    <w:t>扬尘</w:t>
                  </w:r>
                  <w:r>
                    <w:rPr>
                      <w:rFonts w:hint="eastAsia" w:ascii="Times New Roman" w:hAnsi="Times New Roman" w:cs="Times New Roman"/>
                      <w:b/>
                      <w:sz w:val="21"/>
                      <w:szCs w:val="21"/>
                      <w:highlight w:val="none"/>
                      <w:lang w:eastAsia="zh-CN"/>
                    </w:rPr>
                    <w:t>（t</w:t>
                  </w:r>
                  <w:r>
                    <w:rPr>
                      <w:rFonts w:ascii="Times New Roman" w:hAnsi="Times New Roman" w:cs="Times New Roman"/>
                      <w:b/>
                      <w:sz w:val="21"/>
                      <w:szCs w:val="21"/>
                      <w:highlight w:val="none"/>
                      <w:lang w:eastAsia="zh-CN"/>
                    </w:rPr>
                    <w:t>/a</w:t>
                  </w:r>
                  <w:r>
                    <w:rPr>
                      <w:rFonts w:hint="eastAsia" w:ascii="Times New Roman" w:hAnsi="Times New Roman" w:cs="Times New Roman"/>
                      <w:b/>
                      <w:sz w:val="21"/>
                      <w:szCs w:val="21"/>
                      <w:highlight w:val="none"/>
                      <w:lang w:eastAsia="zh-CN"/>
                    </w:rPr>
                    <w:t>）</w:t>
                  </w:r>
                </w:p>
              </w:tc>
              <w:tc>
                <w:tcPr>
                  <w:tcW w:w="1944" w:type="dxa"/>
                </w:tcPr>
                <w:p>
                  <w:pPr>
                    <w:jc w:val="center"/>
                    <w:rPr>
                      <w:rFonts w:ascii="Times New Roman" w:hAnsi="Times New Roman" w:cs="Times New Roman"/>
                      <w:b/>
                      <w:sz w:val="21"/>
                      <w:szCs w:val="21"/>
                      <w:highlight w:val="none"/>
                      <w:lang w:eastAsia="zh-CN"/>
                    </w:rPr>
                  </w:pPr>
                  <w:r>
                    <w:rPr>
                      <w:rFonts w:hint="eastAsia" w:ascii="Times New Roman" w:hAnsi="Times New Roman" w:cs="Times New Roman"/>
                      <w:b/>
                      <w:sz w:val="21"/>
                      <w:szCs w:val="21"/>
                      <w:highlight w:val="none"/>
                      <w:lang w:eastAsia="zh-CN"/>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14" w:type="dxa"/>
                  <w:vAlign w:val="center"/>
                </w:tcPr>
                <w:p>
                  <w:pPr>
                    <w:jc w:val="center"/>
                    <w:rPr>
                      <w:rFonts w:ascii="Times New Roman" w:hAnsi="Times New Roman" w:cs="Times New Roman"/>
                      <w:sz w:val="21"/>
                      <w:szCs w:val="21"/>
                      <w:highlight w:val="none"/>
                      <w:lang w:eastAsia="zh-CN"/>
                    </w:rPr>
                  </w:pPr>
                  <w:r>
                    <w:rPr>
                      <w:rFonts w:hint="eastAsia" w:ascii="Times New Roman" w:hAnsi="Times New Roman" w:cs="Times New Roman"/>
                      <w:sz w:val="21"/>
                      <w:szCs w:val="21"/>
                      <w:highlight w:val="none"/>
                      <w:lang w:eastAsia="zh-CN"/>
                    </w:rPr>
                    <w:t>空车</w:t>
                  </w:r>
                </w:p>
              </w:tc>
              <w:tc>
                <w:tcPr>
                  <w:tcW w:w="3485" w:type="dxa"/>
                  <w:vAlign w:val="center"/>
                </w:tcPr>
                <w:p>
                  <w:pPr>
                    <w:jc w:val="center"/>
                    <w:rPr>
                      <w:rFonts w:ascii="Times New Roman" w:hAnsi="Times New Roman" w:cs="Times New Roman"/>
                      <w:sz w:val="21"/>
                      <w:szCs w:val="21"/>
                      <w:highlight w:val="none"/>
                      <w:lang w:eastAsia="zh-CN"/>
                    </w:rPr>
                  </w:pPr>
                  <w:r>
                    <w:rPr>
                      <w:rFonts w:hint="eastAsia" w:ascii="Times New Roman" w:hAnsi="Times New Roman" w:cs="Times New Roman"/>
                      <w:sz w:val="21"/>
                      <w:szCs w:val="21"/>
                      <w:highlight w:val="none"/>
                      <w:lang w:eastAsia="zh-CN"/>
                    </w:rPr>
                    <w:t>0.0</w:t>
                  </w:r>
                  <w:r>
                    <w:rPr>
                      <w:rFonts w:ascii="Times New Roman" w:hAnsi="Times New Roman" w:cs="Times New Roman"/>
                      <w:sz w:val="21"/>
                      <w:szCs w:val="21"/>
                      <w:highlight w:val="none"/>
                      <w:lang w:eastAsia="zh-CN"/>
                    </w:rPr>
                    <w:t>24</w:t>
                  </w:r>
                </w:p>
              </w:tc>
              <w:tc>
                <w:tcPr>
                  <w:tcW w:w="1948" w:type="dxa"/>
                  <w:vAlign w:val="center"/>
                </w:tcPr>
                <w:p>
                  <w:pPr>
                    <w:jc w:val="center"/>
                    <w:rPr>
                      <w:rFonts w:ascii="Times New Roman" w:hAnsi="Times New Roman" w:cs="Times New Roman"/>
                      <w:sz w:val="21"/>
                      <w:szCs w:val="21"/>
                      <w:highlight w:val="none"/>
                      <w:lang w:eastAsia="zh-CN"/>
                    </w:rPr>
                  </w:pPr>
                  <w:r>
                    <w:rPr>
                      <w:rFonts w:hint="eastAsia" w:ascii="Times New Roman" w:hAnsi="Times New Roman" w:cs="Times New Roman"/>
                      <w:sz w:val="21"/>
                      <w:szCs w:val="21"/>
                      <w:highlight w:val="none"/>
                      <w:lang w:eastAsia="zh-CN"/>
                    </w:rPr>
                    <w:t>0.0</w:t>
                  </w:r>
                  <w:r>
                    <w:rPr>
                      <w:rFonts w:hint="eastAsia" w:ascii="Times New Roman" w:hAnsi="Times New Roman" w:cs="Times New Roman"/>
                      <w:sz w:val="21"/>
                      <w:szCs w:val="21"/>
                      <w:highlight w:val="none"/>
                      <w:lang w:val="en-US" w:eastAsia="zh-CN"/>
                    </w:rPr>
                    <w:t>2</w:t>
                  </w:r>
                </w:p>
              </w:tc>
              <w:tc>
                <w:tcPr>
                  <w:tcW w:w="1944" w:type="dxa"/>
                </w:tcPr>
                <w:p>
                  <w:pPr>
                    <w:jc w:val="center"/>
                    <w:rPr>
                      <w:rFonts w:ascii="Times New Roman" w:hAnsi="Times New Roman" w:cs="Times New Roman"/>
                      <w:sz w:val="21"/>
                      <w:szCs w:val="21"/>
                      <w:highlight w:val="none"/>
                      <w:lang w:eastAsia="zh-CN"/>
                    </w:rPr>
                  </w:pPr>
                  <w:r>
                    <w:rPr>
                      <w:rFonts w:hint="eastAsia" w:ascii="Times New Roman" w:hAnsi="Times New Roman" w:cs="Times New Roman"/>
                      <w:sz w:val="21"/>
                      <w:szCs w:val="21"/>
                      <w:highlight w:val="none"/>
                      <w:lang w:val="en-US" w:eastAsia="zh-CN"/>
                    </w:rPr>
                    <w:t>12</w:t>
                  </w:r>
                  <w:r>
                    <w:rPr>
                      <w:rFonts w:hint="eastAsia" w:ascii="Times New Roman" w:hAnsi="Times New Roman" w:cs="Times New Roman"/>
                      <w:sz w:val="21"/>
                      <w:szCs w:val="21"/>
                      <w:highlight w:val="none"/>
                      <w:lang w:eastAsia="zh-CN"/>
                    </w:rPr>
                    <w:t>趟/</w:t>
                  </w:r>
                  <w:r>
                    <w:rPr>
                      <w:rFonts w:ascii="Times New Roman" w:hAnsi="Times New Roman" w:cs="Times New Roman"/>
                      <w:sz w:val="21"/>
                      <w:szCs w:val="21"/>
                      <w:highlight w:val="none"/>
                      <w:lang w:eastAsia="zh-CN"/>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14" w:type="dxa"/>
                  <w:vAlign w:val="center"/>
                </w:tcPr>
                <w:p>
                  <w:pPr>
                    <w:jc w:val="center"/>
                    <w:rPr>
                      <w:rFonts w:ascii="Times New Roman" w:hAnsi="Times New Roman" w:cs="Times New Roman"/>
                      <w:sz w:val="21"/>
                      <w:szCs w:val="21"/>
                      <w:highlight w:val="none"/>
                      <w:lang w:eastAsia="zh-CN"/>
                    </w:rPr>
                  </w:pPr>
                  <w:r>
                    <w:rPr>
                      <w:rFonts w:hint="eastAsia" w:ascii="Times New Roman" w:hAnsi="Times New Roman" w:cs="Times New Roman"/>
                      <w:sz w:val="21"/>
                      <w:szCs w:val="21"/>
                      <w:highlight w:val="none"/>
                      <w:lang w:eastAsia="zh-CN"/>
                    </w:rPr>
                    <w:t>满载</w:t>
                  </w:r>
                </w:p>
              </w:tc>
              <w:tc>
                <w:tcPr>
                  <w:tcW w:w="3485" w:type="dxa"/>
                  <w:vAlign w:val="center"/>
                </w:tcPr>
                <w:p>
                  <w:pPr>
                    <w:jc w:val="center"/>
                    <w:rPr>
                      <w:rFonts w:ascii="Times New Roman" w:hAnsi="Times New Roman" w:cs="Times New Roman"/>
                      <w:sz w:val="21"/>
                      <w:szCs w:val="21"/>
                      <w:highlight w:val="none"/>
                      <w:lang w:eastAsia="zh-CN"/>
                    </w:rPr>
                  </w:pPr>
                  <w:r>
                    <w:rPr>
                      <w:rFonts w:hint="eastAsia" w:ascii="Times New Roman" w:hAnsi="Times New Roman" w:cs="Times New Roman"/>
                      <w:sz w:val="21"/>
                      <w:szCs w:val="21"/>
                      <w:highlight w:val="none"/>
                      <w:lang w:eastAsia="zh-CN"/>
                    </w:rPr>
                    <w:t>0.</w:t>
                  </w:r>
                  <w:r>
                    <w:rPr>
                      <w:rFonts w:ascii="Times New Roman" w:hAnsi="Times New Roman" w:cs="Times New Roman"/>
                      <w:sz w:val="21"/>
                      <w:szCs w:val="21"/>
                      <w:highlight w:val="none"/>
                      <w:lang w:eastAsia="zh-CN"/>
                    </w:rPr>
                    <w:t>108</w:t>
                  </w:r>
                </w:p>
              </w:tc>
              <w:tc>
                <w:tcPr>
                  <w:tcW w:w="1948" w:type="dxa"/>
                  <w:vAlign w:val="center"/>
                </w:tcPr>
                <w:p>
                  <w:pPr>
                    <w:jc w:val="center"/>
                    <w:rPr>
                      <w:rFonts w:ascii="Times New Roman" w:hAnsi="Times New Roman" w:cs="Times New Roman"/>
                      <w:sz w:val="21"/>
                      <w:szCs w:val="21"/>
                      <w:highlight w:val="none"/>
                      <w:lang w:eastAsia="zh-CN"/>
                    </w:rPr>
                  </w:pPr>
                  <w:r>
                    <w:rPr>
                      <w:rFonts w:hint="eastAsia" w:ascii="Times New Roman" w:hAnsi="Times New Roman" w:cs="Times New Roman"/>
                      <w:sz w:val="21"/>
                      <w:szCs w:val="21"/>
                      <w:highlight w:val="none"/>
                      <w:lang w:eastAsia="zh-CN"/>
                    </w:rPr>
                    <w:t>0.</w:t>
                  </w:r>
                  <w:r>
                    <w:rPr>
                      <w:rFonts w:ascii="Times New Roman" w:hAnsi="Times New Roman" w:cs="Times New Roman"/>
                      <w:sz w:val="21"/>
                      <w:szCs w:val="21"/>
                      <w:highlight w:val="none"/>
                      <w:lang w:eastAsia="zh-CN"/>
                    </w:rPr>
                    <w:t>0</w:t>
                  </w:r>
                  <w:r>
                    <w:rPr>
                      <w:rFonts w:hint="eastAsia" w:ascii="Times New Roman" w:hAnsi="Times New Roman" w:cs="Times New Roman"/>
                      <w:sz w:val="21"/>
                      <w:szCs w:val="21"/>
                      <w:highlight w:val="none"/>
                      <w:lang w:val="en-US" w:eastAsia="zh-CN"/>
                    </w:rPr>
                    <w:t>9</w:t>
                  </w:r>
                </w:p>
              </w:tc>
              <w:tc>
                <w:tcPr>
                  <w:tcW w:w="1944" w:type="dxa"/>
                </w:tcPr>
                <w:p>
                  <w:pPr>
                    <w:jc w:val="center"/>
                    <w:rPr>
                      <w:rFonts w:ascii="Times New Roman" w:hAnsi="Times New Roman" w:cs="Times New Roman"/>
                      <w:sz w:val="21"/>
                      <w:szCs w:val="21"/>
                      <w:highlight w:val="none"/>
                      <w:lang w:eastAsia="zh-CN"/>
                    </w:rPr>
                  </w:pPr>
                  <w:r>
                    <w:rPr>
                      <w:rFonts w:hint="eastAsia" w:ascii="Times New Roman" w:hAnsi="Times New Roman" w:cs="Times New Roman"/>
                      <w:sz w:val="21"/>
                      <w:szCs w:val="21"/>
                      <w:highlight w:val="none"/>
                      <w:lang w:val="en-US" w:eastAsia="zh-CN"/>
                    </w:rPr>
                    <w:t>1</w:t>
                  </w:r>
                  <w:r>
                    <w:rPr>
                      <w:rFonts w:hint="eastAsia" w:ascii="Times New Roman" w:hAnsi="Times New Roman" w:cs="Times New Roman"/>
                      <w:sz w:val="21"/>
                      <w:szCs w:val="21"/>
                      <w:highlight w:val="none"/>
                      <w:lang w:eastAsia="zh-CN"/>
                    </w:rPr>
                    <w:t>2趟/</w:t>
                  </w:r>
                  <w:r>
                    <w:rPr>
                      <w:rFonts w:ascii="Times New Roman" w:hAnsi="Times New Roman" w:cs="Times New Roman"/>
                      <w:sz w:val="21"/>
                      <w:szCs w:val="21"/>
                      <w:highlight w:val="none"/>
                      <w:lang w:eastAsia="zh-CN"/>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14" w:type="dxa"/>
                  <w:vAlign w:val="center"/>
                </w:tcPr>
                <w:p>
                  <w:pPr>
                    <w:jc w:val="center"/>
                    <w:rPr>
                      <w:rFonts w:ascii="Times New Roman" w:hAnsi="Times New Roman" w:cs="Times New Roman"/>
                      <w:b/>
                      <w:sz w:val="21"/>
                      <w:szCs w:val="21"/>
                      <w:highlight w:val="none"/>
                      <w:lang w:eastAsia="zh-CN"/>
                    </w:rPr>
                  </w:pPr>
                  <w:r>
                    <w:rPr>
                      <w:rFonts w:hint="eastAsia" w:ascii="Times New Roman" w:hAnsi="Times New Roman" w:cs="Times New Roman"/>
                      <w:b/>
                      <w:sz w:val="21"/>
                      <w:szCs w:val="21"/>
                      <w:highlight w:val="none"/>
                      <w:lang w:eastAsia="zh-CN"/>
                    </w:rPr>
                    <w:t>合    计</w:t>
                  </w:r>
                </w:p>
              </w:tc>
              <w:tc>
                <w:tcPr>
                  <w:tcW w:w="3485" w:type="dxa"/>
                  <w:vAlign w:val="center"/>
                </w:tcPr>
                <w:p>
                  <w:pPr>
                    <w:jc w:val="center"/>
                    <w:rPr>
                      <w:rFonts w:ascii="Times New Roman" w:hAnsi="Times New Roman" w:cs="Times New Roman"/>
                      <w:b/>
                      <w:sz w:val="21"/>
                      <w:szCs w:val="21"/>
                      <w:highlight w:val="none"/>
                      <w:lang w:eastAsia="zh-CN"/>
                    </w:rPr>
                  </w:pPr>
                </w:p>
              </w:tc>
              <w:tc>
                <w:tcPr>
                  <w:tcW w:w="1948" w:type="dxa"/>
                  <w:vAlign w:val="center"/>
                </w:tcPr>
                <w:p>
                  <w:pPr>
                    <w:jc w:val="center"/>
                    <w:rPr>
                      <w:rFonts w:hint="default" w:ascii="Times New Roman" w:hAnsi="Times New Roman" w:cs="Times New Roman"/>
                      <w:b/>
                      <w:sz w:val="21"/>
                      <w:szCs w:val="21"/>
                      <w:highlight w:val="none"/>
                      <w:lang w:val="en-US" w:eastAsia="zh-CN"/>
                    </w:rPr>
                  </w:pPr>
                  <w:r>
                    <w:rPr>
                      <w:rFonts w:hint="eastAsia" w:ascii="Times New Roman" w:hAnsi="Times New Roman" w:cs="Times New Roman"/>
                      <w:b/>
                      <w:sz w:val="21"/>
                      <w:szCs w:val="21"/>
                      <w:highlight w:val="none"/>
                      <w:lang w:eastAsia="zh-CN"/>
                    </w:rPr>
                    <w:t>0.</w:t>
                  </w:r>
                  <w:r>
                    <w:rPr>
                      <w:rFonts w:hint="eastAsia" w:ascii="Times New Roman" w:hAnsi="Times New Roman" w:cs="Times New Roman"/>
                      <w:b/>
                      <w:sz w:val="21"/>
                      <w:szCs w:val="21"/>
                      <w:highlight w:val="none"/>
                      <w:lang w:val="en-US" w:eastAsia="zh-CN"/>
                    </w:rPr>
                    <w:t>11</w:t>
                  </w:r>
                </w:p>
              </w:tc>
              <w:tc>
                <w:tcPr>
                  <w:tcW w:w="1944" w:type="dxa"/>
                </w:tcPr>
                <w:p>
                  <w:pPr>
                    <w:jc w:val="center"/>
                    <w:rPr>
                      <w:rFonts w:ascii="Times New Roman" w:hAnsi="Times New Roman" w:cs="Times New Roman"/>
                      <w:b/>
                      <w:sz w:val="21"/>
                      <w:szCs w:val="21"/>
                      <w:highlight w:val="none"/>
                      <w:lang w:eastAsia="zh-CN"/>
                    </w:rPr>
                  </w:pPr>
                </w:p>
              </w:tc>
            </w:tr>
          </w:tbl>
          <w:p>
            <w:pPr>
              <w:pStyle w:val="18"/>
              <w:spacing w:line="360" w:lineRule="auto"/>
              <w:ind w:firstLine="420" w:firstLineChars="200"/>
              <w:jc w:val="both"/>
              <w:rPr>
                <w:rFonts w:ascii="Times New Roman" w:hAnsi="Times New Roman" w:cs="Times New Roman"/>
                <w:sz w:val="21"/>
                <w:szCs w:val="21"/>
                <w:highlight w:val="none"/>
                <w:lang w:eastAsia="zh-CN"/>
              </w:rPr>
            </w:pPr>
            <w:r>
              <w:rPr>
                <w:rFonts w:hint="eastAsia" w:ascii="Times New Roman" w:hAnsi="Times New Roman" w:cs="Times New Roman"/>
                <w:sz w:val="21"/>
                <w:szCs w:val="21"/>
                <w:highlight w:val="none"/>
                <w:lang w:eastAsia="zh-CN"/>
              </w:rPr>
              <w:t>由</w:t>
            </w:r>
            <w:r>
              <w:rPr>
                <w:rFonts w:ascii="Times New Roman" w:hAnsi="Times New Roman" w:cs="Times New Roman"/>
                <w:sz w:val="21"/>
                <w:szCs w:val="21"/>
                <w:highlight w:val="none"/>
                <w:lang w:eastAsia="zh-CN"/>
              </w:rPr>
              <w:t>上表可知，</w:t>
            </w:r>
            <w:r>
              <w:rPr>
                <w:rFonts w:hint="eastAsia" w:ascii="Times New Roman" w:hAnsi="Times New Roman" w:cs="Times New Roman"/>
                <w:sz w:val="21"/>
                <w:szCs w:val="21"/>
                <w:highlight w:val="none"/>
                <w:lang w:eastAsia="zh-CN"/>
              </w:rPr>
              <w:t>项目</w:t>
            </w:r>
            <w:r>
              <w:rPr>
                <w:rFonts w:ascii="Times New Roman" w:hAnsi="Times New Roman" w:cs="Times New Roman"/>
                <w:sz w:val="21"/>
                <w:szCs w:val="21"/>
                <w:highlight w:val="none"/>
                <w:lang w:eastAsia="zh-CN"/>
              </w:rPr>
              <w:t>交通扬尘产生量为</w:t>
            </w:r>
            <w:r>
              <w:rPr>
                <w:rFonts w:hint="eastAsia" w:ascii="Times New Roman" w:hAnsi="Times New Roman" w:cs="Times New Roman"/>
                <w:sz w:val="21"/>
                <w:szCs w:val="21"/>
                <w:highlight w:val="none"/>
                <w:lang w:eastAsia="zh-CN"/>
              </w:rPr>
              <w:t>0.</w:t>
            </w:r>
            <w:r>
              <w:rPr>
                <w:rFonts w:hint="eastAsia" w:ascii="Times New Roman" w:hAnsi="Times New Roman" w:cs="Times New Roman"/>
                <w:sz w:val="21"/>
                <w:szCs w:val="21"/>
                <w:highlight w:val="none"/>
                <w:lang w:val="en-US" w:eastAsia="zh-CN"/>
              </w:rPr>
              <w:t>11</w:t>
            </w:r>
            <w:r>
              <w:rPr>
                <w:rFonts w:ascii="Times New Roman" w:hAnsi="Times New Roman" w:cs="Times New Roman"/>
                <w:sz w:val="21"/>
                <w:szCs w:val="21"/>
                <w:highlight w:val="none"/>
                <w:lang w:eastAsia="zh-CN"/>
              </w:rPr>
              <w:t>t/a。</w:t>
            </w:r>
          </w:p>
          <w:p>
            <w:pPr>
              <w:pStyle w:val="18"/>
              <w:spacing w:line="360" w:lineRule="auto"/>
              <w:ind w:firstLine="420" w:firstLineChars="200"/>
              <w:jc w:val="both"/>
              <w:rPr>
                <w:rFonts w:ascii="Times New Roman" w:hAnsi="Times New Roman" w:cs="Times New Roman"/>
                <w:sz w:val="21"/>
                <w:szCs w:val="21"/>
                <w:highlight w:val="none"/>
                <w:lang w:eastAsia="zh-CN"/>
              </w:rPr>
            </w:pPr>
            <w:r>
              <w:rPr>
                <w:rFonts w:hint="eastAsia" w:ascii="Times New Roman" w:hAnsi="Times New Roman" w:cs="Times New Roman"/>
                <w:sz w:val="21"/>
                <w:szCs w:val="21"/>
                <w:highlight w:val="none"/>
                <w:lang w:eastAsia="zh-CN"/>
              </w:rPr>
              <w:t>（3）尾气</w:t>
            </w:r>
          </w:p>
          <w:p>
            <w:pPr>
              <w:pStyle w:val="18"/>
              <w:spacing w:line="360" w:lineRule="auto"/>
              <w:ind w:firstLine="420" w:firstLineChars="200"/>
              <w:jc w:val="both"/>
              <w:rPr>
                <w:rFonts w:ascii="Times New Roman" w:hAnsi="Times New Roman" w:cs="Times New Roman"/>
                <w:sz w:val="21"/>
                <w:szCs w:val="21"/>
                <w:highlight w:val="none"/>
                <w:lang w:eastAsia="zh-CN"/>
              </w:rPr>
            </w:pPr>
            <w:r>
              <w:rPr>
                <w:rFonts w:hint="eastAsia" w:ascii="Times New Roman" w:hAnsi="Times New Roman" w:cs="Times New Roman"/>
                <w:sz w:val="21"/>
                <w:szCs w:val="21"/>
                <w:highlight w:val="none"/>
                <w:lang w:eastAsia="zh-CN"/>
              </w:rPr>
              <w:t>本项目采矿区机械设备主要为挖掘机、铲车、自卸载重汽车等，年用柴油</w:t>
            </w:r>
            <w:r>
              <w:rPr>
                <w:rFonts w:ascii="Times New Roman" w:hAnsi="Times New Roman" w:cs="Times New Roman"/>
                <w:sz w:val="21"/>
                <w:szCs w:val="21"/>
                <w:highlight w:val="none"/>
                <w:lang w:eastAsia="zh-CN"/>
              </w:rPr>
              <w:t>51t，燃烧柴油过程中将产生SO</w:t>
            </w:r>
            <w:r>
              <w:rPr>
                <w:rFonts w:ascii="Times New Roman" w:hAnsi="Times New Roman" w:cs="Times New Roman"/>
                <w:sz w:val="21"/>
                <w:szCs w:val="21"/>
                <w:highlight w:val="none"/>
                <w:vertAlign w:val="subscript"/>
                <w:lang w:eastAsia="zh-CN"/>
              </w:rPr>
              <w:t>2</w:t>
            </w:r>
            <w:r>
              <w:rPr>
                <w:rFonts w:ascii="Times New Roman" w:hAnsi="Times New Roman" w:cs="Times New Roman"/>
                <w:sz w:val="21"/>
                <w:szCs w:val="21"/>
                <w:highlight w:val="none"/>
                <w:lang w:eastAsia="zh-CN"/>
              </w:rPr>
              <w:t>、NOx、CO、碳氢化合物等污染物。根据</w:t>
            </w:r>
            <w:r>
              <w:rPr>
                <w:rFonts w:hint="eastAsia" w:ascii="Times New Roman" w:hAnsi="Times New Roman" w:cs="Times New Roman"/>
                <w:sz w:val="21"/>
                <w:szCs w:val="21"/>
                <w:highlight w:val="none"/>
                <w:lang w:eastAsia="zh-CN"/>
              </w:rPr>
              <w:t>相关资料</w:t>
            </w:r>
            <w:r>
              <w:rPr>
                <w:rFonts w:ascii="Times New Roman" w:hAnsi="Times New Roman" w:cs="Times New Roman"/>
                <w:sz w:val="21"/>
                <w:szCs w:val="21"/>
                <w:highlight w:val="none"/>
                <w:lang w:eastAsia="zh-CN"/>
              </w:rPr>
              <w:t>，</w:t>
            </w:r>
            <w:r>
              <w:rPr>
                <w:rFonts w:hint="eastAsia" w:ascii="Times New Roman" w:hAnsi="Times New Roman" w:cs="Times New Roman"/>
                <w:sz w:val="21"/>
                <w:szCs w:val="21"/>
                <w:highlight w:val="none"/>
                <w:lang w:eastAsia="zh-CN"/>
              </w:rPr>
              <w:t>单位</w:t>
            </w:r>
            <w:r>
              <w:rPr>
                <w:rFonts w:ascii="Times New Roman" w:hAnsi="Times New Roman" w:cs="Times New Roman"/>
                <w:sz w:val="21"/>
                <w:szCs w:val="21"/>
                <w:highlight w:val="none"/>
                <w:lang w:eastAsia="zh-CN"/>
              </w:rPr>
              <w:t>柴油</w:t>
            </w:r>
            <w:r>
              <w:rPr>
                <w:rFonts w:hint="eastAsia" w:ascii="Times New Roman" w:hAnsi="Times New Roman" w:cs="Times New Roman"/>
                <w:sz w:val="21"/>
                <w:szCs w:val="21"/>
                <w:highlight w:val="none"/>
                <w:lang w:eastAsia="zh-CN"/>
              </w:rPr>
              <w:t>（1</w:t>
            </w:r>
            <w:r>
              <w:rPr>
                <w:rFonts w:ascii="Times New Roman" w:hAnsi="Times New Roman" w:cs="Times New Roman"/>
                <w:sz w:val="21"/>
                <w:szCs w:val="21"/>
                <w:highlight w:val="none"/>
                <w:lang w:eastAsia="zh-CN"/>
              </w:rPr>
              <w:t>t</w:t>
            </w:r>
            <w:r>
              <w:rPr>
                <w:rFonts w:hint="eastAsia" w:ascii="Times New Roman" w:hAnsi="Times New Roman" w:cs="Times New Roman"/>
                <w:sz w:val="21"/>
                <w:szCs w:val="21"/>
                <w:highlight w:val="none"/>
                <w:lang w:eastAsia="zh-CN"/>
              </w:rPr>
              <w:t>）</w:t>
            </w:r>
            <w:r>
              <w:rPr>
                <w:rFonts w:ascii="Times New Roman" w:hAnsi="Times New Roman" w:cs="Times New Roman"/>
                <w:sz w:val="21"/>
                <w:szCs w:val="21"/>
                <w:highlight w:val="none"/>
                <w:lang w:eastAsia="zh-CN"/>
              </w:rPr>
              <w:t>燃烧排放</w:t>
            </w:r>
            <w:r>
              <w:rPr>
                <w:rFonts w:hint="eastAsia" w:ascii="Times New Roman" w:hAnsi="Times New Roman" w:cs="Times New Roman"/>
                <w:sz w:val="21"/>
                <w:szCs w:val="21"/>
                <w:highlight w:val="none"/>
                <w:lang w:eastAsia="zh-CN"/>
              </w:rPr>
              <w:t>污染物的源强</w:t>
            </w:r>
            <w:r>
              <w:rPr>
                <w:rFonts w:ascii="Times New Roman" w:hAnsi="Times New Roman" w:cs="Times New Roman"/>
                <w:sz w:val="21"/>
                <w:szCs w:val="21"/>
                <w:highlight w:val="none"/>
                <w:lang w:eastAsia="zh-CN"/>
              </w:rPr>
              <w:t>详见表</w:t>
            </w:r>
            <w:r>
              <w:rPr>
                <w:rFonts w:hint="eastAsia" w:ascii="Times New Roman" w:hAnsi="Times New Roman" w:cs="Times New Roman"/>
                <w:sz w:val="21"/>
                <w:szCs w:val="21"/>
                <w:highlight w:val="none"/>
                <w:lang w:val="en-US" w:eastAsia="zh-CN"/>
              </w:rPr>
              <w:t>4-4</w:t>
            </w:r>
            <w:r>
              <w:rPr>
                <w:rFonts w:ascii="Times New Roman" w:hAnsi="Times New Roman" w:cs="Times New Roman"/>
                <w:sz w:val="21"/>
                <w:szCs w:val="21"/>
                <w:highlight w:val="none"/>
                <w:lang w:eastAsia="zh-CN"/>
              </w:rPr>
              <w:t>，</w:t>
            </w:r>
            <w:r>
              <w:rPr>
                <w:rFonts w:hint="eastAsia" w:ascii="Times New Roman" w:hAnsi="Times New Roman" w:cs="Times New Roman"/>
                <w:sz w:val="21"/>
                <w:szCs w:val="21"/>
                <w:highlight w:val="none"/>
                <w:lang w:eastAsia="zh-CN"/>
              </w:rPr>
              <w:t>本项目尾气</w:t>
            </w:r>
            <w:r>
              <w:rPr>
                <w:rFonts w:ascii="Times New Roman" w:hAnsi="Times New Roman" w:cs="Times New Roman"/>
                <w:sz w:val="21"/>
                <w:szCs w:val="21"/>
                <w:highlight w:val="none"/>
                <w:lang w:eastAsia="zh-CN"/>
              </w:rPr>
              <w:t>排放污染物详情见表</w:t>
            </w:r>
            <w:r>
              <w:rPr>
                <w:rFonts w:hint="eastAsia" w:ascii="Times New Roman" w:hAnsi="Times New Roman" w:cs="Times New Roman"/>
                <w:sz w:val="21"/>
                <w:szCs w:val="21"/>
                <w:highlight w:val="none"/>
                <w:lang w:val="en-US" w:eastAsia="zh-CN"/>
              </w:rPr>
              <w:t>4-5</w:t>
            </w:r>
            <w:r>
              <w:rPr>
                <w:rFonts w:ascii="Times New Roman" w:hAnsi="Times New Roman" w:cs="Times New Roman"/>
                <w:sz w:val="21"/>
                <w:szCs w:val="21"/>
                <w:highlight w:val="none"/>
                <w:lang w:eastAsia="zh-CN"/>
              </w:rPr>
              <w:t>。</w:t>
            </w:r>
          </w:p>
          <w:p>
            <w:pPr>
              <w:pStyle w:val="18"/>
              <w:jc w:val="center"/>
              <w:rPr>
                <w:rFonts w:ascii="Times New Roman" w:hAnsi="Times New Roman" w:cs="Times New Roman"/>
                <w:sz w:val="21"/>
                <w:szCs w:val="21"/>
                <w:highlight w:val="none"/>
                <w:lang w:eastAsia="zh-CN"/>
              </w:rPr>
            </w:pPr>
            <w:r>
              <w:rPr>
                <w:rFonts w:ascii="Times New Roman" w:hAnsi="Times New Roman" w:cs="Times New Roman"/>
                <w:b/>
                <w:bCs/>
                <w:sz w:val="21"/>
                <w:szCs w:val="21"/>
                <w:highlight w:val="none"/>
                <w:lang w:eastAsia="zh-CN"/>
              </w:rPr>
              <w:t>表</w:t>
            </w:r>
            <w:r>
              <w:rPr>
                <w:rFonts w:hint="eastAsia" w:ascii="Times New Roman" w:hAnsi="Times New Roman" w:cs="Times New Roman"/>
                <w:b/>
                <w:bCs/>
                <w:sz w:val="21"/>
                <w:szCs w:val="21"/>
                <w:highlight w:val="none"/>
                <w:lang w:val="en-US" w:eastAsia="zh-CN"/>
              </w:rPr>
              <w:t>4-4</w:t>
            </w:r>
            <w:r>
              <w:rPr>
                <w:rFonts w:ascii="Times New Roman" w:hAnsi="Times New Roman" w:cs="Times New Roman"/>
                <w:b/>
                <w:bCs/>
                <w:sz w:val="21"/>
                <w:szCs w:val="21"/>
                <w:highlight w:val="none"/>
                <w:lang w:eastAsia="zh-CN"/>
              </w:rPr>
              <w:t xml:space="preserve">    </w:t>
            </w:r>
            <w:r>
              <w:rPr>
                <w:rFonts w:hint="eastAsia" w:ascii="Times New Roman" w:hAnsi="Times New Roman" w:cs="Times New Roman"/>
                <w:b/>
                <w:bCs/>
                <w:sz w:val="21"/>
                <w:szCs w:val="21"/>
                <w:highlight w:val="none"/>
                <w:lang w:eastAsia="zh-CN"/>
              </w:rPr>
              <w:t>柴油燃烧（1</w:t>
            </w:r>
            <w:r>
              <w:rPr>
                <w:rFonts w:ascii="Times New Roman" w:hAnsi="Times New Roman" w:cs="Times New Roman"/>
                <w:b/>
                <w:bCs/>
                <w:sz w:val="21"/>
                <w:szCs w:val="21"/>
                <w:highlight w:val="none"/>
                <w:lang w:eastAsia="zh-CN"/>
              </w:rPr>
              <w:t>t</w:t>
            </w:r>
            <w:r>
              <w:rPr>
                <w:rFonts w:hint="eastAsia" w:ascii="Times New Roman" w:hAnsi="Times New Roman" w:cs="Times New Roman"/>
                <w:b/>
                <w:bCs/>
                <w:sz w:val="21"/>
                <w:szCs w:val="21"/>
                <w:highlight w:val="none"/>
                <w:lang w:eastAsia="zh-CN"/>
              </w:rPr>
              <w:t>）污染物源强</w:t>
            </w:r>
            <w:r>
              <w:rPr>
                <w:rFonts w:ascii="Times New Roman" w:hAnsi="Times New Roman" w:cs="Times New Roman"/>
                <w:b/>
                <w:bCs/>
                <w:sz w:val="21"/>
                <w:szCs w:val="21"/>
                <w:highlight w:val="none"/>
                <w:lang w:eastAsia="zh-CN"/>
              </w:rPr>
              <w:t>表</w:t>
            </w:r>
          </w:p>
          <w:tbl>
            <w:tblPr>
              <w:tblStyle w:val="15"/>
              <w:tblW w:w="863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2"/>
              <w:gridCol w:w="1647"/>
              <w:gridCol w:w="1840"/>
              <w:gridCol w:w="1840"/>
              <w:gridCol w:w="17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02" w:type="dxa"/>
                  <w:vAlign w:val="center"/>
                </w:tcPr>
                <w:p>
                  <w:pPr>
                    <w:jc w:val="center"/>
                    <w:rPr>
                      <w:rFonts w:ascii="Times New Roman" w:hAnsi="Times New Roman" w:cs="Times New Roman"/>
                      <w:b/>
                      <w:bCs/>
                      <w:sz w:val="21"/>
                      <w:szCs w:val="21"/>
                      <w:highlight w:val="none"/>
                      <w:lang w:eastAsia="zh-CN"/>
                    </w:rPr>
                  </w:pPr>
                  <w:r>
                    <w:rPr>
                      <w:rFonts w:ascii="Times New Roman" w:hAnsi="Times New Roman" w:cs="Times New Roman"/>
                      <w:b/>
                      <w:bCs/>
                      <w:sz w:val="21"/>
                      <w:szCs w:val="21"/>
                      <w:highlight w:val="none"/>
                      <w:lang w:eastAsia="zh-CN"/>
                    </w:rPr>
                    <w:t>污染物</w:t>
                  </w:r>
                </w:p>
              </w:tc>
              <w:tc>
                <w:tcPr>
                  <w:tcW w:w="1647" w:type="dxa"/>
                  <w:vAlign w:val="center"/>
                </w:tcPr>
                <w:p>
                  <w:pPr>
                    <w:jc w:val="center"/>
                    <w:rPr>
                      <w:rFonts w:ascii="Times New Roman" w:hAnsi="Times New Roman" w:cs="Times New Roman"/>
                      <w:b/>
                      <w:bCs/>
                      <w:sz w:val="21"/>
                      <w:szCs w:val="21"/>
                      <w:highlight w:val="none"/>
                      <w:lang w:eastAsia="zh-CN"/>
                    </w:rPr>
                  </w:pPr>
                  <w:r>
                    <w:rPr>
                      <w:rFonts w:ascii="Times New Roman" w:hAnsi="Times New Roman" w:cs="Times New Roman"/>
                      <w:b/>
                      <w:bCs/>
                      <w:sz w:val="21"/>
                      <w:szCs w:val="21"/>
                      <w:highlight w:val="none"/>
                      <w:lang w:eastAsia="zh-CN"/>
                    </w:rPr>
                    <w:t>SO</w:t>
                  </w:r>
                  <w:r>
                    <w:rPr>
                      <w:rFonts w:ascii="Times New Roman" w:hAnsi="Times New Roman" w:cs="Times New Roman"/>
                      <w:b/>
                      <w:bCs/>
                      <w:sz w:val="21"/>
                      <w:szCs w:val="21"/>
                      <w:highlight w:val="none"/>
                      <w:vertAlign w:val="subscript"/>
                      <w:lang w:eastAsia="zh-CN"/>
                    </w:rPr>
                    <w:t>2</w:t>
                  </w:r>
                </w:p>
              </w:tc>
              <w:tc>
                <w:tcPr>
                  <w:tcW w:w="1840" w:type="dxa"/>
                  <w:vAlign w:val="center"/>
                </w:tcPr>
                <w:p>
                  <w:pPr>
                    <w:jc w:val="center"/>
                    <w:rPr>
                      <w:rFonts w:ascii="Times New Roman" w:hAnsi="Times New Roman" w:cs="Times New Roman"/>
                      <w:b/>
                      <w:bCs/>
                      <w:sz w:val="21"/>
                      <w:szCs w:val="21"/>
                      <w:highlight w:val="none"/>
                      <w:lang w:eastAsia="zh-CN"/>
                    </w:rPr>
                  </w:pPr>
                  <w:r>
                    <w:rPr>
                      <w:rFonts w:ascii="Times New Roman" w:hAnsi="Times New Roman" w:cs="Times New Roman"/>
                      <w:b/>
                      <w:bCs/>
                      <w:sz w:val="21"/>
                      <w:szCs w:val="21"/>
                      <w:highlight w:val="none"/>
                      <w:lang w:eastAsia="zh-CN"/>
                    </w:rPr>
                    <w:t>NOx</w:t>
                  </w:r>
                </w:p>
              </w:tc>
              <w:tc>
                <w:tcPr>
                  <w:tcW w:w="1840" w:type="dxa"/>
                  <w:vAlign w:val="center"/>
                </w:tcPr>
                <w:p>
                  <w:pPr>
                    <w:jc w:val="center"/>
                    <w:rPr>
                      <w:rFonts w:ascii="Times New Roman" w:hAnsi="Times New Roman" w:cs="Times New Roman"/>
                      <w:b/>
                      <w:bCs/>
                      <w:sz w:val="21"/>
                      <w:szCs w:val="21"/>
                      <w:highlight w:val="none"/>
                      <w:lang w:eastAsia="zh-CN"/>
                    </w:rPr>
                  </w:pPr>
                  <w:r>
                    <w:rPr>
                      <w:rFonts w:ascii="Times New Roman" w:hAnsi="Times New Roman" w:cs="Times New Roman"/>
                      <w:b/>
                      <w:bCs/>
                      <w:sz w:val="21"/>
                      <w:szCs w:val="21"/>
                      <w:highlight w:val="none"/>
                      <w:lang w:eastAsia="zh-CN"/>
                    </w:rPr>
                    <w:t>CO</w:t>
                  </w:r>
                </w:p>
              </w:tc>
              <w:tc>
                <w:tcPr>
                  <w:tcW w:w="1702" w:type="dxa"/>
                  <w:vAlign w:val="center"/>
                </w:tcPr>
                <w:p>
                  <w:pPr>
                    <w:jc w:val="center"/>
                    <w:rPr>
                      <w:rFonts w:ascii="Times New Roman" w:hAnsi="Times New Roman" w:cs="Times New Roman"/>
                      <w:b/>
                      <w:bCs/>
                      <w:sz w:val="21"/>
                      <w:szCs w:val="21"/>
                      <w:highlight w:val="none"/>
                      <w:lang w:eastAsia="zh-CN"/>
                    </w:rPr>
                  </w:pPr>
                  <w:r>
                    <w:rPr>
                      <w:rFonts w:hint="eastAsia" w:ascii="Times New Roman" w:hAnsi="Times New Roman" w:cs="Times New Roman"/>
                      <w:b/>
                      <w:bCs/>
                      <w:sz w:val="21"/>
                      <w:szCs w:val="21"/>
                      <w:highlight w:val="none"/>
                      <w:lang w:eastAsia="zh-CN"/>
                    </w:rPr>
                    <w:t>碳氢化合物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02" w:type="dxa"/>
                  <w:vAlign w:val="center"/>
                </w:tcPr>
                <w:p>
                  <w:pPr>
                    <w:jc w:val="center"/>
                    <w:rPr>
                      <w:rFonts w:ascii="Times New Roman" w:hAnsi="Times New Roman" w:cs="Times New Roman"/>
                      <w:sz w:val="21"/>
                      <w:szCs w:val="21"/>
                      <w:highlight w:val="none"/>
                      <w:lang w:eastAsia="zh-CN"/>
                    </w:rPr>
                  </w:pPr>
                  <w:r>
                    <w:rPr>
                      <w:rFonts w:ascii="Times New Roman" w:hAnsi="Times New Roman" w:cs="Times New Roman"/>
                      <w:sz w:val="21"/>
                      <w:szCs w:val="21"/>
                      <w:highlight w:val="none"/>
                      <w:lang w:eastAsia="zh-CN"/>
                    </w:rPr>
                    <w:t>产生量（kg）</w:t>
                  </w:r>
                </w:p>
              </w:tc>
              <w:tc>
                <w:tcPr>
                  <w:tcW w:w="1647" w:type="dxa"/>
                  <w:vAlign w:val="center"/>
                </w:tcPr>
                <w:p>
                  <w:pPr>
                    <w:jc w:val="center"/>
                    <w:rPr>
                      <w:rFonts w:ascii="Times New Roman" w:hAnsi="Times New Roman" w:cs="Times New Roman"/>
                      <w:sz w:val="21"/>
                      <w:szCs w:val="21"/>
                      <w:highlight w:val="none"/>
                      <w:lang w:eastAsia="zh-CN"/>
                    </w:rPr>
                  </w:pPr>
                  <w:r>
                    <w:rPr>
                      <w:rFonts w:hint="eastAsia" w:ascii="Times New Roman" w:hAnsi="Times New Roman" w:cs="Times New Roman"/>
                      <w:sz w:val="21"/>
                      <w:szCs w:val="21"/>
                      <w:highlight w:val="none"/>
                      <w:lang w:eastAsia="zh-CN"/>
                    </w:rPr>
                    <w:t>3</w:t>
                  </w:r>
                  <w:r>
                    <w:rPr>
                      <w:rFonts w:ascii="Times New Roman" w:hAnsi="Times New Roman" w:cs="Times New Roman"/>
                      <w:sz w:val="21"/>
                      <w:szCs w:val="21"/>
                      <w:highlight w:val="none"/>
                      <w:lang w:eastAsia="zh-CN"/>
                    </w:rPr>
                    <w:t>.522</w:t>
                  </w:r>
                </w:p>
              </w:tc>
              <w:tc>
                <w:tcPr>
                  <w:tcW w:w="1840" w:type="dxa"/>
                  <w:vAlign w:val="center"/>
                </w:tcPr>
                <w:p>
                  <w:pPr>
                    <w:jc w:val="center"/>
                    <w:rPr>
                      <w:rFonts w:ascii="Times New Roman" w:hAnsi="Times New Roman" w:cs="Times New Roman"/>
                      <w:sz w:val="21"/>
                      <w:szCs w:val="21"/>
                      <w:highlight w:val="none"/>
                      <w:lang w:eastAsia="zh-CN"/>
                    </w:rPr>
                  </w:pPr>
                  <w:r>
                    <w:rPr>
                      <w:rFonts w:hint="eastAsia" w:ascii="Times New Roman" w:hAnsi="Times New Roman" w:cs="Times New Roman"/>
                      <w:sz w:val="21"/>
                      <w:szCs w:val="21"/>
                      <w:highlight w:val="none"/>
                      <w:lang w:eastAsia="zh-CN"/>
                    </w:rPr>
                    <w:t>4</w:t>
                  </w:r>
                  <w:r>
                    <w:rPr>
                      <w:rFonts w:ascii="Times New Roman" w:hAnsi="Times New Roman" w:cs="Times New Roman"/>
                      <w:sz w:val="21"/>
                      <w:szCs w:val="21"/>
                      <w:highlight w:val="none"/>
                      <w:lang w:eastAsia="zh-CN"/>
                    </w:rPr>
                    <w:t>8.263</w:t>
                  </w:r>
                </w:p>
              </w:tc>
              <w:tc>
                <w:tcPr>
                  <w:tcW w:w="1840" w:type="dxa"/>
                  <w:vAlign w:val="center"/>
                </w:tcPr>
                <w:p>
                  <w:pPr>
                    <w:jc w:val="center"/>
                    <w:rPr>
                      <w:rFonts w:ascii="Times New Roman" w:hAnsi="Times New Roman" w:cs="Times New Roman"/>
                      <w:sz w:val="21"/>
                      <w:szCs w:val="21"/>
                      <w:highlight w:val="none"/>
                      <w:lang w:eastAsia="zh-CN"/>
                    </w:rPr>
                  </w:pPr>
                  <w:r>
                    <w:rPr>
                      <w:rFonts w:hint="eastAsia" w:ascii="Times New Roman" w:hAnsi="Times New Roman" w:cs="Times New Roman"/>
                      <w:sz w:val="21"/>
                      <w:szCs w:val="21"/>
                      <w:highlight w:val="none"/>
                      <w:lang w:eastAsia="zh-CN"/>
                    </w:rPr>
                    <w:t>2</w:t>
                  </w:r>
                  <w:r>
                    <w:rPr>
                      <w:rFonts w:ascii="Times New Roman" w:hAnsi="Times New Roman" w:cs="Times New Roman"/>
                      <w:sz w:val="21"/>
                      <w:szCs w:val="21"/>
                      <w:highlight w:val="none"/>
                      <w:lang w:eastAsia="zh-CN"/>
                    </w:rPr>
                    <w:t>9.349</w:t>
                  </w:r>
                </w:p>
              </w:tc>
              <w:tc>
                <w:tcPr>
                  <w:tcW w:w="1702" w:type="dxa"/>
                  <w:vAlign w:val="center"/>
                </w:tcPr>
                <w:p>
                  <w:pPr>
                    <w:jc w:val="center"/>
                    <w:rPr>
                      <w:rFonts w:ascii="Times New Roman" w:hAnsi="Times New Roman" w:cs="Times New Roman"/>
                      <w:sz w:val="21"/>
                      <w:szCs w:val="21"/>
                      <w:highlight w:val="none"/>
                      <w:lang w:eastAsia="zh-CN"/>
                    </w:rPr>
                  </w:pPr>
                  <w:r>
                    <w:rPr>
                      <w:rFonts w:hint="eastAsia" w:ascii="Times New Roman" w:hAnsi="Times New Roman" w:cs="Times New Roman"/>
                      <w:sz w:val="21"/>
                      <w:szCs w:val="21"/>
                      <w:highlight w:val="none"/>
                      <w:lang w:eastAsia="zh-CN"/>
                    </w:rPr>
                    <w:t>4</w:t>
                  </w:r>
                  <w:r>
                    <w:rPr>
                      <w:rFonts w:ascii="Times New Roman" w:hAnsi="Times New Roman" w:cs="Times New Roman"/>
                      <w:sz w:val="21"/>
                      <w:szCs w:val="21"/>
                      <w:highlight w:val="none"/>
                      <w:lang w:eastAsia="zh-CN"/>
                    </w:rPr>
                    <w:t>.826</w:t>
                  </w:r>
                </w:p>
              </w:tc>
            </w:tr>
          </w:tbl>
          <w:p>
            <w:pPr>
              <w:pStyle w:val="18"/>
              <w:jc w:val="both"/>
              <w:rPr>
                <w:rFonts w:ascii="Times New Roman" w:hAnsi="Times New Roman" w:cs="Times New Roman"/>
                <w:sz w:val="21"/>
                <w:szCs w:val="21"/>
                <w:highlight w:val="none"/>
                <w:lang w:eastAsia="zh-CN"/>
              </w:rPr>
            </w:pPr>
          </w:p>
          <w:p>
            <w:pPr>
              <w:pStyle w:val="18"/>
              <w:jc w:val="center"/>
              <w:rPr>
                <w:rFonts w:ascii="Times New Roman" w:hAnsi="Times New Roman" w:cs="Times New Roman"/>
                <w:sz w:val="21"/>
                <w:szCs w:val="21"/>
                <w:highlight w:val="none"/>
                <w:lang w:eastAsia="zh-CN"/>
              </w:rPr>
            </w:pPr>
            <w:r>
              <w:rPr>
                <w:rFonts w:ascii="Times New Roman" w:hAnsi="Times New Roman" w:cs="Times New Roman"/>
                <w:b/>
                <w:bCs/>
                <w:sz w:val="21"/>
                <w:szCs w:val="21"/>
                <w:highlight w:val="none"/>
                <w:lang w:eastAsia="zh-CN"/>
              </w:rPr>
              <w:t>表</w:t>
            </w:r>
            <w:r>
              <w:rPr>
                <w:rFonts w:hint="eastAsia" w:ascii="Times New Roman" w:hAnsi="Times New Roman" w:cs="Times New Roman"/>
                <w:b/>
                <w:bCs/>
                <w:sz w:val="21"/>
                <w:szCs w:val="21"/>
                <w:highlight w:val="none"/>
                <w:lang w:val="en-US" w:eastAsia="zh-CN"/>
              </w:rPr>
              <w:t>4-5</w:t>
            </w:r>
            <w:r>
              <w:rPr>
                <w:rFonts w:ascii="Times New Roman" w:hAnsi="Times New Roman" w:cs="Times New Roman"/>
                <w:b/>
                <w:bCs/>
                <w:sz w:val="21"/>
                <w:szCs w:val="21"/>
                <w:highlight w:val="none"/>
                <w:lang w:eastAsia="zh-CN"/>
              </w:rPr>
              <w:t xml:space="preserve">    </w:t>
            </w:r>
            <w:r>
              <w:rPr>
                <w:rFonts w:hint="eastAsia" w:ascii="Times New Roman" w:hAnsi="Times New Roman" w:cs="Times New Roman"/>
                <w:b/>
                <w:bCs/>
                <w:sz w:val="21"/>
                <w:szCs w:val="21"/>
                <w:highlight w:val="none"/>
                <w:lang w:eastAsia="zh-CN"/>
              </w:rPr>
              <w:t>本项目尾气污染物排放一览</w:t>
            </w:r>
            <w:r>
              <w:rPr>
                <w:rFonts w:ascii="Times New Roman" w:hAnsi="Times New Roman" w:cs="Times New Roman"/>
                <w:b/>
                <w:bCs/>
                <w:sz w:val="21"/>
                <w:szCs w:val="21"/>
                <w:highlight w:val="none"/>
                <w:lang w:eastAsia="zh-CN"/>
              </w:rPr>
              <w:t>表</w:t>
            </w:r>
          </w:p>
          <w:tbl>
            <w:tblPr>
              <w:tblStyle w:val="15"/>
              <w:tblW w:w="863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2"/>
              <w:gridCol w:w="1647"/>
              <w:gridCol w:w="1840"/>
              <w:gridCol w:w="1840"/>
              <w:gridCol w:w="17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02" w:type="dxa"/>
                  <w:vAlign w:val="center"/>
                </w:tcPr>
                <w:p>
                  <w:pPr>
                    <w:jc w:val="center"/>
                    <w:rPr>
                      <w:rFonts w:ascii="Times New Roman" w:hAnsi="Times New Roman" w:cs="Times New Roman"/>
                      <w:b/>
                      <w:bCs/>
                      <w:sz w:val="21"/>
                      <w:szCs w:val="21"/>
                      <w:highlight w:val="none"/>
                      <w:lang w:eastAsia="zh-CN"/>
                    </w:rPr>
                  </w:pPr>
                  <w:r>
                    <w:rPr>
                      <w:rFonts w:hint="eastAsia" w:ascii="Times New Roman" w:hAnsi="Times New Roman" w:cs="Times New Roman"/>
                      <w:b/>
                      <w:bCs/>
                      <w:sz w:val="21"/>
                      <w:szCs w:val="21"/>
                      <w:highlight w:val="none"/>
                      <w:lang w:eastAsia="zh-CN"/>
                    </w:rPr>
                    <w:t>尾气</w:t>
                  </w:r>
                  <w:r>
                    <w:rPr>
                      <w:rFonts w:ascii="Times New Roman" w:hAnsi="Times New Roman" w:cs="Times New Roman"/>
                      <w:b/>
                      <w:bCs/>
                      <w:sz w:val="21"/>
                      <w:szCs w:val="21"/>
                      <w:highlight w:val="none"/>
                      <w:lang w:eastAsia="zh-CN"/>
                    </w:rPr>
                    <w:t>污染物</w:t>
                  </w:r>
                </w:p>
              </w:tc>
              <w:tc>
                <w:tcPr>
                  <w:tcW w:w="1647" w:type="dxa"/>
                  <w:vAlign w:val="center"/>
                </w:tcPr>
                <w:p>
                  <w:pPr>
                    <w:jc w:val="center"/>
                    <w:rPr>
                      <w:rFonts w:ascii="Times New Roman" w:hAnsi="Times New Roman" w:cs="Times New Roman"/>
                      <w:b/>
                      <w:bCs/>
                      <w:sz w:val="21"/>
                      <w:szCs w:val="21"/>
                      <w:highlight w:val="none"/>
                      <w:lang w:eastAsia="zh-CN"/>
                    </w:rPr>
                  </w:pPr>
                  <w:r>
                    <w:rPr>
                      <w:rFonts w:ascii="Times New Roman" w:hAnsi="Times New Roman" w:cs="Times New Roman"/>
                      <w:b/>
                      <w:bCs/>
                      <w:sz w:val="21"/>
                      <w:szCs w:val="21"/>
                      <w:highlight w:val="none"/>
                      <w:lang w:eastAsia="zh-CN"/>
                    </w:rPr>
                    <w:t>SO</w:t>
                  </w:r>
                  <w:r>
                    <w:rPr>
                      <w:rFonts w:ascii="Times New Roman" w:hAnsi="Times New Roman" w:cs="Times New Roman"/>
                      <w:b/>
                      <w:bCs/>
                      <w:sz w:val="21"/>
                      <w:szCs w:val="21"/>
                      <w:highlight w:val="none"/>
                      <w:vertAlign w:val="subscript"/>
                      <w:lang w:eastAsia="zh-CN"/>
                    </w:rPr>
                    <w:t>2</w:t>
                  </w:r>
                </w:p>
              </w:tc>
              <w:tc>
                <w:tcPr>
                  <w:tcW w:w="1840" w:type="dxa"/>
                  <w:vAlign w:val="center"/>
                </w:tcPr>
                <w:p>
                  <w:pPr>
                    <w:jc w:val="center"/>
                    <w:rPr>
                      <w:rFonts w:ascii="Times New Roman" w:hAnsi="Times New Roman" w:cs="Times New Roman"/>
                      <w:b/>
                      <w:bCs/>
                      <w:sz w:val="21"/>
                      <w:szCs w:val="21"/>
                      <w:highlight w:val="none"/>
                      <w:lang w:eastAsia="zh-CN"/>
                    </w:rPr>
                  </w:pPr>
                  <w:r>
                    <w:rPr>
                      <w:rFonts w:ascii="Times New Roman" w:hAnsi="Times New Roman" w:cs="Times New Roman"/>
                      <w:b/>
                      <w:bCs/>
                      <w:sz w:val="21"/>
                      <w:szCs w:val="21"/>
                      <w:highlight w:val="none"/>
                      <w:lang w:eastAsia="zh-CN"/>
                    </w:rPr>
                    <w:t>NOx</w:t>
                  </w:r>
                </w:p>
              </w:tc>
              <w:tc>
                <w:tcPr>
                  <w:tcW w:w="1840" w:type="dxa"/>
                  <w:vAlign w:val="center"/>
                </w:tcPr>
                <w:p>
                  <w:pPr>
                    <w:jc w:val="center"/>
                    <w:rPr>
                      <w:rFonts w:ascii="Times New Roman" w:hAnsi="Times New Roman" w:cs="Times New Roman"/>
                      <w:b/>
                      <w:bCs/>
                      <w:sz w:val="21"/>
                      <w:szCs w:val="21"/>
                      <w:highlight w:val="none"/>
                      <w:lang w:eastAsia="zh-CN"/>
                    </w:rPr>
                  </w:pPr>
                  <w:r>
                    <w:rPr>
                      <w:rFonts w:ascii="Times New Roman" w:hAnsi="Times New Roman" w:cs="Times New Roman"/>
                      <w:b/>
                      <w:bCs/>
                      <w:sz w:val="21"/>
                      <w:szCs w:val="21"/>
                      <w:highlight w:val="none"/>
                      <w:lang w:eastAsia="zh-CN"/>
                    </w:rPr>
                    <w:t>CO</w:t>
                  </w:r>
                </w:p>
              </w:tc>
              <w:tc>
                <w:tcPr>
                  <w:tcW w:w="1702" w:type="dxa"/>
                  <w:vAlign w:val="center"/>
                </w:tcPr>
                <w:p>
                  <w:pPr>
                    <w:jc w:val="center"/>
                    <w:rPr>
                      <w:rFonts w:ascii="Times New Roman" w:hAnsi="Times New Roman" w:cs="Times New Roman"/>
                      <w:b/>
                      <w:bCs/>
                      <w:sz w:val="21"/>
                      <w:szCs w:val="21"/>
                      <w:highlight w:val="none"/>
                      <w:lang w:eastAsia="zh-CN"/>
                    </w:rPr>
                  </w:pPr>
                  <w:r>
                    <w:rPr>
                      <w:rFonts w:hint="eastAsia" w:ascii="Times New Roman" w:hAnsi="Times New Roman" w:cs="Times New Roman"/>
                      <w:b/>
                      <w:bCs/>
                      <w:sz w:val="21"/>
                      <w:szCs w:val="21"/>
                      <w:highlight w:val="none"/>
                      <w:lang w:eastAsia="zh-CN"/>
                    </w:rPr>
                    <w:t>碳氢化合物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02" w:type="dxa"/>
                  <w:vAlign w:val="center"/>
                </w:tcPr>
                <w:p>
                  <w:pPr>
                    <w:jc w:val="center"/>
                    <w:rPr>
                      <w:rFonts w:ascii="Times New Roman" w:hAnsi="Times New Roman" w:cs="Times New Roman"/>
                      <w:sz w:val="21"/>
                      <w:szCs w:val="21"/>
                      <w:highlight w:val="none"/>
                      <w:lang w:eastAsia="zh-CN"/>
                    </w:rPr>
                  </w:pPr>
                  <w:r>
                    <w:rPr>
                      <w:rFonts w:hint="eastAsia" w:ascii="Times New Roman" w:hAnsi="Times New Roman" w:cs="Times New Roman"/>
                      <w:sz w:val="21"/>
                      <w:szCs w:val="21"/>
                      <w:highlight w:val="none"/>
                      <w:lang w:eastAsia="zh-CN"/>
                    </w:rPr>
                    <w:t>排放</w:t>
                  </w:r>
                  <w:r>
                    <w:rPr>
                      <w:rFonts w:ascii="Times New Roman" w:hAnsi="Times New Roman" w:cs="Times New Roman"/>
                      <w:sz w:val="21"/>
                      <w:szCs w:val="21"/>
                      <w:highlight w:val="none"/>
                      <w:lang w:eastAsia="zh-CN"/>
                    </w:rPr>
                    <w:t>量（t/a）</w:t>
                  </w:r>
                </w:p>
              </w:tc>
              <w:tc>
                <w:tcPr>
                  <w:tcW w:w="1647" w:type="dxa"/>
                  <w:vAlign w:val="center"/>
                </w:tcPr>
                <w:p>
                  <w:pPr>
                    <w:jc w:val="center"/>
                    <w:rPr>
                      <w:rFonts w:ascii="Times New Roman" w:hAnsi="Times New Roman" w:cs="Times New Roman"/>
                      <w:sz w:val="21"/>
                      <w:szCs w:val="21"/>
                      <w:highlight w:val="none"/>
                      <w:lang w:eastAsia="zh-CN"/>
                    </w:rPr>
                  </w:pPr>
                  <w:r>
                    <w:rPr>
                      <w:rFonts w:hint="eastAsia" w:ascii="Times New Roman" w:hAnsi="Times New Roman" w:cs="Times New Roman"/>
                      <w:sz w:val="21"/>
                      <w:szCs w:val="21"/>
                      <w:highlight w:val="none"/>
                      <w:lang w:eastAsia="zh-CN"/>
                    </w:rPr>
                    <w:t>0</w:t>
                  </w:r>
                  <w:r>
                    <w:rPr>
                      <w:rFonts w:ascii="Times New Roman" w:hAnsi="Times New Roman" w:cs="Times New Roman"/>
                      <w:sz w:val="21"/>
                      <w:szCs w:val="21"/>
                      <w:highlight w:val="none"/>
                      <w:lang w:eastAsia="zh-CN"/>
                    </w:rPr>
                    <w:t>.18</w:t>
                  </w:r>
                </w:p>
              </w:tc>
              <w:tc>
                <w:tcPr>
                  <w:tcW w:w="1840" w:type="dxa"/>
                  <w:vAlign w:val="center"/>
                </w:tcPr>
                <w:p>
                  <w:pPr>
                    <w:jc w:val="center"/>
                    <w:rPr>
                      <w:rFonts w:ascii="Times New Roman" w:hAnsi="Times New Roman" w:cs="Times New Roman"/>
                      <w:sz w:val="21"/>
                      <w:szCs w:val="21"/>
                      <w:highlight w:val="none"/>
                      <w:lang w:eastAsia="zh-CN"/>
                    </w:rPr>
                  </w:pPr>
                  <w:r>
                    <w:rPr>
                      <w:rFonts w:ascii="Times New Roman" w:hAnsi="Times New Roman" w:cs="Times New Roman"/>
                      <w:sz w:val="21"/>
                      <w:szCs w:val="21"/>
                      <w:highlight w:val="none"/>
                      <w:lang w:eastAsia="zh-CN"/>
                    </w:rPr>
                    <w:t>2.46</w:t>
                  </w:r>
                </w:p>
              </w:tc>
              <w:tc>
                <w:tcPr>
                  <w:tcW w:w="1840" w:type="dxa"/>
                  <w:vAlign w:val="center"/>
                </w:tcPr>
                <w:p>
                  <w:pPr>
                    <w:jc w:val="center"/>
                    <w:rPr>
                      <w:rFonts w:ascii="Times New Roman" w:hAnsi="Times New Roman" w:cs="Times New Roman"/>
                      <w:sz w:val="21"/>
                      <w:szCs w:val="21"/>
                      <w:highlight w:val="none"/>
                      <w:lang w:eastAsia="zh-CN"/>
                    </w:rPr>
                  </w:pPr>
                  <w:r>
                    <w:rPr>
                      <w:rFonts w:ascii="Times New Roman" w:hAnsi="Times New Roman" w:cs="Times New Roman"/>
                      <w:sz w:val="21"/>
                      <w:szCs w:val="21"/>
                      <w:highlight w:val="none"/>
                      <w:lang w:eastAsia="zh-CN"/>
                    </w:rPr>
                    <w:t>1.50</w:t>
                  </w:r>
                </w:p>
              </w:tc>
              <w:tc>
                <w:tcPr>
                  <w:tcW w:w="1702" w:type="dxa"/>
                  <w:vAlign w:val="center"/>
                </w:tcPr>
                <w:p>
                  <w:pPr>
                    <w:jc w:val="center"/>
                    <w:rPr>
                      <w:rFonts w:ascii="Times New Roman" w:hAnsi="Times New Roman" w:cs="Times New Roman"/>
                      <w:sz w:val="21"/>
                      <w:szCs w:val="21"/>
                      <w:highlight w:val="none"/>
                      <w:lang w:eastAsia="zh-CN"/>
                    </w:rPr>
                  </w:pPr>
                  <w:r>
                    <w:rPr>
                      <w:rFonts w:hint="eastAsia" w:ascii="Times New Roman" w:hAnsi="Times New Roman" w:cs="Times New Roman"/>
                      <w:sz w:val="21"/>
                      <w:szCs w:val="21"/>
                      <w:highlight w:val="none"/>
                      <w:lang w:eastAsia="zh-CN"/>
                    </w:rPr>
                    <w:t>0</w:t>
                  </w:r>
                  <w:r>
                    <w:rPr>
                      <w:rFonts w:ascii="Times New Roman" w:hAnsi="Times New Roman" w:cs="Times New Roman"/>
                      <w:sz w:val="21"/>
                      <w:szCs w:val="21"/>
                      <w:highlight w:val="none"/>
                      <w:lang w:eastAsia="zh-CN"/>
                    </w:rPr>
                    <w:t>.25</w:t>
                  </w:r>
                </w:p>
              </w:tc>
            </w:tr>
          </w:tbl>
          <w:p>
            <w:pPr>
              <w:pStyle w:val="18"/>
              <w:jc w:val="both"/>
              <w:rPr>
                <w:rFonts w:ascii="Times New Roman" w:hAnsi="Times New Roman" w:cs="Times New Roman"/>
                <w:sz w:val="21"/>
                <w:szCs w:val="21"/>
                <w:highlight w:val="none"/>
                <w:lang w:eastAsia="zh-CN"/>
              </w:rPr>
            </w:pPr>
          </w:p>
          <w:p>
            <w:pPr>
              <w:pStyle w:val="18"/>
              <w:spacing w:line="360" w:lineRule="auto"/>
              <w:ind w:firstLine="420" w:firstLineChars="200"/>
              <w:jc w:val="both"/>
              <w:rPr>
                <w:rFonts w:ascii="Times New Roman" w:hAnsi="Times New Roman" w:cs="Times New Roman"/>
                <w:sz w:val="21"/>
                <w:szCs w:val="21"/>
                <w:highlight w:val="none"/>
                <w:lang w:eastAsia="zh-CN"/>
              </w:rPr>
            </w:pPr>
            <w:r>
              <w:rPr>
                <w:rFonts w:hint="eastAsia" w:ascii="Times New Roman" w:hAnsi="Times New Roman" w:cs="Times New Roman"/>
                <w:sz w:val="21"/>
                <w:szCs w:val="21"/>
                <w:highlight w:val="none"/>
                <w:lang w:eastAsia="zh-CN"/>
              </w:rPr>
              <w:t>项目区域地势开阔，空气对流强烈，有利于大气污染物的扩散和稀释，不会产生累积地污染影响，尾气污染源分布相对较为分散，尾气影响距离和范围较小。</w:t>
            </w:r>
          </w:p>
          <w:p>
            <w:pPr>
              <w:pStyle w:val="18"/>
              <w:spacing w:line="360" w:lineRule="auto"/>
              <w:jc w:val="both"/>
              <w:rPr>
                <w:rFonts w:ascii="Times New Roman" w:hAnsi="Times New Roman" w:cs="Times New Roman" w:eastAsiaTheme="minorEastAsia"/>
                <w:b/>
                <w:bCs/>
                <w:sz w:val="21"/>
                <w:szCs w:val="21"/>
                <w:highlight w:val="none"/>
                <w:lang w:eastAsia="zh-CN"/>
              </w:rPr>
            </w:pPr>
            <w:r>
              <w:rPr>
                <w:rFonts w:ascii="Times New Roman" w:hAnsi="Times New Roman" w:cs="Times New Roman" w:eastAsiaTheme="minorEastAsia"/>
                <w:b/>
                <w:bCs/>
                <w:sz w:val="21"/>
                <w:szCs w:val="21"/>
                <w:highlight w:val="none"/>
                <w:lang w:eastAsia="zh-CN"/>
              </w:rPr>
              <w:t>2、运营期水环境影响分析</w:t>
            </w:r>
          </w:p>
          <w:p>
            <w:pPr>
              <w:pStyle w:val="18"/>
              <w:spacing w:line="360" w:lineRule="auto"/>
              <w:ind w:firstLine="420" w:firstLineChars="200"/>
              <w:jc w:val="both"/>
              <w:rPr>
                <w:rFonts w:ascii="Times New Roman" w:hAnsi="Times New Roman" w:cs="Times New Roman"/>
                <w:sz w:val="21"/>
                <w:szCs w:val="21"/>
                <w:highlight w:val="none"/>
                <w:lang w:eastAsia="zh-CN"/>
              </w:rPr>
            </w:pPr>
            <w:r>
              <w:rPr>
                <w:rFonts w:hint="eastAsia" w:ascii="Times New Roman" w:hAnsi="Times New Roman" w:cs="Times New Roman"/>
                <w:sz w:val="21"/>
                <w:szCs w:val="21"/>
                <w:highlight w:val="none"/>
                <w:lang w:eastAsia="zh-CN"/>
              </w:rPr>
              <w:t>项目运营期废水主要为：抑尘废水、生活污水。</w:t>
            </w:r>
          </w:p>
          <w:p>
            <w:pPr>
              <w:pStyle w:val="18"/>
              <w:spacing w:line="360" w:lineRule="auto"/>
              <w:ind w:firstLine="420" w:firstLineChars="200"/>
              <w:jc w:val="both"/>
              <w:rPr>
                <w:rFonts w:ascii="Times New Roman" w:hAnsi="Times New Roman" w:cs="Times New Roman"/>
                <w:sz w:val="21"/>
                <w:szCs w:val="21"/>
                <w:highlight w:val="none"/>
                <w:lang w:eastAsia="zh-CN"/>
              </w:rPr>
            </w:pPr>
            <w:r>
              <w:rPr>
                <w:rFonts w:hint="eastAsia" w:ascii="Times New Roman" w:hAnsi="Times New Roman" w:cs="Times New Roman"/>
                <w:sz w:val="21"/>
                <w:szCs w:val="21"/>
                <w:highlight w:val="none"/>
                <w:lang w:eastAsia="zh-CN"/>
              </w:rPr>
              <w:t>（1）抑尘废水</w:t>
            </w:r>
          </w:p>
          <w:p>
            <w:pPr>
              <w:pStyle w:val="18"/>
              <w:spacing w:line="360" w:lineRule="auto"/>
              <w:ind w:firstLine="420" w:firstLineChars="200"/>
              <w:jc w:val="both"/>
              <w:rPr>
                <w:rFonts w:ascii="Times New Roman" w:hAnsi="Times New Roman" w:cs="Times New Roman"/>
                <w:sz w:val="21"/>
                <w:szCs w:val="21"/>
                <w:highlight w:val="none"/>
                <w:lang w:eastAsia="zh-CN"/>
              </w:rPr>
            </w:pPr>
            <w:r>
              <w:rPr>
                <w:rFonts w:hint="eastAsia" w:ascii="Times New Roman" w:hAnsi="Times New Roman" w:cs="Times New Roman"/>
                <w:sz w:val="21"/>
                <w:szCs w:val="21"/>
                <w:highlight w:val="none"/>
                <w:lang w:eastAsia="zh-CN"/>
              </w:rPr>
              <w:t>对采挖扬尘、装载扬尘、交通扬尘洒水抑尘过程中，会产生抑尘废水，其中含有的污染物主要为S</w:t>
            </w:r>
            <w:r>
              <w:rPr>
                <w:rFonts w:ascii="Times New Roman" w:hAnsi="Times New Roman" w:cs="Times New Roman"/>
                <w:sz w:val="21"/>
                <w:szCs w:val="21"/>
                <w:highlight w:val="none"/>
                <w:lang w:eastAsia="zh-CN"/>
              </w:rPr>
              <w:t>S</w:t>
            </w:r>
            <w:r>
              <w:rPr>
                <w:rFonts w:hint="eastAsia" w:ascii="Times New Roman" w:hAnsi="Times New Roman" w:cs="Times New Roman"/>
                <w:sz w:val="21"/>
                <w:szCs w:val="21"/>
                <w:highlight w:val="none"/>
                <w:lang w:eastAsia="zh-CN"/>
              </w:rPr>
              <w:t>，项目抑尘用水量约为</w:t>
            </w:r>
            <w:r>
              <w:rPr>
                <w:rFonts w:hint="eastAsia" w:ascii="Times New Roman" w:hAnsi="Times New Roman" w:cs="Times New Roman"/>
                <w:sz w:val="21"/>
                <w:szCs w:val="21"/>
                <w:highlight w:val="none"/>
                <w:lang w:val="en-US" w:eastAsia="zh-CN"/>
              </w:rPr>
              <w:t>1000</w:t>
            </w:r>
            <w:r>
              <w:rPr>
                <w:rFonts w:ascii="Times New Roman" w:hAnsi="Times New Roman" w:cs="Times New Roman"/>
                <w:sz w:val="21"/>
                <w:szCs w:val="21"/>
                <w:highlight w:val="none"/>
                <w:lang w:eastAsia="zh-CN"/>
              </w:rPr>
              <w:t>m³/a</w:t>
            </w:r>
            <w:r>
              <w:rPr>
                <w:rFonts w:hint="eastAsia" w:ascii="Times New Roman" w:hAnsi="Times New Roman" w:cs="Times New Roman"/>
                <w:sz w:val="21"/>
                <w:szCs w:val="21"/>
                <w:highlight w:val="none"/>
                <w:lang w:eastAsia="zh-CN"/>
              </w:rPr>
              <w:t>，全部转化为抑尘废水，抑尘废水自然蒸发。</w:t>
            </w:r>
          </w:p>
          <w:p>
            <w:pPr>
              <w:pStyle w:val="18"/>
              <w:spacing w:line="360" w:lineRule="auto"/>
              <w:ind w:firstLine="420" w:firstLineChars="200"/>
              <w:jc w:val="both"/>
              <w:rPr>
                <w:rFonts w:ascii="Times New Roman" w:hAnsi="Times New Roman" w:cs="Times New Roman"/>
                <w:sz w:val="21"/>
                <w:szCs w:val="21"/>
                <w:highlight w:val="none"/>
                <w:lang w:eastAsia="zh-CN"/>
              </w:rPr>
            </w:pPr>
            <w:r>
              <w:rPr>
                <w:rFonts w:hint="eastAsia" w:ascii="Times New Roman" w:hAnsi="Times New Roman" w:cs="Times New Roman"/>
                <w:sz w:val="21"/>
                <w:szCs w:val="21"/>
                <w:highlight w:val="none"/>
                <w:lang w:eastAsia="zh-CN"/>
              </w:rPr>
              <w:t>（2）生活污水</w:t>
            </w:r>
          </w:p>
          <w:p>
            <w:pPr>
              <w:pStyle w:val="18"/>
              <w:spacing w:line="360" w:lineRule="auto"/>
              <w:ind w:firstLine="420" w:firstLineChars="200"/>
              <w:jc w:val="both"/>
              <w:rPr>
                <w:rFonts w:ascii="Times New Roman" w:hAnsi="Times New Roman" w:cs="Times New Roman"/>
                <w:sz w:val="21"/>
                <w:szCs w:val="21"/>
                <w:highlight w:val="none"/>
                <w:lang w:eastAsia="zh-CN"/>
              </w:rPr>
            </w:pPr>
            <w:r>
              <w:rPr>
                <w:rFonts w:hint="eastAsia" w:ascii="Times New Roman" w:hAnsi="Times New Roman" w:cs="Times New Roman"/>
                <w:sz w:val="21"/>
                <w:szCs w:val="21"/>
                <w:highlight w:val="none"/>
                <w:lang w:eastAsia="zh-CN"/>
              </w:rPr>
              <w:t>项目运营期劳动定员</w:t>
            </w:r>
            <w:r>
              <w:rPr>
                <w:rFonts w:hint="eastAsia" w:ascii="Times New Roman" w:hAnsi="Times New Roman" w:cs="Times New Roman"/>
                <w:sz w:val="21"/>
                <w:szCs w:val="21"/>
                <w:highlight w:val="none"/>
                <w:lang w:val="en-US" w:eastAsia="zh-CN"/>
              </w:rPr>
              <w:t>5</w:t>
            </w:r>
            <w:r>
              <w:rPr>
                <w:rFonts w:ascii="Times New Roman" w:hAnsi="Times New Roman" w:cs="Times New Roman"/>
                <w:sz w:val="21"/>
                <w:szCs w:val="21"/>
                <w:highlight w:val="none"/>
                <w:lang w:eastAsia="zh-CN"/>
              </w:rPr>
              <w:t>人，根据《新疆维吾尔自治区生活用水定额》确定本项目员工生活用水定额为</w:t>
            </w:r>
            <w:r>
              <w:rPr>
                <w:rFonts w:hint="eastAsia" w:ascii="Times New Roman" w:hAnsi="Times New Roman" w:cs="Times New Roman"/>
                <w:sz w:val="21"/>
                <w:szCs w:val="21"/>
                <w:highlight w:val="none"/>
                <w:lang w:eastAsia="zh-CN"/>
              </w:rPr>
              <w:t>5</w:t>
            </w:r>
            <w:r>
              <w:rPr>
                <w:rFonts w:ascii="Times New Roman" w:hAnsi="Times New Roman" w:cs="Times New Roman"/>
                <w:sz w:val="21"/>
                <w:szCs w:val="21"/>
                <w:highlight w:val="none"/>
                <w:lang w:eastAsia="zh-CN"/>
              </w:rPr>
              <w:t>0L/人▪d，</w:t>
            </w:r>
            <w:r>
              <w:rPr>
                <w:rFonts w:hint="eastAsia" w:ascii="Times New Roman" w:hAnsi="Times New Roman" w:cs="Times New Roman"/>
                <w:sz w:val="21"/>
                <w:szCs w:val="21"/>
                <w:highlight w:val="none"/>
                <w:lang w:eastAsia="zh-CN"/>
              </w:rPr>
              <w:t>项目年生产2</w:t>
            </w:r>
            <w:r>
              <w:rPr>
                <w:rFonts w:hint="eastAsia" w:ascii="Times New Roman" w:hAnsi="Times New Roman" w:cs="Times New Roman"/>
                <w:sz w:val="21"/>
                <w:szCs w:val="21"/>
                <w:highlight w:val="none"/>
                <w:lang w:val="en-US" w:eastAsia="zh-CN"/>
              </w:rPr>
              <w:t>5</w:t>
            </w:r>
            <w:r>
              <w:rPr>
                <w:rFonts w:ascii="Times New Roman" w:hAnsi="Times New Roman" w:cs="Times New Roman"/>
                <w:sz w:val="21"/>
                <w:szCs w:val="21"/>
                <w:highlight w:val="none"/>
                <w:lang w:eastAsia="zh-CN"/>
              </w:rPr>
              <w:t>0d</w:t>
            </w:r>
            <w:r>
              <w:rPr>
                <w:rFonts w:hint="eastAsia" w:ascii="Times New Roman" w:hAnsi="Times New Roman" w:cs="Times New Roman"/>
                <w:sz w:val="21"/>
                <w:szCs w:val="21"/>
                <w:highlight w:val="none"/>
                <w:lang w:eastAsia="zh-CN"/>
              </w:rPr>
              <w:t>，</w:t>
            </w:r>
            <w:r>
              <w:rPr>
                <w:rFonts w:ascii="Times New Roman" w:hAnsi="Times New Roman" w:cs="Times New Roman"/>
                <w:sz w:val="21"/>
                <w:szCs w:val="21"/>
                <w:highlight w:val="none"/>
                <w:lang w:eastAsia="zh-CN"/>
              </w:rPr>
              <w:t>则项目生活用水量约为</w:t>
            </w:r>
            <w:r>
              <w:rPr>
                <w:rFonts w:hint="eastAsia" w:ascii="Times New Roman" w:hAnsi="Times New Roman" w:cs="Times New Roman"/>
                <w:sz w:val="21"/>
                <w:szCs w:val="21"/>
                <w:highlight w:val="none"/>
                <w:lang w:val="en-US" w:eastAsia="zh-CN"/>
              </w:rPr>
              <w:t>0.25</w:t>
            </w:r>
            <w:r>
              <w:rPr>
                <w:rFonts w:ascii="Times New Roman" w:hAnsi="Times New Roman" w:cs="Times New Roman"/>
                <w:sz w:val="21"/>
                <w:szCs w:val="21"/>
                <w:highlight w:val="none"/>
                <w:lang w:eastAsia="zh-CN"/>
              </w:rPr>
              <w:t>m³/d（</w:t>
            </w:r>
            <w:r>
              <w:rPr>
                <w:rFonts w:hint="eastAsia" w:ascii="Times New Roman" w:hAnsi="Times New Roman" w:cs="Times New Roman"/>
                <w:sz w:val="21"/>
                <w:szCs w:val="21"/>
                <w:highlight w:val="none"/>
                <w:lang w:val="en-US" w:eastAsia="zh-CN"/>
              </w:rPr>
              <w:t>62.5</w:t>
            </w:r>
            <w:r>
              <w:rPr>
                <w:rFonts w:ascii="Times New Roman" w:hAnsi="Times New Roman" w:cs="Times New Roman"/>
                <w:sz w:val="21"/>
                <w:szCs w:val="21"/>
                <w:highlight w:val="none"/>
                <w:lang w:eastAsia="zh-CN"/>
              </w:rPr>
              <w:t>m³/a）。生活用水排污系数取0.8，则生活污水排放量为</w:t>
            </w:r>
            <w:r>
              <w:rPr>
                <w:rFonts w:hint="eastAsia" w:ascii="Times New Roman" w:hAnsi="Times New Roman" w:cs="Times New Roman"/>
                <w:sz w:val="21"/>
                <w:szCs w:val="21"/>
                <w:highlight w:val="none"/>
                <w:lang w:val="en-US" w:eastAsia="zh-CN"/>
              </w:rPr>
              <w:t>0.2</w:t>
            </w:r>
            <w:r>
              <w:rPr>
                <w:rFonts w:ascii="Times New Roman" w:hAnsi="Times New Roman" w:cs="Times New Roman"/>
                <w:sz w:val="21"/>
                <w:szCs w:val="21"/>
                <w:highlight w:val="none"/>
                <w:lang w:eastAsia="zh-CN"/>
              </w:rPr>
              <w:t>m³/d（</w:t>
            </w:r>
            <w:r>
              <w:rPr>
                <w:rFonts w:hint="eastAsia" w:ascii="Times New Roman" w:hAnsi="Times New Roman" w:cs="Times New Roman"/>
                <w:sz w:val="21"/>
                <w:szCs w:val="21"/>
                <w:highlight w:val="none"/>
                <w:lang w:val="en-US" w:eastAsia="zh-CN"/>
              </w:rPr>
              <w:t>50</w:t>
            </w:r>
            <w:r>
              <w:rPr>
                <w:rFonts w:ascii="Times New Roman" w:hAnsi="Times New Roman" w:cs="Times New Roman"/>
                <w:sz w:val="21"/>
                <w:szCs w:val="21"/>
                <w:highlight w:val="none"/>
                <w:lang w:eastAsia="zh-CN"/>
              </w:rPr>
              <w:t>m³/a）。生活污水</w:t>
            </w:r>
            <w:r>
              <w:rPr>
                <w:rFonts w:hint="eastAsia" w:ascii="Times New Roman" w:hAnsi="Times New Roman" w:cs="Times New Roman"/>
                <w:sz w:val="21"/>
                <w:szCs w:val="21"/>
                <w:highlight w:val="none"/>
                <w:lang w:eastAsia="zh-CN"/>
              </w:rPr>
              <w:t>主要是工作人员的盥洗、冲厕用水，</w:t>
            </w:r>
            <w:r>
              <w:rPr>
                <w:rFonts w:ascii="Times New Roman" w:hAnsi="Times New Roman" w:cs="Times New Roman"/>
                <w:sz w:val="21"/>
                <w:szCs w:val="21"/>
                <w:highlight w:val="none"/>
                <w:lang w:eastAsia="zh-CN"/>
              </w:rPr>
              <w:t>主要污染物成分为：BOD</w:t>
            </w:r>
            <w:r>
              <w:rPr>
                <w:rFonts w:ascii="Times New Roman" w:hAnsi="Times New Roman" w:cs="Times New Roman"/>
                <w:sz w:val="21"/>
                <w:szCs w:val="21"/>
                <w:highlight w:val="none"/>
                <w:vertAlign w:val="subscript"/>
                <w:lang w:eastAsia="zh-CN"/>
              </w:rPr>
              <w:t>5</w:t>
            </w:r>
            <w:r>
              <w:rPr>
                <w:rFonts w:ascii="Times New Roman" w:hAnsi="Times New Roman" w:cs="Times New Roman"/>
                <w:sz w:val="21"/>
                <w:szCs w:val="21"/>
                <w:highlight w:val="none"/>
                <w:lang w:eastAsia="zh-CN"/>
              </w:rPr>
              <w:t>、COD、SS、NH</w:t>
            </w:r>
            <w:r>
              <w:rPr>
                <w:rFonts w:ascii="Times New Roman" w:hAnsi="Times New Roman" w:cs="Times New Roman"/>
                <w:sz w:val="21"/>
                <w:szCs w:val="21"/>
                <w:highlight w:val="none"/>
                <w:vertAlign w:val="subscript"/>
                <w:lang w:eastAsia="zh-CN"/>
              </w:rPr>
              <w:t>3</w:t>
            </w:r>
            <w:r>
              <w:rPr>
                <w:rFonts w:ascii="Times New Roman" w:hAnsi="Times New Roman" w:cs="Times New Roman"/>
                <w:sz w:val="21"/>
                <w:szCs w:val="21"/>
                <w:highlight w:val="none"/>
                <w:lang w:eastAsia="zh-CN"/>
              </w:rPr>
              <w:t>-N等</w:t>
            </w:r>
            <w:r>
              <w:rPr>
                <w:rFonts w:hint="eastAsia" w:ascii="Times New Roman" w:hAnsi="Times New Roman" w:cs="Times New Roman"/>
                <w:sz w:val="21"/>
                <w:szCs w:val="21"/>
                <w:highlight w:val="none"/>
                <w:lang w:eastAsia="zh-CN"/>
              </w:rPr>
              <w:t>。生活用水依托项目区东侧砖厂已有防渗化粪池收集，化粪池定期清掏拉。</w:t>
            </w:r>
            <w:r>
              <w:rPr>
                <w:rFonts w:ascii="Times New Roman" w:hAnsi="Times New Roman" w:cs="Times New Roman"/>
                <w:sz w:val="21"/>
                <w:szCs w:val="21"/>
                <w:highlight w:val="none"/>
                <w:lang w:eastAsia="zh-CN"/>
              </w:rPr>
              <w:t>生活污水排放执行《污水综合排放标准》（GB 8978-1996）的三级标准。项目生活污水排放情况见表</w:t>
            </w:r>
            <w:r>
              <w:rPr>
                <w:rFonts w:hint="eastAsia" w:ascii="Times New Roman" w:hAnsi="Times New Roman" w:cs="Times New Roman"/>
                <w:sz w:val="21"/>
                <w:szCs w:val="21"/>
                <w:highlight w:val="none"/>
                <w:lang w:val="en-US" w:eastAsia="zh-CN"/>
              </w:rPr>
              <w:t>4-6</w:t>
            </w:r>
            <w:r>
              <w:rPr>
                <w:rFonts w:ascii="Times New Roman" w:hAnsi="Times New Roman" w:cs="Times New Roman"/>
                <w:sz w:val="21"/>
                <w:szCs w:val="21"/>
                <w:highlight w:val="none"/>
                <w:lang w:eastAsia="zh-CN"/>
              </w:rPr>
              <w:t>。</w:t>
            </w:r>
          </w:p>
          <w:p>
            <w:pPr>
              <w:pStyle w:val="18"/>
              <w:jc w:val="center"/>
              <w:rPr>
                <w:rFonts w:ascii="Times New Roman" w:hAnsi="Times New Roman" w:cs="Times New Roman" w:eastAsiaTheme="minorEastAsia"/>
                <w:sz w:val="21"/>
                <w:szCs w:val="21"/>
                <w:highlight w:val="none"/>
                <w:lang w:eastAsia="zh-CN"/>
              </w:rPr>
            </w:pPr>
            <w:r>
              <w:rPr>
                <w:rFonts w:hint="eastAsia" w:ascii="Times New Roman" w:hAnsi="Times New Roman" w:cs="Times New Roman" w:eastAsiaTheme="minorEastAsia"/>
                <w:b/>
                <w:bCs/>
                <w:sz w:val="21"/>
                <w:szCs w:val="21"/>
                <w:highlight w:val="none"/>
                <w:lang w:eastAsia="zh-CN"/>
              </w:rPr>
              <w:t>表</w:t>
            </w:r>
            <w:r>
              <w:rPr>
                <w:rFonts w:hint="eastAsia" w:ascii="Times New Roman" w:hAnsi="Times New Roman" w:cs="Times New Roman" w:eastAsiaTheme="minorEastAsia"/>
                <w:b/>
                <w:bCs/>
                <w:sz w:val="21"/>
                <w:szCs w:val="21"/>
                <w:highlight w:val="none"/>
                <w:lang w:val="en-US" w:eastAsia="zh-CN"/>
              </w:rPr>
              <w:t>4-6</w:t>
            </w:r>
            <w:r>
              <w:rPr>
                <w:rFonts w:ascii="Times New Roman" w:hAnsi="Times New Roman" w:cs="Times New Roman" w:eastAsiaTheme="minorEastAsia"/>
                <w:b/>
                <w:bCs/>
                <w:sz w:val="21"/>
                <w:szCs w:val="21"/>
                <w:highlight w:val="none"/>
                <w:lang w:eastAsia="zh-CN"/>
              </w:rPr>
              <w:t xml:space="preserve">    </w:t>
            </w:r>
            <w:r>
              <w:rPr>
                <w:rFonts w:hint="eastAsia" w:ascii="Times New Roman" w:hAnsi="Times New Roman" w:cs="Times New Roman" w:eastAsiaTheme="minorEastAsia"/>
                <w:b/>
                <w:bCs/>
                <w:sz w:val="21"/>
                <w:szCs w:val="21"/>
                <w:highlight w:val="none"/>
                <w:lang w:eastAsia="zh-CN"/>
              </w:rPr>
              <w:t>项目生活污水排放情况表</w:t>
            </w:r>
          </w:p>
          <w:tbl>
            <w:tblPr>
              <w:tblStyle w:val="15"/>
              <w:tblW w:w="842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5"/>
              <w:gridCol w:w="1156"/>
              <w:gridCol w:w="1297"/>
              <w:gridCol w:w="1152"/>
              <w:gridCol w:w="1297"/>
              <w:gridCol w:w="1299"/>
              <w:gridCol w:w="11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15" w:type="dxa"/>
                  <w:vAlign w:val="center"/>
                </w:tcPr>
                <w:p>
                  <w:pPr>
                    <w:jc w:val="center"/>
                    <w:rPr>
                      <w:rFonts w:ascii="Times New Roman" w:hAnsi="Times New Roman" w:cs="Times New Roman" w:eastAsiaTheme="minorEastAsia"/>
                      <w:b/>
                      <w:bCs/>
                      <w:color w:val="000000" w:themeColor="text1"/>
                      <w:sz w:val="21"/>
                      <w:szCs w:val="21"/>
                      <w:highlight w:val="none"/>
                      <w14:textFill>
                        <w14:solidFill>
                          <w14:schemeClr w14:val="tx1"/>
                        </w14:solidFill>
                      </w14:textFill>
                    </w:rPr>
                  </w:pPr>
                  <w:r>
                    <w:rPr>
                      <w:rFonts w:ascii="Times New Roman" w:hAnsi="Times New Roman" w:cs="Times New Roman" w:eastAsiaTheme="minorEastAsia"/>
                      <w:b/>
                      <w:bCs/>
                      <w:color w:val="000000" w:themeColor="text1"/>
                      <w:sz w:val="21"/>
                      <w:szCs w:val="21"/>
                      <w:highlight w:val="none"/>
                      <w14:textFill>
                        <w14:solidFill>
                          <w14:schemeClr w14:val="tx1"/>
                        </w14:solidFill>
                      </w14:textFill>
                    </w:rPr>
                    <w:t>来源</w:t>
                  </w:r>
                </w:p>
              </w:tc>
              <w:tc>
                <w:tcPr>
                  <w:tcW w:w="1156" w:type="dxa"/>
                  <w:vAlign w:val="center"/>
                </w:tcPr>
                <w:p>
                  <w:pPr>
                    <w:jc w:val="center"/>
                    <w:rPr>
                      <w:rFonts w:ascii="Times New Roman" w:hAnsi="Times New Roman" w:cs="Times New Roman" w:eastAsiaTheme="minorEastAsia"/>
                      <w:b/>
                      <w:bCs/>
                      <w:color w:val="000000" w:themeColor="text1"/>
                      <w:sz w:val="21"/>
                      <w:szCs w:val="21"/>
                      <w:highlight w:val="none"/>
                      <w14:textFill>
                        <w14:solidFill>
                          <w14:schemeClr w14:val="tx1"/>
                        </w14:solidFill>
                      </w14:textFill>
                    </w:rPr>
                  </w:pPr>
                  <w:r>
                    <w:rPr>
                      <w:rFonts w:ascii="Times New Roman" w:hAnsi="Times New Roman" w:cs="Times New Roman" w:eastAsiaTheme="minorEastAsia"/>
                      <w:b/>
                      <w:bCs/>
                      <w:color w:val="000000" w:themeColor="text1"/>
                      <w:sz w:val="21"/>
                      <w:szCs w:val="21"/>
                      <w:highlight w:val="none"/>
                      <w14:textFill>
                        <w14:solidFill>
                          <w14:schemeClr w14:val="tx1"/>
                        </w14:solidFill>
                      </w14:textFill>
                    </w:rPr>
                    <w:t>污染物</w:t>
                  </w:r>
                </w:p>
              </w:tc>
              <w:tc>
                <w:tcPr>
                  <w:tcW w:w="1297" w:type="dxa"/>
                  <w:vAlign w:val="center"/>
                </w:tcPr>
                <w:p>
                  <w:pPr>
                    <w:jc w:val="center"/>
                    <w:rPr>
                      <w:rFonts w:ascii="Times New Roman" w:hAnsi="Times New Roman" w:cs="Times New Roman" w:eastAsiaTheme="minorEastAsia"/>
                      <w:b/>
                      <w:bCs/>
                      <w:color w:val="000000" w:themeColor="text1"/>
                      <w:sz w:val="21"/>
                      <w:szCs w:val="21"/>
                      <w:highlight w:val="none"/>
                      <w14:textFill>
                        <w14:solidFill>
                          <w14:schemeClr w14:val="tx1"/>
                        </w14:solidFill>
                      </w14:textFill>
                    </w:rPr>
                  </w:pPr>
                  <w:r>
                    <w:rPr>
                      <w:rFonts w:ascii="Times New Roman" w:hAnsi="Times New Roman" w:cs="Times New Roman" w:eastAsiaTheme="minorEastAsia"/>
                      <w:b/>
                      <w:bCs/>
                      <w:color w:val="000000" w:themeColor="text1"/>
                      <w:sz w:val="21"/>
                      <w:szCs w:val="21"/>
                      <w:highlight w:val="none"/>
                      <w14:textFill>
                        <w14:solidFill>
                          <w14:schemeClr w14:val="tx1"/>
                        </w14:solidFill>
                      </w14:textFill>
                    </w:rPr>
                    <w:t>产生浓度</w:t>
                  </w:r>
                </w:p>
                <w:p>
                  <w:pPr>
                    <w:jc w:val="center"/>
                    <w:rPr>
                      <w:rFonts w:ascii="Times New Roman" w:hAnsi="Times New Roman" w:cs="Times New Roman" w:eastAsiaTheme="minorEastAsia"/>
                      <w:b/>
                      <w:bCs/>
                      <w:color w:val="000000" w:themeColor="text1"/>
                      <w:sz w:val="21"/>
                      <w:szCs w:val="21"/>
                      <w:highlight w:val="none"/>
                      <w14:textFill>
                        <w14:solidFill>
                          <w14:schemeClr w14:val="tx1"/>
                        </w14:solidFill>
                      </w14:textFill>
                    </w:rPr>
                  </w:pPr>
                  <w:r>
                    <w:rPr>
                      <w:rFonts w:ascii="Times New Roman" w:hAnsi="Times New Roman" w:cs="Times New Roman" w:eastAsiaTheme="minorEastAsia"/>
                      <w:b/>
                      <w:bCs/>
                      <w:color w:val="000000" w:themeColor="text1"/>
                      <w:sz w:val="21"/>
                      <w:szCs w:val="21"/>
                      <w:highlight w:val="none"/>
                      <w14:textFill>
                        <w14:solidFill>
                          <w14:schemeClr w14:val="tx1"/>
                        </w14:solidFill>
                      </w14:textFill>
                    </w:rPr>
                    <w:t>mg/L</w:t>
                  </w:r>
                </w:p>
              </w:tc>
              <w:tc>
                <w:tcPr>
                  <w:tcW w:w="1152" w:type="dxa"/>
                  <w:vAlign w:val="center"/>
                </w:tcPr>
                <w:p>
                  <w:pPr>
                    <w:jc w:val="center"/>
                    <w:rPr>
                      <w:rFonts w:ascii="Times New Roman" w:hAnsi="Times New Roman" w:cs="Times New Roman" w:eastAsiaTheme="minorEastAsia"/>
                      <w:b/>
                      <w:bCs/>
                      <w:color w:val="000000" w:themeColor="text1"/>
                      <w:sz w:val="21"/>
                      <w:szCs w:val="21"/>
                      <w:highlight w:val="none"/>
                      <w14:textFill>
                        <w14:solidFill>
                          <w14:schemeClr w14:val="tx1"/>
                        </w14:solidFill>
                      </w14:textFill>
                    </w:rPr>
                  </w:pPr>
                  <w:r>
                    <w:rPr>
                      <w:rFonts w:ascii="Times New Roman" w:hAnsi="Times New Roman" w:cs="Times New Roman" w:eastAsiaTheme="minorEastAsia"/>
                      <w:b/>
                      <w:bCs/>
                      <w:color w:val="000000" w:themeColor="text1"/>
                      <w:sz w:val="21"/>
                      <w:szCs w:val="21"/>
                      <w:highlight w:val="none"/>
                      <w14:textFill>
                        <w14:solidFill>
                          <w14:schemeClr w14:val="tx1"/>
                        </w14:solidFill>
                      </w14:textFill>
                    </w:rPr>
                    <w:t>产生量t/a</w:t>
                  </w:r>
                </w:p>
              </w:tc>
              <w:tc>
                <w:tcPr>
                  <w:tcW w:w="1297" w:type="dxa"/>
                  <w:vAlign w:val="center"/>
                </w:tcPr>
                <w:p>
                  <w:pPr>
                    <w:jc w:val="center"/>
                    <w:rPr>
                      <w:rFonts w:ascii="Times New Roman" w:hAnsi="Times New Roman" w:cs="Times New Roman" w:eastAsiaTheme="minorEastAsia"/>
                      <w:b/>
                      <w:bCs/>
                      <w:color w:val="000000" w:themeColor="text1"/>
                      <w:sz w:val="21"/>
                      <w:szCs w:val="21"/>
                      <w:highlight w:val="none"/>
                      <w14:textFill>
                        <w14:solidFill>
                          <w14:schemeClr w14:val="tx1"/>
                        </w14:solidFill>
                      </w14:textFill>
                    </w:rPr>
                  </w:pPr>
                  <w:r>
                    <w:rPr>
                      <w:rFonts w:ascii="Times New Roman" w:hAnsi="Times New Roman" w:cs="Times New Roman" w:eastAsiaTheme="minorEastAsia"/>
                      <w:b/>
                      <w:bCs/>
                      <w:color w:val="000000" w:themeColor="text1"/>
                      <w:sz w:val="21"/>
                      <w:szCs w:val="21"/>
                      <w:highlight w:val="none"/>
                      <w14:textFill>
                        <w14:solidFill>
                          <w14:schemeClr w14:val="tx1"/>
                        </w14:solidFill>
                      </w14:textFill>
                    </w:rPr>
                    <w:t>措施</w:t>
                  </w:r>
                </w:p>
              </w:tc>
              <w:tc>
                <w:tcPr>
                  <w:tcW w:w="1299" w:type="dxa"/>
                  <w:vAlign w:val="center"/>
                </w:tcPr>
                <w:p>
                  <w:pPr>
                    <w:jc w:val="center"/>
                    <w:rPr>
                      <w:rFonts w:ascii="Times New Roman" w:hAnsi="Times New Roman" w:cs="Times New Roman" w:eastAsiaTheme="minorEastAsia"/>
                      <w:b/>
                      <w:bCs/>
                      <w:color w:val="000000" w:themeColor="text1"/>
                      <w:sz w:val="21"/>
                      <w:szCs w:val="21"/>
                      <w:highlight w:val="none"/>
                      <w14:textFill>
                        <w14:solidFill>
                          <w14:schemeClr w14:val="tx1"/>
                        </w14:solidFill>
                      </w14:textFill>
                    </w:rPr>
                  </w:pPr>
                  <w:r>
                    <w:rPr>
                      <w:rFonts w:ascii="Times New Roman" w:hAnsi="Times New Roman" w:cs="Times New Roman" w:eastAsiaTheme="minorEastAsia"/>
                      <w:b/>
                      <w:bCs/>
                      <w:color w:val="000000" w:themeColor="text1"/>
                      <w:sz w:val="21"/>
                      <w:szCs w:val="21"/>
                      <w:highlight w:val="none"/>
                      <w14:textFill>
                        <w14:solidFill>
                          <w14:schemeClr w14:val="tx1"/>
                        </w14:solidFill>
                      </w14:textFill>
                    </w:rPr>
                    <w:t>排放浓度</w:t>
                  </w:r>
                </w:p>
                <w:p>
                  <w:pPr>
                    <w:jc w:val="center"/>
                    <w:rPr>
                      <w:rFonts w:ascii="Times New Roman" w:hAnsi="Times New Roman" w:cs="Times New Roman" w:eastAsiaTheme="minorEastAsia"/>
                      <w:b/>
                      <w:bCs/>
                      <w:color w:val="000000" w:themeColor="text1"/>
                      <w:sz w:val="21"/>
                      <w:szCs w:val="21"/>
                      <w:highlight w:val="none"/>
                      <w14:textFill>
                        <w14:solidFill>
                          <w14:schemeClr w14:val="tx1"/>
                        </w14:solidFill>
                      </w14:textFill>
                    </w:rPr>
                  </w:pPr>
                  <w:r>
                    <w:rPr>
                      <w:rFonts w:ascii="Times New Roman" w:hAnsi="Times New Roman" w:cs="Times New Roman" w:eastAsiaTheme="minorEastAsia"/>
                      <w:b/>
                      <w:bCs/>
                      <w:color w:val="000000" w:themeColor="text1"/>
                      <w:sz w:val="21"/>
                      <w:szCs w:val="21"/>
                      <w:highlight w:val="none"/>
                      <w14:textFill>
                        <w14:solidFill>
                          <w14:schemeClr w14:val="tx1"/>
                        </w14:solidFill>
                      </w14:textFill>
                    </w:rPr>
                    <w:t>mg/L</w:t>
                  </w:r>
                </w:p>
              </w:tc>
              <w:tc>
                <w:tcPr>
                  <w:tcW w:w="1107" w:type="dxa"/>
                  <w:vAlign w:val="center"/>
                </w:tcPr>
                <w:p>
                  <w:pPr>
                    <w:jc w:val="center"/>
                    <w:rPr>
                      <w:rFonts w:ascii="Times New Roman" w:hAnsi="Times New Roman" w:cs="Times New Roman" w:eastAsiaTheme="minorEastAsia"/>
                      <w:b/>
                      <w:bCs/>
                      <w:color w:val="000000" w:themeColor="text1"/>
                      <w:sz w:val="21"/>
                      <w:szCs w:val="21"/>
                      <w:highlight w:val="none"/>
                      <w14:textFill>
                        <w14:solidFill>
                          <w14:schemeClr w14:val="tx1"/>
                        </w14:solidFill>
                      </w14:textFill>
                    </w:rPr>
                  </w:pPr>
                  <w:r>
                    <w:rPr>
                      <w:rFonts w:ascii="Times New Roman" w:hAnsi="Times New Roman" w:cs="Times New Roman" w:eastAsiaTheme="minorEastAsia"/>
                      <w:b/>
                      <w:bCs/>
                      <w:color w:val="000000" w:themeColor="text1"/>
                      <w:sz w:val="21"/>
                      <w:szCs w:val="21"/>
                      <w:highlight w:val="none"/>
                      <w14:textFill>
                        <w14:solidFill>
                          <w14:schemeClr w14:val="tx1"/>
                        </w14:solidFill>
                      </w14:textFill>
                    </w:rPr>
                    <w:t>排放量t/a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15" w:type="dxa"/>
                  <w:vMerge w:val="restart"/>
                  <w:vAlign w:val="center"/>
                </w:tcPr>
                <w:p>
                  <w:pPr>
                    <w:jc w:val="center"/>
                    <w:rPr>
                      <w:rFonts w:ascii="Times New Roman" w:hAnsi="Times New Roman" w:cs="Times New Roman" w:eastAsiaTheme="minorEastAsia"/>
                      <w:color w:val="000000" w:themeColor="text1"/>
                      <w:sz w:val="21"/>
                      <w:szCs w:val="21"/>
                      <w:highlight w:val="none"/>
                      <w14:textFill>
                        <w14:solidFill>
                          <w14:schemeClr w14:val="tx1"/>
                        </w14:solidFill>
                      </w14:textFill>
                    </w:rPr>
                  </w:pPr>
                  <w:r>
                    <w:rPr>
                      <w:rFonts w:hint="eastAsia" w:ascii="Times New Roman" w:hAnsi="Times New Roman" w:cs="Times New Roman" w:eastAsiaTheme="minorEastAsia"/>
                      <w:color w:val="000000" w:themeColor="text1"/>
                      <w:sz w:val="21"/>
                      <w:szCs w:val="21"/>
                      <w:highlight w:val="none"/>
                      <w:lang w:eastAsia="zh-CN"/>
                      <w14:textFill>
                        <w14:solidFill>
                          <w14:schemeClr w14:val="tx1"/>
                        </w14:solidFill>
                      </w14:textFill>
                    </w:rPr>
                    <w:t>工作人员</w:t>
                  </w:r>
                  <w:r>
                    <w:rPr>
                      <w:rFonts w:hint="eastAsia" w:ascii="Times New Roman" w:hAnsi="Times New Roman" w:cs="Times New Roman" w:eastAsiaTheme="minorEastAsia"/>
                      <w:sz w:val="21"/>
                      <w:szCs w:val="21"/>
                      <w:highlight w:val="none"/>
                      <w:lang w:val="en-US" w:eastAsia="zh-CN"/>
                    </w:rPr>
                    <w:t>50</w:t>
                  </w:r>
                  <w:r>
                    <w:rPr>
                      <w:rFonts w:ascii="Times New Roman" w:hAnsi="Times New Roman" w:cs="Times New Roman" w:eastAsiaTheme="minorEastAsia"/>
                      <w:sz w:val="21"/>
                      <w:szCs w:val="21"/>
                      <w:highlight w:val="none"/>
                      <w:lang w:eastAsia="zh-CN"/>
                    </w:rPr>
                    <w:t>m</w:t>
                  </w:r>
                  <w:r>
                    <w:rPr>
                      <w:rFonts w:ascii="Times New Roman" w:hAnsi="Times New Roman" w:cs="Times New Roman" w:eastAsiaTheme="minorEastAsia"/>
                      <w:sz w:val="21"/>
                      <w:szCs w:val="21"/>
                      <w:highlight w:val="none"/>
                      <w:vertAlign w:val="superscript"/>
                      <w:lang w:eastAsia="zh-CN"/>
                    </w:rPr>
                    <w:t>3</w:t>
                  </w:r>
                  <w:r>
                    <w:rPr>
                      <w:rFonts w:ascii="Times New Roman" w:hAnsi="Times New Roman" w:cs="Times New Roman" w:eastAsiaTheme="minorEastAsia"/>
                      <w:sz w:val="21"/>
                      <w:szCs w:val="21"/>
                      <w:highlight w:val="none"/>
                      <w:lang w:eastAsia="zh-CN"/>
                    </w:rPr>
                    <w:t>/a</w:t>
                  </w:r>
                </w:p>
              </w:tc>
              <w:tc>
                <w:tcPr>
                  <w:tcW w:w="1156" w:type="dxa"/>
                  <w:vAlign w:val="center"/>
                </w:tcPr>
                <w:p>
                  <w:pPr>
                    <w:jc w:val="center"/>
                    <w:rPr>
                      <w:rFonts w:ascii="Times New Roman" w:hAnsi="Times New Roman" w:cs="Times New Roman" w:eastAsiaTheme="minorEastAsia"/>
                      <w:color w:val="000000" w:themeColor="text1"/>
                      <w:sz w:val="21"/>
                      <w:szCs w:val="21"/>
                      <w:highlight w:val="none"/>
                      <w14:textFill>
                        <w14:solidFill>
                          <w14:schemeClr w14:val="tx1"/>
                        </w14:solidFill>
                      </w14:textFill>
                    </w:rPr>
                  </w:pPr>
                  <w:r>
                    <w:rPr>
                      <w:rFonts w:ascii="Times New Roman" w:hAnsi="Times New Roman" w:cs="Times New Roman" w:eastAsiaTheme="minorEastAsia"/>
                      <w:color w:val="000000" w:themeColor="text1"/>
                      <w:sz w:val="21"/>
                      <w:szCs w:val="21"/>
                      <w:highlight w:val="none"/>
                      <w14:textFill>
                        <w14:solidFill>
                          <w14:schemeClr w14:val="tx1"/>
                        </w14:solidFill>
                      </w14:textFill>
                    </w:rPr>
                    <w:t>BOD</w:t>
                  </w:r>
                  <w:r>
                    <w:rPr>
                      <w:rFonts w:ascii="Times New Roman" w:hAnsi="Times New Roman" w:cs="Times New Roman" w:eastAsiaTheme="minorEastAsia"/>
                      <w:color w:val="000000" w:themeColor="text1"/>
                      <w:sz w:val="21"/>
                      <w:szCs w:val="21"/>
                      <w:highlight w:val="none"/>
                      <w:vertAlign w:val="subscript"/>
                      <w14:textFill>
                        <w14:solidFill>
                          <w14:schemeClr w14:val="tx1"/>
                        </w14:solidFill>
                      </w14:textFill>
                    </w:rPr>
                    <w:t>5</w:t>
                  </w:r>
                </w:p>
              </w:tc>
              <w:tc>
                <w:tcPr>
                  <w:tcW w:w="1297" w:type="dxa"/>
                  <w:vAlign w:val="center"/>
                </w:tcPr>
                <w:p>
                  <w:pPr>
                    <w:jc w:val="center"/>
                    <w:rPr>
                      <w:rFonts w:ascii="Times New Roman" w:hAnsi="Times New Roman" w:cs="Times New Roman" w:eastAsiaTheme="minorEastAsia"/>
                      <w:color w:val="000000" w:themeColor="text1"/>
                      <w:sz w:val="21"/>
                      <w:szCs w:val="21"/>
                      <w:highlight w:val="none"/>
                      <w14:textFill>
                        <w14:solidFill>
                          <w14:schemeClr w14:val="tx1"/>
                        </w14:solidFill>
                      </w14:textFill>
                    </w:rPr>
                  </w:pPr>
                  <w:r>
                    <w:rPr>
                      <w:rFonts w:ascii="Times New Roman" w:hAnsi="Times New Roman" w:cs="Times New Roman" w:eastAsiaTheme="minorEastAsia"/>
                      <w:color w:val="000000" w:themeColor="text1"/>
                      <w:sz w:val="21"/>
                      <w:szCs w:val="21"/>
                      <w:highlight w:val="none"/>
                      <w14:textFill>
                        <w14:solidFill>
                          <w14:schemeClr w14:val="tx1"/>
                        </w14:solidFill>
                      </w14:textFill>
                    </w:rPr>
                    <w:t>300</w:t>
                  </w:r>
                </w:p>
              </w:tc>
              <w:tc>
                <w:tcPr>
                  <w:tcW w:w="1152" w:type="dxa"/>
                  <w:vAlign w:val="center"/>
                </w:tcPr>
                <w:p>
                  <w:pPr>
                    <w:jc w:val="center"/>
                    <w:rPr>
                      <w:rFonts w:hint="default" w:ascii="Times New Roman" w:hAnsi="Times New Roman" w:cs="Times New Roman" w:eastAsiaTheme="minorEastAsia"/>
                      <w:color w:val="000000" w:themeColor="text1"/>
                      <w:sz w:val="21"/>
                      <w:szCs w:val="21"/>
                      <w:highlight w:val="none"/>
                      <w:lang w:val="en-US" w:eastAsia="zh-CN"/>
                      <w14:textFill>
                        <w14:solidFill>
                          <w14:schemeClr w14:val="tx1"/>
                        </w14:solidFill>
                      </w14:textFill>
                    </w:rPr>
                  </w:pPr>
                  <w:r>
                    <w:rPr>
                      <w:rFonts w:hint="eastAsia" w:ascii="Times New Roman" w:hAnsi="Times New Roman" w:cs="Times New Roman" w:eastAsiaTheme="minorEastAsia"/>
                      <w:color w:val="000000" w:themeColor="text1"/>
                      <w:sz w:val="21"/>
                      <w:szCs w:val="21"/>
                      <w:highlight w:val="none"/>
                      <w:lang w:eastAsia="zh-CN"/>
                      <w14:textFill>
                        <w14:solidFill>
                          <w14:schemeClr w14:val="tx1"/>
                        </w14:solidFill>
                      </w14:textFill>
                    </w:rPr>
                    <w:t>0</w:t>
                  </w:r>
                  <w:r>
                    <w:rPr>
                      <w:rFonts w:ascii="Times New Roman" w:hAnsi="Times New Roman" w:cs="Times New Roman" w:eastAsiaTheme="minorEastAsia"/>
                      <w:color w:val="000000" w:themeColor="text1"/>
                      <w:sz w:val="21"/>
                      <w:szCs w:val="21"/>
                      <w:highlight w:val="none"/>
                      <w:lang w:eastAsia="zh-CN"/>
                      <w14:textFill>
                        <w14:solidFill>
                          <w14:schemeClr w14:val="tx1"/>
                        </w14:solidFill>
                      </w14:textFill>
                    </w:rPr>
                    <w:t>.0</w:t>
                  </w:r>
                  <w:r>
                    <w:rPr>
                      <w:rFonts w:hint="eastAsia" w:ascii="Times New Roman" w:hAnsi="Times New Roman" w:cs="Times New Roman" w:eastAsiaTheme="minorEastAsia"/>
                      <w:color w:val="000000" w:themeColor="text1"/>
                      <w:sz w:val="21"/>
                      <w:szCs w:val="21"/>
                      <w:highlight w:val="none"/>
                      <w:lang w:val="en-US" w:eastAsia="zh-CN"/>
                      <w14:textFill>
                        <w14:solidFill>
                          <w14:schemeClr w14:val="tx1"/>
                        </w14:solidFill>
                      </w14:textFill>
                    </w:rPr>
                    <w:t>15</w:t>
                  </w:r>
                </w:p>
              </w:tc>
              <w:tc>
                <w:tcPr>
                  <w:tcW w:w="1297" w:type="dxa"/>
                  <w:vMerge w:val="restart"/>
                  <w:vAlign w:val="center"/>
                </w:tcPr>
                <w:p>
                  <w:pPr>
                    <w:jc w:val="center"/>
                    <w:rPr>
                      <w:rFonts w:ascii="Times New Roman" w:hAnsi="Times New Roman" w:cs="Times New Roman" w:eastAsiaTheme="minorEastAsia"/>
                      <w:color w:val="000000" w:themeColor="text1"/>
                      <w:sz w:val="21"/>
                      <w:szCs w:val="21"/>
                      <w:highlight w:val="none"/>
                      <w:lang w:eastAsia="zh-CN"/>
                      <w14:textFill>
                        <w14:solidFill>
                          <w14:schemeClr w14:val="tx1"/>
                        </w14:solidFill>
                      </w14:textFill>
                    </w:rPr>
                  </w:pPr>
                  <w:r>
                    <w:rPr>
                      <w:rFonts w:hint="eastAsia" w:ascii="Times New Roman" w:hAnsi="Times New Roman" w:cs="Times New Roman" w:eastAsiaTheme="minorEastAsia"/>
                      <w:color w:val="000000" w:themeColor="text1"/>
                      <w:sz w:val="21"/>
                      <w:szCs w:val="21"/>
                      <w:highlight w:val="none"/>
                      <w:lang w:eastAsia="zh-CN"/>
                      <w14:textFill>
                        <w14:solidFill>
                          <w14:schemeClr w14:val="tx1"/>
                        </w14:solidFill>
                      </w14:textFill>
                    </w:rPr>
                    <w:t>防渗</w:t>
                  </w:r>
                  <w:r>
                    <w:rPr>
                      <w:rFonts w:ascii="Times New Roman" w:hAnsi="Times New Roman" w:cs="Times New Roman" w:eastAsiaTheme="minorEastAsia"/>
                      <w:color w:val="000000" w:themeColor="text1"/>
                      <w:sz w:val="21"/>
                      <w:szCs w:val="21"/>
                      <w:highlight w:val="none"/>
                      <w:lang w:eastAsia="zh-CN"/>
                      <w14:textFill>
                        <w14:solidFill>
                          <w14:schemeClr w14:val="tx1"/>
                        </w14:solidFill>
                      </w14:textFill>
                    </w:rPr>
                    <w:t>化粪池</w:t>
                  </w:r>
                </w:p>
              </w:tc>
              <w:tc>
                <w:tcPr>
                  <w:tcW w:w="1299" w:type="dxa"/>
                  <w:vAlign w:val="center"/>
                </w:tcPr>
                <w:p>
                  <w:pPr>
                    <w:jc w:val="center"/>
                    <w:rPr>
                      <w:rFonts w:ascii="Times New Roman" w:hAnsi="Times New Roman" w:cs="Times New Roman" w:eastAsiaTheme="minorEastAsia"/>
                      <w:color w:val="000000" w:themeColor="text1"/>
                      <w:sz w:val="21"/>
                      <w:szCs w:val="21"/>
                      <w:highlight w:val="none"/>
                      <w14:textFill>
                        <w14:solidFill>
                          <w14:schemeClr w14:val="tx1"/>
                        </w14:solidFill>
                      </w14:textFill>
                    </w:rPr>
                  </w:pPr>
                  <w:r>
                    <w:rPr>
                      <w:rFonts w:ascii="Times New Roman" w:hAnsi="Times New Roman" w:cs="Times New Roman" w:eastAsiaTheme="minorEastAsia"/>
                      <w:color w:val="000000" w:themeColor="text1"/>
                      <w:sz w:val="21"/>
                      <w:szCs w:val="21"/>
                      <w:highlight w:val="none"/>
                      <w14:textFill>
                        <w14:solidFill>
                          <w14:schemeClr w14:val="tx1"/>
                        </w14:solidFill>
                      </w14:textFill>
                    </w:rPr>
                    <w:t>300</w:t>
                  </w:r>
                </w:p>
              </w:tc>
              <w:tc>
                <w:tcPr>
                  <w:tcW w:w="1107" w:type="dxa"/>
                  <w:vAlign w:val="center"/>
                </w:tcPr>
                <w:p>
                  <w:pPr>
                    <w:jc w:val="center"/>
                    <w:rPr>
                      <w:rFonts w:hint="default" w:ascii="Times New Roman" w:hAnsi="Times New Roman" w:cs="Times New Roman" w:eastAsiaTheme="minorEastAsia"/>
                      <w:color w:val="000000" w:themeColor="text1"/>
                      <w:sz w:val="21"/>
                      <w:szCs w:val="21"/>
                      <w:highlight w:val="none"/>
                      <w:lang w:val="en-US" w:eastAsia="zh-CN"/>
                      <w14:textFill>
                        <w14:solidFill>
                          <w14:schemeClr w14:val="tx1"/>
                        </w14:solidFill>
                      </w14:textFill>
                    </w:rPr>
                  </w:pPr>
                  <w:r>
                    <w:rPr>
                      <w:rFonts w:hint="eastAsia" w:ascii="Times New Roman" w:hAnsi="Times New Roman" w:cs="Times New Roman" w:eastAsiaTheme="minorEastAsia"/>
                      <w:color w:val="000000" w:themeColor="text1"/>
                      <w:sz w:val="21"/>
                      <w:szCs w:val="21"/>
                      <w:highlight w:val="none"/>
                      <w:lang w:eastAsia="zh-CN"/>
                      <w14:textFill>
                        <w14:solidFill>
                          <w14:schemeClr w14:val="tx1"/>
                        </w14:solidFill>
                      </w14:textFill>
                    </w:rPr>
                    <w:t>0</w:t>
                  </w:r>
                  <w:r>
                    <w:rPr>
                      <w:rFonts w:ascii="Times New Roman" w:hAnsi="Times New Roman" w:cs="Times New Roman" w:eastAsiaTheme="minorEastAsia"/>
                      <w:color w:val="000000" w:themeColor="text1"/>
                      <w:sz w:val="21"/>
                      <w:szCs w:val="21"/>
                      <w:highlight w:val="none"/>
                      <w:lang w:eastAsia="zh-CN"/>
                      <w14:textFill>
                        <w14:solidFill>
                          <w14:schemeClr w14:val="tx1"/>
                        </w14:solidFill>
                      </w14:textFill>
                    </w:rPr>
                    <w:t>.0</w:t>
                  </w:r>
                  <w:r>
                    <w:rPr>
                      <w:rFonts w:hint="eastAsia" w:ascii="Times New Roman" w:hAnsi="Times New Roman" w:cs="Times New Roman" w:eastAsiaTheme="minorEastAsia"/>
                      <w:color w:val="000000" w:themeColor="text1"/>
                      <w:sz w:val="21"/>
                      <w:szCs w:val="21"/>
                      <w:highlight w:val="none"/>
                      <w:lang w:val="en-US" w:eastAsia="zh-CN"/>
                      <w14:textFill>
                        <w14:solidFill>
                          <w14:schemeClr w14:val="tx1"/>
                        </w14:solidFill>
                      </w14:textFill>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15" w:type="dxa"/>
                  <w:vMerge w:val="continue"/>
                  <w:vAlign w:val="center"/>
                </w:tcPr>
                <w:p>
                  <w:pPr>
                    <w:jc w:val="center"/>
                    <w:rPr>
                      <w:rFonts w:ascii="Times New Roman" w:hAnsi="Times New Roman" w:cs="Times New Roman" w:eastAsiaTheme="minorEastAsia"/>
                      <w:color w:val="000000" w:themeColor="text1"/>
                      <w:sz w:val="21"/>
                      <w:szCs w:val="21"/>
                      <w:highlight w:val="none"/>
                      <w14:textFill>
                        <w14:solidFill>
                          <w14:schemeClr w14:val="tx1"/>
                        </w14:solidFill>
                      </w14:textFill>
                    </w:rPr>
                  </w:pPr>
                </w:p>
              </w:tc>
              <w:tc>
                <w:tcPr>
                  <w:tcW w:w="1156" w:type="dxa"/>
                  <w:vAlign w:val="center"/>
                </w:tcPr>
                <w:p>
                  <w:pPr>
                    <w:jc w:val="center"/>
                    <w:rPr>
                      <w:rFonts w:ascii="Times New Roman" w:hAnsi="Times New Roman" w:cs="Times New Roman" w:eastAsiaTheme="minorEastAsia"/>
                      <w:color w:val="000000" w:themeColor="text1"/>
                      <w:sz w:val="21"/>
                      <w:szCs w:val="21"/>
                      <w:highlight w:val="none"/>
                      <w14:textFill>
                        <w14:solidFill>
                          <w14:schemeClr w14:val="tx1"/>
                        </w14:solidFill>
                      </w14:textFill>
                    </w:rPr>
                  </w:pPr>
                  <w:r>
                    <w:rPr>
                      <w:rFonts w:ascii="Times New Roman" w:hAnsi="Times New Roman" w:cs="Times New Roman" w:eastAsiaTheme="minorEastAsia"/>
                      <w:color w:val="000000" w:themeColor="text1"/>
                      <w:sz w:val="21"/>
                      <w:szCs w:val="21"/>
                      <w:highlight w:val="none"/>
                      <w14:textFill>
                        <w14:solidFill>
                          <w14:schemeClr w14:val="tx1"/>
                        </w14:solidFill>
                      </w14:textFill>
                    </w:rPr>
                    <w:t>COD</w:t>
                  </w:r>
                </w:p>
              </w:tc>
              <w:tc>
                <w:tcPr>
                  <w:tcW w:w="1297" w:type="dxa"/>
                  <w:vAlign w:val="center"/>
                </w:tcPr>
                <w:p>
                  <w:pPr>
                    <w:jc w:val="center"/>
                    <w:rPr>
                      <w:rFonts w:ascii="Times New Roman" w:hAnsi="Times New Roman" w:cs="Times New Roman" w:eastAsiaTheme="minorEastAsia"/>
                      <w:color w:val="000000" w:themeColor="text1"/>
                      <w:sz w:val="21"/>
                      <w:szCs w:val="21"/>
                      <w:highlight w:val="none"/>
                      <w14:textFill>
                        <w14:solidFill>
                          <w14:schemeClr w14:val="tx1"/>
                        </w14:solidFill>
                      </w14:textFill>
                    </w:rPr>
                  </w:pPr>
                  <w:r>
                    <w:rPr>
                      <w:rFonts w:ascii="Times New Roman" w:hAnsi="Times New Roman" w:cs="Times New Roman" w:eastAsiaTheme="minorEastAsia"/>
                      <w:color w:val="000000" w:themeColor="text1"/>
                      <w:sz w:val="21"/>
                      <w:szCs w:val="21"/>
                      <w:highlight w:val="none"/>
                      <w14:textFill>
                        <w14:solidFill>
                          <w14:schemeClr w14:val="tx1"/>
                        </w14:solidFill>
                      </w14:textFill>
                    </w:rPr>
                    <w:t>140</w:t>
                  </w:r>
                </w:p>
              </w:tc>
              <w:tc>
                <w:tcPr>
                  <w:tcW w:w="1152" w:type="dxa"/>
                  <w:vAlign w:val="center"/>
                </w:tcPr>
                <w:p>
                  <w:pPr>
                    <w:jc w:val="center"/>
                    <w:rPr>
                      <w:rFonts w:hint="default" w:ascii="Times New Roman" w:hAnsi="Times New Roman" w:cs="Times New Roman" w:eastAsiaTheme="minorEastAsia"/>
                      <w:color w:val="000000" w:themeColor="text1"/>
                      <w:sz w:val="21"/>
                      <w:szCs w:val="21"/>
                      <w:highlight w:val="none"/>
                      <w:lang w:val="en-US" w:eastAsia="zh-CN"/>
                      <w14:textFill>
                        <w14:solidFill>
                          <w14:schemeClr w14:val="tx1"/>
                        </w14:solidFill>
                      </w14:textFill>
                    </w:rPr>
                  </w:pPr>
                  <w:r>
                    <w:rPr>
                      <w:rFonts w:hint="eastAsia" w:ascii="Times New Roman" w:hAnsi="Times New Roman" w:cs="Times New Roman" w:eastAsiaTheme="minorEastAsia"/>
                      <w:color w:val="000000" w:themeColor="text1"/>
                      <w:sz w:val="21"/>
                      <w:szCs w:val="21"/>
                      <w:highlight w:val="none"/>
                      <w:lang w:eastAsia="zh-CN"/>
                      <w14:textFill>
                        <w14:solidFill>
                          <w14:schemeClr w14:val="tx1"/>
                        </w14:solidFill>
                      </w14:textFill>
                    </w:rPr>
                    <w:t>0</w:t>
                  </w:r>
                  <w:r>
                    <w:rPr>
                      <w:rFonts w:ascii="Times New Roman" w:hAnsi="Times New Roman" w:cs="Times New Roman" w:eastAsiaTheme="minorEastAsia"/>
                      <w:color w:val="000000" w:themeColor="text1"/>
                      <w:sz w:val="21"/>
                      <w:szCs w:val="21"/>
                      <w:highlight w:val="none"/>
                      <w:lang w:eastAsia="zh-CN"/>
                      <w14:textFill>
                        <w14:solidFill>
                          <w14:schemeClr w14:val="tx1"/>
                        </w14:solidFill>
                      </w14:textFill>
                    </w:rPr>
                    <w:t>.0</w:t>
                  </w:r>
                  <w:r>
                    <w:rPr>
                      <w:rFonts w:hint="eastAsia" w:ascii="Times New Roman" w:hAnsi="Times New Roman" w:cs="Times New Roman" w:eastAsiaTheme="minorEastAsia"/>
                      <w:color w:val="000000" w:themeColor="text1"/>
                      <w:sz w:val="21"/>
                      <w:szCs w:val="21"/>
                      <w:highlight w:val="none"/>
                      <w:lang w:val="en-US" w:eastAsia="zh-CN"/>
                      <w14:textFill>
                        <w14:solidFill>
                          <w14:schemeClr w14:val="tx1"/>
                        </w14:solidFill>
                      </w14:textFill>
                    </w:rPr>
                    <w:t>07</w:t>
                  </w:r>
                </w:p>
              </w:tc>
              <w:tc>
                <w:tcPr>
                  <w:tcW w:w="1297" w:type="dxa"/>
                  <w:vMerge w:val="continue"/>
                  <w:vAlign w:val="center"/>
                </w:tcPr>
                <w:p>
                  <w:pPr>
                    <w:jc w:val="center"/>
                    <w:rPr>
                      <w:rFonts w:ascii="Times New Roman" w:hAnsi="Times New Roman" w:cs="Times New Roman" w:eastAsiaTheme="minorEastAsia"/>
                      <w:color w:val="000000" w:themeColor="text1"/>
                      <w:sz w:val="21"/>
                      <w:szCs w:val="21"/>
                      <w:highlight w:val="none"/>
                      <w14:textFill>
                        <w14:solidFill>
                          <w14:schemeClr w14:val="tx1"/>
                        </w14:solidFill>
                      </w14:textFill>
                    </w:rPr>
                  </w:pPr>
                </w:p>
              </w:tc>
              <w:tc>
                <w:tcPr>
                  <w:tcW w:w="1299" w:type="dxa"/>
                  <w:vAlign w:val="center"/>
                </w:tcPr>
                <w:p>
                  <w:pPr>
                    <w:jc w:val="center"/>
                    <w:rPr>
                      <w:rFonts w:ascii="Times New Roman" w:hAnsi="Times New Roman" w:cs="Times New Roman" w:eastAsiaTheme="minorEastAsia"/>
                      <w:color w:val="000000" w:themeColor="text1"/>
                      <w:sz w:val="21"/>
                      <w:szCs w:val="21"/>
                      <w:highlight w:val="none"/>
                      <w14:textFill>
                        <w14:solidFill>
                          <w14:schemeClr w14:val="tx1"/>
                        </w14:solidFill>
                      </w14:textFill>
                    </w:rPr>
                  </w:pPr>
                  <w:r>
                    <w:rPr>
                      <w:rFonts w:ascii="Times New Roman" w:hAnsi="Times New Roman" w:cs="Times New Roman" w:eastAsiaTheme="minorEastAsia"/>
                      <w:color w:val="000000" w:themeColor="text1"/>
                      <w:sz w:val="21"/>
                      <w:szCs w:val="21"/>
                      <w:highlight w:val="none"/>
                      <w14:textFill>
                        <w14:solidFill>
                          <w14:schemeClr w14:val="tx1"/>
                        </w14:solidFill>
                      </w14:textFill>
                    </w:rPr>
                    <w:t>140</w:t>
                  </w:r>
                </w:p>
              </w:tc>
              <w:tc>
                <w:tcPr>
                  <w:tcW w:w="1107" w:type="dxa"/>
                  <w:vAlign w:val="center"/>
                </w:tcPr>
                <w:p>
                  <w:pPr>
                    <w:jc w:val="center"/>
                    <w:rPr>
                      <w:rFonts w:hint="default" w:ascii="Times New Roman" w:hAnsi="Times New Roman" w:cs="Times New Roman" w:eastAsiaTheme="minorEastAsia"/>
                      <w:color w:val="000000" w:themeColor="text1"/>
                      <w:sz w:val="21"/>
                      <w:szCs w:val="21"/>
                      <w:highlight w:val="none"/>
                      <w:lang w:val="en-US" w:eastAsia="zh-CN"/>
                      <w14:textFill>
                        <w14:solidFill>
                          <w14:schemeClr w14:val="tx1"/>
                        </w14:solidFill>
                      </w14:textFill>
                    </w:rPr>
                  </w:pPr>
                  <w:r>
                    <w:rPr>
                      <w:rFonts w:hint="eastAsia" w:ascii="Times New Roman" w:hAnsi="Times New Roman" w:cs="Times New Roman" w:eastAsiaTheme="minorEastAsia"/>
                      <w:color w:val="000000" w:themeColor="text1"/>
                      <w:sz w:val="21"/>
                      <w:szCs w:val="21"/>
                      <w:highlight w:val="none"/>
                      <w:lang w:eastAsia="zh-CN"/>
                      <w14:textFill>
                        <w14:solidFill>
                          <w14:schemeClr w14:val="tx1"/>
                        </w14:solidFill>
                      </w14:textFill>
                    </w:rPr>
                    <w:t>0</w:t>
                  </w:r>
                  <w:r>
                    <w:rPr>
                      <w:rFonts w:ascii="Times New Roman" w:hAnsi="Times New Roman" w:cs="Times New Roman" w:eastAsiaTheme="minorEastAsia"/>
                      <w:color w:val="000000" w:themeColor="text1"/>
                      <w:sz w:val="21"/>
                      <w:szCs w:val="21"/>
                      <w:highlight w:val="none"/>
                      <w:lang w:eastAsia="zh-CN"/>
                      <w14:textFill>
                        <w14:solidFill>
                          <w14:schemeClr w14:val="tx1"/>
                        </w14:solidFill>
                      </w14:textFill>
                    </w:rPr>
                    <w:t>.0</w:t>
                  </w:r>
                  <w:r>
                    <w:rPr>
                      <w:rFonts w:hint="eastAsia" w:ascii="Times New Roman" w:hAnsi="Times New Roman" w:cs="Times New Roman" w:eastAsiaTheme="minorEastAsia"/>
                      <w:color w:val="000000" w:themeColor="text1"/>
                      <w:sz w:val="21"/>
                      <w:szCs w:val="21"/>
                      <w:highlight w:val="none"/>
                      <w:lang w:val="en-US" w:eastAsia="zh-CN"/>
                      <w14:textFill>
                        <w14:solidFill>
                          <w14:schemeClr w14:val="tx1"/>
                        </w14:solidFill>
                      </w14:textFill>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15" w:type="dxa"/>
                  <w:vMerge w:val="continue"/>
                  <w:vAlign w:val="center"/>
                </w:tcPr>
                <w:p>
                  <w:pPr>
                    <w:jc w:val="center"/>
                    <w:rPr>
                      <w:rFonts w:ascii="Times New Roman" w:hAnsi="Times New Roman" w:cs="Times New Roman" w:eastAsiaTheme="minorEastAsia"/>
                      <w:color w:val="000000" w:themeColor="text1"/>
                      <w:sz w:val="21"/>
                      <w:szCs w:val="21"/>
                      <w:highlight w:val="none"/>
                      <w14:textFill>
                        <w14:solidFill>
                          <w14:schemeClr w14:val="tx1"/>
                        </w14:solidFill>
                      </w14:textFill>
                    </w:rPr>
                  </w:pPr>
                </w:p>
              </w:tc>
              <w:tc>
                <w:tcPr>
                  <w:tcW w:w="1156" w:type="dxa"/>
                  <w:vAlign w:val="center"/>
                </w:tcPr>
                <w:p>
                  <w:pPr>
                    <w:jc w:val="center"/>
                    <w:rPr>
                      <w:rFonts w:ascii="Times New Roman" w:hAnsi="Times New Roman" w:cs="Times New Roman" w:eastAsiaTheme="minorEastAsia"/>
                      <w:color w:val="000000" w:themeColor="text1"/>
                      <w:sz w:val="21"/>
                      <w:szCs w:val="21"/>
                      <w:highlight w:val="none"/>
                      <w14:textFill>
                        <w14:solidFill>
                          <w14:schemeClr w14:val="tx1"/>
                        </w14:solidFill>
                      </w14:textFill>
                    </w:rPr>
                  </w:pPr>
                  <w:r>
                    <w:rPr>
                      <w:rFonts w:ascii="Times New Roman" w:hAnsi="Times New Roman" w:cs="Times New Roman" w:eastAsiaTheme="minorEastAsia"/>
                      <w:color w:val="000000" w:themeColor="text1"/>
                      <w:sz w:val="21"/>
                      <w:szCs w:val="21"/>
                      <w:highlight w:val="none"/>
                      <w14:textFill>
                        <w14:solidFill>
                          <w14:schemeClr w14:val="tx1"/>
                        </w14:solidFill>
                      </w14:textFill>
                    </w:rPr>
                    <w:t>SS</w:t>
                  </w:r>
                </w:p>
              </w:tc>
              <w:tc>
                <w:tcPr>
                  <w:tcW w:w="1297" w:type="dxa"/>
                  <w:vAlign w:val="center"/>
                </w:tcPr>
                <w:p>
                  <w:pPr>
                    <w:jc w:val="center"/>
                    <w:rPr>
                      <w:rFonts w:ascii="Times New Roman" w:hAnsi="Times New Roman" w:cs="Times New Roman" w:eastAsiaTheme="minorEastAsia"/>
                      <w:color w:val="000000" w:themeColor="text1"/>
                      <w:sz w:val="21"/>
                      <w:szCs w:val="21"/>
                      <w:highlight w:val="none"/>
                      <w14:textFill>
                        <w14:solidFill>
                          <w14:schemeClr w14:val="tx1"/>
                        </w14:solidFill>
                      </w14:textFill>
                    </w:rPr>
                  </w:pPr>
                  <w:r>
                    <w:rPr>
                      <w:rFonts w:ascii="Times New Roman" w:hAnsi="Times New Roman" w:cs="Times New Roman" w:eastAsiaTheme="minorEastAsia"/>
                      <w:color w:val="000000" w:themeColor="text1"/>
                      <w:sz w:val="21"/>
                      <w:szCs w:val="21"/>
                      <w:highlight w:val="none"/>
                      <w14:textFill>
                        <w14:solidFill>
                          <w14:schemeClr w14:val="tx1"/>
                        </w14:solidFill>
                      </w14:textFill>
                    </w:rPr>
                    <w:t>200</w:t>
                  </w:r>
                </w:p>
              </w:tc>
              <w:tc>
                <w:tcPr>
                  <w:tcW w:w="1152" w:type="dxa"/>
                  <w:vAlign w:val="center"/>
                </w:tcPr>
                <w:p>
                  <w:pPr>
                    <w:jc w:val="center"/>
                    <w:rPr>
                      <w:rFonts w:ascii="Times New Roman" w:hAnsi="Times New Roman" w:cs="Times New Roman" w:eastAsiaTheme="minorEastAsia"/>
                      <w:color w:val="000000" w:themeColor="text1"/>
                      <w:sz w:val="21"/>
                      <w:szCs w:val="21"/>
                      <w:highlight w:val="none"/>
                      <w:lang w:eastAsia="zh-CN"/>
                      <w14:textFill>
                        <w14:solidFill>
                          <w14:schemeClr w14:val="tx1"/>
                        </w14:solidFill>
                      </w14:textFill>
                    </w:rPr>
                  </w:pPr>
                  <w:r>
                    <w:rPr>
                      <w:rFonts w:hint="eastAsia" w:ascii="Times New Roman" w:hAnsi="Times New Roman" w:cs="Times New Roman" w:eastAsiaTheme="minorEastAsia"/>
                      <w:color w:val="000000" w:themeColor="text1"/>
                      <w:sz w:val="21"/>
                      <w:szCs w:val="21"/>
                      <w:highlight w:val="none"/>
                      <w:lang w:eastAsia="zh-CN"/>
                      <w14:textFill>
                        <w14:solidFill>
                          <w14:schemeClr w14:val="tx1"/>
                        </w14:solidFill>
                      </w14:textFill>
                    </w:rPr>
                    <w:t>0</w:t>
                  </w:r>
                  <w:r>
                    <w:rPr>
                      <w:rFonts w:ascii="Times New Roman" w:hAnsi="Times New Roman" w:cs="Times New Roman" w:eastAsiaTheme="minorEastAsia"/>
                      <w:color w:val="000000" w:themeColor="text1"/>
                      <w:sz w:val="21"/>
                      <w:szCs w:val="21"/>
                      <w:highlight w:val="none"/>
                      <w:lang w:eastAsia="zh-CN"/>
                      <w14:textFill>
                        <w14:solidFill>
                          <w14:schemeClr w14:val="tx1"/>
                        </w14:solidFill>
                      </w14:textFill>
                    </w:rPr>
                    <w:t>.0</w:t>
                  </w:r>
                  <w:r>
                    <w:rPr>
                      <w:rFonts w:hint="eastAsia" w:ascii="Times New Roman" w:hAnsi="Times New Roman" w:cs="Times New Roman" w:eastAsiaTheme="minorEastAsia"/>
                      <w:color w:val="000000" w:themeColor="text1"/>
                      <w:sz w:val="21"/>
                      <w:szCs w:val="21"/>
                      <w:highlight w:val="none"/>
                      <w:lang w:val="en-US" w:eastAsia="zh-CN"/>
                      <w14:textFill>
                        <w14:solidFill>
                          <w14:schemeClr w14:val="tx1"/>
                        </w14:solidFill>
                      </w14:textFill>
                    </w:rPr>
                    <w:t>1</w:t>
                  </w:r>
                </w:p>
              </w:tc>
              <w:tc>
                <w:tcPr>
                  <w:tcW w:w="1297" w:type="dxa"/>
                  <w:vMerge w:val="continue"/>
                  <w:vAlign w:val="center"/>
                </w:tcPr>
                <w:p>
                  <w:pPr>
                    <w:jc w:val="center"/>
                    <w:rPr>
                      <w:rFonts w:ascii="Times New Roman" w:hAnsi="Times New Roman" w:cs="Times New Roman" w:eastAsiaTheme="minorEastAsia"/>
                      <w:color w:val="000000" w:themeColor="text1"/>
                      <w:sz w:val="21"/>
                      <w:szCs w:val="21"/>
                      <w:highlight w:val="none"/>
                      <w14:textFill>
                        <w14:solidFill>
                          <w14:schemeClr w14:val="tx1"/>
                        </w14:solidFill>
                      </w14:textFill>
                    </w:rPr>
                  </w:pPr>
                </w:p>
              </w:tc>
              <w:tc>
                <w:tcPr>
                  <w:tcW w:w="1299" w:type="dxa"/>
                  <w:vAlign w:val="center"/>
                </w:tcPr>
                <w:p>
                  <w:pPr>
                    <w:jc w:val="center"/>
                    <w:rPr>
                      <w:rFonts w:ascii="Times New Roman" w:hAnsi="Times New Roman" w:cs="Times New Roman" w:eastAsiaTheme="minorEastAsia"/>
                      <w:color w:val="000000" w:themeColor="text1"/>
                      <w:sz w:val="21"/>
                      <w:szCs w:val="21"/>
                      <w:highlight w:val="none"/>
                      <w14:textFill>
                        <w14:solidFill>
                          <w14:schemeClr w14:val="tx1"/>
                        </w14:solidFill>
                      </w14:textFill>
                    </w:rPr>
                  </w:pPr>
                  <w:r>
                    <w:rPr>
                      <w:rFonts w:ascii="Times New Roman" w:hAnsi="Times New Roman" w:cs="Times New Roman" w:eastAsiaTheme="minorEastAsia"/>
                      <w:color w:val="000000" w:themeColor="text1"/>
                      <w:sz w:val="21"/>
                      <w:szCs w:val="21"/>
                      <w:highlight w:val="none"/>
                      <w14:textFill>
                        <w14:solidFill>
                          <w14:schemeClr w14:val="tx1"/>
                        </w14:solidFill>
                      </w14:textFill>
                    </w:rPr>
                    <w:t>100</w:t>
                  </w:r>
                </w:p>
              </w:tc>
              <w:tc>
                <w:tcPr>
                  <w:tcW w:w="1107" w:type="dxa"/>
                  <w:vAlign w:val="center"/>
                </w:tcPr>
                <w:p>
                  <w:pPr>
                    <w:jc w:val="center"/>
                    <w:rPr>
                      <w:rFonts w:ascii="Times New Roman" w:hAnsi="Times New Roman" w:cs="Times New Roman" w:eastAsiaTheme="minorEastAsia"/>
                      <w:color w:val="000000" w:themeColor="text1"/>
                      <w:sz w:val="21"/>
                      <w:szCs w:val="21"/>
                      <w:highlight w:val="none"/>
                      <w:lang w:eastAsia="zh-CN"/>
                      <w14:textFill>
                        <w14:solidFill>
                          <w14:schemeClr w14:val="tx1"/>
                        </w14:solidFill>
                      </w14:textFill>
                    </w:rPr>
                  </w:pPr>
                  <w:r>
                    <w:rPr>
                      <w:rFonts w:hint="eastAsia" w:ascii="Times New Roman" w:hAnsi="Times New Roman" w:cs="Times New Roman" w:eastAsiaTheme="minorEastAsia"/>
                      <w:color w:val="000000" w:themeColor="text1"/>
                      <w:sz w:val="21"/>
                      <w:szCs w:val="21"/>
                      <w:highlight w:val="none"/>
                      <w:lang w:eastAsia="zh-CN"/>
                      <w14:textFill>
                        <w14:solidFill>
                          <w14:schemeClr w14:val="tx1"/>
                        </w14:solidFill>
                      </w14:textFill>
                    </w:rPr>
                    <w:t>0</w:t>
                  </w:r>
                  <w:r>
                    <w:rPr>
                      <w:rFonts w:ascii="Times New Roman" w:hAnsi="Times New Roman" w:cs="Times New Roman" w:eastAsiaTheme="minorEastAsia"/>
                      <w:color w:val="000000" w:themeColor="text1"/>
                      <w:sz w:val="21"/>
                      <w:szCs w:val="21"/>
                      <w:highlight w:val="none"/>
                      <w:lang w:eastAsia="zh-CN"/>
                      <w14:textFill>
                        <w14:solidFill>
                          <w14:schemeClr w14:val="tx1"/>
                        </w14:solidFill>
                      </w14:textFill>
                    </w:rPr>
                    <w:t>.0</w:t>
                  </w:r>
                  <w:r>
                    <w:rPr>
                      <w:rFonts w:hint="eastAsia" w:ascii="Times New Roman" w:hAnsi="Times New Roman" w:cs="Times New Roman" w:eastAsiaTheme="minorEastAsia"/>
                      <w:color w:val="000000" w:themeColor="text1"/>
                      <w:sz w:val="21"/>
                      <w:szCs w:val="21"/>
                      <w:highlight w:val="none"/>
                      <w:lang w:val="en-US" w:eastAsia="zh-CN"/>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15" w:type="dxa"/>
                  <w:vMerge w:val="continue"/>
                  <w:vAlign w:val="center"/>
                </w:tcPr>
                <w:p>
                  <w:pPr>
                    <w:jc w:val="center"/>
                    <w:rPr>
                      <w:rFonts w:ascii="Times New Roman" w:hAnsi="Times New Roman" w:cs="Times New Roman" w:eastAsiaTheme="minorEastAsia"/>
                      <w:color w:val="000000" w:themeColor="text1"/>
                      <w:sz w:val="21"/>
                      <w:szCs w:val="21"/>
                      <w:highlight w:val="none"/>
                      <w14:textFill>
                        <w14:solidFill>
                          <w14:schemeClr w14:val="tx1"/>
                        </w14:solidFill>
                      </w14:textFill>
                    </w:rPr>
                  </w:pPr>
                </w:p>
              </w:tc>
              <w:tc>
                <w:tcPr>
                  <w:tcW w:w="1156" w:type="dxa"/>
                  <w:vAlign w:val="center"/>
                </w:tcPr>
                <w:p>
                  <w:pPr>
                    <w:jc w:val="center"/>
                    <w:rPr>
                      <w:rFonts w:ascii="Times New Roman" w:hAnsi="Times New Roman" w:cs="Times New Roman" w:eastAsiaTheme="minorEastAsia"/>
                      <w:color w:val="000000" w:themeColor="text1"/>
                      <w:sz w:val="21"/>
                      <w:szCs w:val="21"/>
                      <w:highlight w:val="none"/>
                      <w14:textFill>
                        <w14:solidFill>
                          <w14:schemeClr w14:val="tx1"/>
                        </w14:solidFill>
                      </w14:textFill>
                    </w:rPr>
                  </w:pPr>
                  <w:r>
                    <w:rPr>
                      <w:rFonts w:ascii="Times New Roman" w:hAnsi="Times New Roman" w:cs="Times New Roman" w:eastAsiaTheme="minorEastAsia"/>
                      <w:color w:val="000000" w:themeColor="text1"/>
                      <w:sz w:val="21"/>
                      <w:szCs w:val="21"/>
                      <w:highlight w:val="none"/>
                      <w14:textFill>
                        <w14:solidFill>
                          <w14:schemeClr w14:val="tx1"/>
                        </w14:solidFill>
                      </w14:textFill>
                    </w:rPr>
                    <w:t>NH</w:t>
                  </w:r>
                  <w:r>
                    <w:rPr>
                      <w:rFonts w:ascii="Times New Roman" w:hAnsi="Times New Roman" w:cs="Times New Roman" w:eastAsiaTheme="minorEastAsia"/>
                      <w:color w:val="000000" w:themeColor="text1"/>
                      <w:sz w:val="21"/>
                      <w:szCs w:val="21"/>
                      <w:highlight w:val="none"/>
                      <w:vertAlign w:val="subscript"/>
                      <w14:textFill>
                        <w14:solidFill>
                          <w14:schemeClr w14:val="tx1"/>
                        </w14:solidFill>
                      </w14:textFill>
                    </w:rPr>
                    <w:t>3</w:t>
                  </w:r>
                  <w:r>
                    <w:rPr>
                      <w:rFonts w:ascii="Times New Roman" w:hAnsi="Times New Roman" w:cs="Times New Roman" w:eastAsiaTheme="minorEastAsia"/>
                      <w:color w:val="000000" w:themeColor="text1"/>
                      <w:sz w:val="21"/>
                      <w:szCs w:val="21"/>
                      <w:highlight w:val="none"/>
                      <w14:textFill>
                        <w14:solidFill>
                          <w14:schemeClr w14:val="tx1"/>
                        </w14:solidFill>
                      </w14:textFill>
                    </w:rPr>
                    <w:t>-N</w:t>
                  </w:r>
                </w:p>
              </w:tc>
              <w:tc>
                <w:tcPr>
                  <w:tcW w:w="1297" w:type="dxa"/>
                  <w:vAlign w:val="center"/>
                </w:tcPr>
                <w:p>
                  <w:pPr>
                    <w:jc w:val="center"/>
                    <w:rPr>
                      <w:rFonts w:ascii="Times New Roman" w:hAnsi="Times New Roman" w:cs="Times New Roman" w:eastAsiaTheme="minorEastAsia"/>
                      <w:color w:val="000000" w:themeColor="text1"/>
                      <w:sz w:val="21"/>
                      <w:szCs w:val="21"/>
                      <w:highlight w:val="none"/>
                      <w14:textFill>
                        <w14:solidFill>
                          <w14:schemeClr w14:val="tx1"/>
                        </w14:solidFill>
                      </w14:textFill>
                    </w:rPr>
                  </w:pPr>
                  <w:r>
                    <w:rPr>
                      <w:rFonts w:ascii="Times New Roman" w:hAnsi="Times New Roman" w:cs="Times New Roman" w:eastAsiaTheme="minorEastAsia"/>
                      <w:color w:val="000000" w:themeColor="text1"/>
                      <w:sz w:val="21"/>
                      <w:szCs w:val="21"/>
                      <w:highlight w:val="none"/>
                      <w14:textFill>
                        <w14:solidFill>
                          <w14:schemeClr w14:val="tx1"/>
                        </w14:solidFill>
                      </w14:textFill>
                    </w:rPr>
                    <w:t>25</w:t>
                  </w:r>
                </w:p>
              </w:tc>
              <w:tc>
                <w:tcPr>
                  <w:tcW w:w="1152" w:type="dxa"/>
                  <w:vAlign w:val="center"/>
                </w:tcPr>
                <w:p>
                  <w:pPr>
                    <w:jc w:val="center"/>
                    <w:rPr>
                      <w:rFonts w:ascii="Times New Roman" w:hAnsi="Times New Roman" w:cs="Times New Roman" w:eastAsiaTheme="minorEastAsia"/>
                      <w:color w:val="000000" w:themeColor="text1"/>
                      <w:sz w:val="21"/>
                      <w:szCs w:val="21"/>
                      <w:highlight w:val="none"/>
                      <w:lang w:eastAsia="zh-CN"/>
                      <w14:textFill>
                        <w14:solidFill>
                          <w14:schemeClr w14:val="tx1"/>
                        </w14:solidFill>
                      </w14:textFill>
                    </w:rPr>
                  </w:pPr>
                  <w:r>
                    <w:rPr>
                      <w:rFonts w:hint="eastAsia" w:ascii="Times New Roman" w:hAnsi="Times New Roman" w:cs="Times New Roman" w:eastAsiaTheme="minorEastAsia"/>
                      <w:color w:val="000000" w:themeColor="text1"/>
                      <w:sz w:val="21"/>
                      <w:szCs w:val="21"/>
                      <w:highlight w:val="none"/>
                      <w:lang w:eastAsia="zh-CN"/>
                      <w14:textFill>
                        <w14:solidFill>
                          <w14:schemeClr w14:val="tx1"/>
                        </w14:solidFill>
                      </w14:textFill>
                    </w:rPr>
                    <w:t>0</w:t>
                  </w:r>
                  <w:r>
                    <w:rPr>
                      <w:rFonts w:ascii="Times New Roman" w:hAnsi="Times New Roman" w:cs="Times New Roman" w:eastAsiaTheme="minorEastAsia"/>
                      <w:color w:val="000000" w:themeColor="text1"/>
                      <w:sz w:val="21"/>
                      <w:szCs w:val="21"/>
                      <w:highlight w:val="none"/>
                      <w:lang w:eastAsia="zh-CN"/>
                      <w14:textFill>
                        <w14:solidFill>
                          <w14:schemeClr w14:val="tx1"/>
                        </w14:solidFill>
                      </w14:textFill>
                    </w:rPr>
                    <w:t>.00</w:t>
                  </w:r>
                  <w:r>
                    <w:rPr>
                      <w:rFonts w:hint="eastAsia" w:ascii="Times New Roman" w:hAnsi="Times New Roman" w:cs="Times New Roman" w:eastAsiaTheme="minorEastAsia"/>
                      <w:color w:val="000000" w:themeColor="text1"/>
                      <w:sz w:val="21"/>
                      <w:szCs w:val="21"/>
                      <w:highlight w:val="none"/>
                      <w:lang w:val="en-US" w:eastAsia="zh-CN"/>
                      <w14:textFill>
                        <w14:solidFill>
                          <w14:schemeClr w14:val="tx1"/>
                        </w14:solidFill>
                      </w14:textFill>
                    </w:rPr>
                    <w:t>1</w:t>
                  </w:r>
                </w:p>
              </w:tc>
              <w:tc>
                <w:tcPr>
                  <w:tcW w:w="1297" w:type="dxa"/>
                  <w:vMerge w:val="continue"/>
                  <w:vAlign w:val="center"/>
                </w:tcPr>
                <w:p>
                  <w:pPr>
                    <w:jc w:val="center"/>
                    <w:rPr>
                      <w:rFonts w:ascii="Times New Roman" w:hAnsi="Times New Roman" w:cs="Times New Roman" w:eastAsiaTheme="minorEastAsia"/>
                      <w:color w:val="000000" w:themeColor="text1"/>
                      <w:sz w:val="21"/>
                      <w:szCs w:val="21"/>
                      <w:highlight w:val="none"/>
                      <w14:textFill>
                        <w14:solidFill>
                          <w14:schemeClr w14:val="tx1"/>
                        </w14:solidFill>
                      </w14:textFill>
                    </w:rPr>
                  </w:pPr>
                </w:p>
              </w:tc>
              <w:tc>
                <w:tcPr>
                  <w:tcW w:w="1299" w:type="dxa"/>
                  <w:vAlign w:val="center"/>
                </w:tcPr>
                <w:p>
                  <w:pPr>
                    <w:jc w:val="center"/>
                    <w:rPr>
                      <w:rFonts w:ascii="Times New Roman" w:hAnsi="Times New Roman" w:cs="Times New Roman" w:eastAsiaTheme="minorEastAsia"/>
                      <w:color w:val="000000" w:themeColor="text1"/>
                      <w:sz w:val="21"/>
                      <w:szCs w:val="21"/>
                      <w:highlight w:val="none"/>
                      <w14:textFill>
                        <w14:solidFill>
                          <w14:schemeClr w14:val="tx1"/>
                        </w14:solidFill>
                      </w14:textFill>
                    </w:rPr>
                  </w:pPr>
                  <w:r>
                    <w:rPr>
                      <w:rFonts w:ascii="Times New Roman" w:hAnsi="Times New Roman" w:cs="Times New Roman" w:eastAsiaTheme="minorEastAsia"/>
                      <w:color w:val="000000" w:themeColor="text1"/>
                      <w:sz w:val="21"/>
                      <w:szCs w:val="21"/>
                      <w:highlight w:val="none"/>
                      <w14:textFill>
                        <w14:solidFill>
                          <w14:schemeClr w14:val="tx1"/>
                        </w14:solidFill>
                      </w14:textFill>
                    </w:rPr>
                    <w:t>25</w:t>
                  </w:r>
                </w:p>
              </w:tc>
              <w:tc>
                <w:tcPr>
                  <w:tcW w:w="1107" w:type="dxa"/>
                  <w:vAlign w:val="center"/>
                </w:tcPr>
                <w:p>
                  <w:pPr>
                    <w:jc w:val="center"/>
                    <w:rPr>
                      <w:rFonts w:ascii="Times New Roman" w:hAnsi="Times New Roman" w:cs="Times New Roman" w:eastAsiaTheme="minorEastAsia"/>
                      <w:color w:val="000000" w:themeColor="text1"/>
                      <w:sz w:val="21"/>
                      <w:szCs w:val="21"/>
                      <w:highlight w:val="none"/>
                      <w:lang w:eastAsia="zh-CN"/>
                      <w14:textFill>
                        <w14:solidFill>
                          <w14:schemeClr w14:val="tx1"/>
                        </w14:solidFill>
                      </w14:textFill>
                    </w:rPr>
                  </w:pPr>
                  <w:r>
                    <w:rPr>
                      <w:rFonts w:hint="eastAsia" w:ascii="Times New Roman" w:hAnsi="Times New Roman" w:cs="Times New Roman" w:eastAsiaTheme="minorEastAsia"/>
                      <w:color w:val="000000" w:themeColor="text1"/>
                      <w:sz w:val="21"/>
                      <w:szCs w:val="21"/>
                      <w:highlight w:val="none"/>
                      <w:lang w:eastAsia="zh-CN"/>
                      <w14:textFill>
                        <w14:solidFill>
                          <w14:schemeClr w14:val="tx1"/>
                        </w14:solidFill>
                      </w14:textFill>
                    </w:rPr>
                    <w:t>0</w:t>
                  </w:r>
                  <w:r>
                    <w:rPr>
                      <w:rFonts w:ascii="Times New Roman" w:hAnsi="Times New Roman" w:cs="Times New Roman" w:eastAsiaTheme="minorEastAsia"/>
                      <w:color w:val="000000" w:themeColor="text1"/>
                      <w:sz w:val="21"/>
                      <w:szCs w:val="21"/>
                      <w:highlight w:val="none"/>
                      <w:lang w:eastAsia="zh-CN"/>
                      <w14:textFill>
                        <w14:solidFill>
                          <w14:schemeClr w14:val="tx1"/>
                        </w14:solidFill>
                      </w14:textFill>
                    </w:rPr>
                    <w:t>.00</w:t>
                  </w:r>
                  <w:r>
                    <w:rPr>
                      <w:rFonts w:hint="eastAsia" w:ascii="Times New Roman" w:hAnsi="Times New Roman" w:cs="Times New Roman" w:eastAsiaTheme="minorEastAsia"/>
                      <w:color w:val="000000" w:themeColor="text1"/>
                      <w:sz w:val="21"/>
                      <w:szCs w:val="21"/>
                      <w:highlight w:val="none"/>
                      <w:lang w:val="en-US" w:eastAsia="zh-CN"/>
                      <w14:textFill>
                        <w14:solidFill>
                          <w14:schemeClr w14:val="tx1"/>
                        </w14:solidFill>
                      </w14:textFill>
                    </w:rPr>
                    <w:t>1</w:t>
                  </w:r>
                </w:p>
              </w:tc>
            </w:tr>
          </w:tbl>
          <w:p>
            <w:pPr>
              <w:pStyle w:val="18"/>
              <w:jc w:val="both"/>
              <w:rPr>
                <w:rFonts w:ascii="Times New Roman" w:hAnsi="Times New Roman" w:cs="Times New Roman"/>
                <w:sz w:val="21"/>
                <w:szCs w:val="21"/>
                <w:highlight w:val="none"/>
                <w:lang w:eastAsia="zh-CN"/>
              </w:rPr>
            </w:pPr>
          </w:p>
          <w:p>
            <w:pPr>
              <w:pStyle w:val="18"/>
              <w:spacing w:line="360" w:lineRule="auto"/>
              <w:jc w:val="both"/>
              <w:rPr>
                <w:rFonts w:ascii="Times New Roman" w:hAnsi="Times New Roman" w:cs="Times New Roman"/>
                <w:sz w:val="21"/>
                <w:szCs w:val="21"/>
                <w:highlight w:val="none"/>
                <w:lang w:eastAsia="zh-CN"/>
              </w:rPr>
            </w:pPr>
            <w:r>
              <w:rPr>
                <w:rFonts w:ascii="Times New Roman" w:hAnsi="Times New Roman" w:cs="Times New Roman" w:eastAsiaTheme="minorEastAsia"/>
                <w:b/>
                <w:bCs/>
                <w:sz w:val="21"/>
                <w:szCs w:val="21"/>
                <w:highlight w:val="none"/>
                <w:lang w:eastAsia="zh-CN"/>
              </w:rPr>
              <w:t>3、运营期声环境影响分析</w:t>
            </w:r>
          </w:p>
          <w:p>
            <w:pPr>
              <w:pStyle w:val="18"/>
              <w:spacing w:line="360" w:lineRule="auto"/>
              <w:ind w:firstLine="420" w:firstLineChars="200"/>
              <w:jc w:val="both"/>
              <w:rPr>
                <w:rFonts w:ascii="Times New Roman" w:hAnsi="Times New Roman" w:cs="Times New Roman"/>
                <w:sz w:val="21"/>
                <w:szCs w:val="21"/>
                <w:highlight w:val="none"/>
                <w:lang w:eastAsia="zh-CN"/>
              </w:rPr>
            </w:pPr>
            <w:r>
              <w:rPr>
                <w:rFonts w:hint="eastAsia" w:ascii="Times New Roman" w:hAnsi="Times New Roman" w:cs="Times New Roman"/>
                <w:sz w:val="21"/>
                <w:szCs w:val="21"/>
                <w:highlight w:val="none"/>
                <w:lang w:eastAsia="zh-CN"/>
              </w:rPr>
              <w:t>运营期的噪声源主要为：挖掘机、铲车、自卸载重汽车、洒水车、雾炮机，粘土矿开采主要是在白天进行，夜间不开采。开采过程中交替使用不同机械设备，并随开采位置变化而移动。导致了噪声随机、无组织、间歇性排放。项目噪声源强见表</w:t>
            </w:r>
            <w:r>
              <w:rPr>
                <w:rFonts w:hint="eastAsia" w:ascii="Times New Roman" w:hAnsi="Times New Roman" w:cs="Times New Roman"/>
                <w:sz w:val="21"/>
                <w:szCs w:val="21"/>
                <w:highlight w:val="none"/>
                <w:lang w:val="en-US" w:eastAsia="zh-CN"/>
              </w:rPr>
              <w:t>4-7</w:t>
            </w:r>
            <w:r>
              <w:rPr>
                <w:rFonts w:ascii="Times New Roman" w:hAnsi="Times New Roman" w:cs="Times New Roman"/>
                <w:sz w:val="21"/>
                <w:szCs w:val="21"/>
                <w:highlight w:val="none"/>
                <w:lang w:eastAsia="zh-CN"/>
              </w:rPr>
              <w:t>。</w:t>
            </w:r>
          </w:p>
          <w:p>
            <w:pPr>
              <w:pStyle w:val="18"/>
              <w:jc w:val="center"/>
              <w:rPr>
                <w:rFonts w:ascii="Times New Roman" w:hAnsi="Times New Roman" w:cs="Times New Roman"/>
                <w:sz w:val="21"/>
                <w:szCs w:val="21"/>
                <w:highlight w:val="none"/>
                <w:lang w:eastAsia="zh-CN"/>
              </w:rPr>
            </w:pPr>
            <w:r>
              <w:rPr>
                <w:rFonts w:hint="eastAsia" w:ascii="Times New Roman" w:hAnsi="Times New Roman" w:cs="Times New Roman" w:eastAsiaTheme="minorEastAsia"/>
                <w:b/>
                <w:bCs/>
                <w:sz w:val="21"/>
                <w:szCs w:val="21"/>
                <w:highlight w:val="none"/>
                <w:lang w:eastAsia="zh-CN"/>
              </w:rPr>
              <w:t>表</w:t>
            </w:r>
            <w:r>
              <w:rPr>
                <w:rFonts w:hint="eastAsia" w:ascii="Times New Roman" w:hAnsi="Times New Roman" w:cs="Times New Roman" w:eastAsiaTheme="minorEastAsia"/>
                <w:b/>
                <w:bCs/>
                <w:sz w:val="21"/>
                <w:szCs w:val="21"/>
                <w:highlight w:val="none"/>
                <w:lang w:val="en-US" w:eastAsia="zh-CN"/>
              </w:rPr>
              <w:t>4-7</w:t>
            </w:r>
            <w:r>
              <w:rPr>
                <w:rFonts w:ascii="Times New Roman" w:hAnsi="Times New Roman" w:cs="Times New Roman" w:eastAsiaTheme="minorEastAsia"/>
                <w:b/>
                <w:bCs/>
                <w:sz w:val="21"/>
                <w:szCs w:val="21"/>
                <w:highlight w:val="none"/>
                <w:lang w:eastAsia="zh-CN"/>
              </w:rPr>
              <w:t xml:space="preserve">   </w:t>
            </w:r>
            <w:r>
              <w:rPr>
                <w:rFonts w:hint="eastAsia" w:ascii="Times New Roman" w:hAnsi="Times New Roman" w:cs="Times New Roman" w:eastAsiaTheme="minorEastAsia"/>
                <w:b/>
                <w:bCs/>
                <w:sz w:val="21"/>
                <w:szCs w:val="21"/>
                <w:highlight w:val="none"/>
                <w:lang w:eastAsia="zh-CN"/>
              </w:rPr>
              <w:t>项目噪声源强一览表</w:t>
            </w:r>
            <w:r>
              <w:rPr>
                <w:rFonts w:ascii="Times New Roman" w:hAnsi="Times New Roman" w:cs="Times New Roman" w:eastAsiaTheme="minorEastAsia"/>
                <w:b/>
                <w:bCs/>
                <w:sz w:val="21"/>
                <w:szCs w:val="21"/>
                <w:highlight w:val="none"/>
                <w:lang w:eastAsia="zh-CN"/>
              </w:rPr>
              <w:t xml:space="preserve">        </w:t>
            </w:r>
            <w:r>
              <w:rPr>
                <w:rFonts w:hint="eastAsia" w:ascii="Times New Roman" w:hAnsi="Times New Roman" w:cs="Times New Roman" w:eastAsiaTheme="minorEastAsia"/>
                <w:b/>
                <w:bCs/>
                <w:sz w:val="21"/>
                <w:szCs w:val="21"/>
                <w:highlight w:val="none"/>
                <w:lang w:eastAsia="zh-CN"/>
              </w:rPr>
              <w:t>单位：d</w:t>
            </w:r>
            <w:r>
              <w:rPr>
                <w:rFonts w:ascii="Times New Roman" w:hAnsi="Times New Roman" w:cs="Times New Roman" w:eastAsiaTheme="minorEastAsia"/>
                <w:b/>
                <w:bCs/>
                <w:sz w:val="21"/>
                <w:szCs w:val="21"/>
                <w:highlight w:val="none"/>
                <w:lang w:eastAsia="zh-CN"/>
              </w:rPr>
              <w:t>B</w:t>
            </w:r>
            <w:r>
              <w:rPr>
                <w:rFonts w:hint="eastAsia" w:ascii="Times New Roman" w:hAnsi="Times New Roman" w:cs="Times New Roman" w:eastAsiaTheme="minorEastAsia"/>
                <w:b/>
                <w:bCs/>
                <w:sz w:val="21"/>
                <w:szCs w:val="21"/>
                <w:highlight w:val="none"/>
                <w:lang w:eastAsia="zh-CN"/>
              </w:rPr>
              <w:t>（A）</w:t>
            </w:r>
          </w:p>
          <w:tbl>
            <w:tblPr>
              <w:tblStyle w:val="15"/>
              <w:tblW w:w="854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4"/>
              <w:gridCol w:w="3749"/>
              <w:gridCol w:w="37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34" w:type="dxa"/>
                </w:tcPr>
                <w:p>
                  <w:pPr>
                    <w:autoSpaceDE/>
                    <w:autoSpaceDN/>
                    <w:jc w:val="center"/>
                    <w:rPr>
                      <w:rFonts w:ascii="Times New Roman" w:hAnsi="Times New Roman" w:cs="Times New Roman" w:eastAsiaTheme="minorEastAsia"/>
                      <w:b/>
                      <w:bCs/>
                      <w:sz w:val="21"/>
                      <w:szCs w:val="21"/>
                      <w:highlight w:val="none"/>
                      <w:lang w:eastAsia="zh-CN"/>
                    </w:rPr>
                  </w:pPr>
                  <w:r>
                    <w:rPr>
                      <w:rFonts w:ascii="Times New Roman" w:hAnsi="Times New Roman" w:cs="Times New Roman" w:eastAsiaTheme="minorEastAsia"/>
                      <w:b/>
                      <w:bCs/>
                      <w:sz w:val="21"/>
                      <w:szCs w:val="21"/>
                      <w:highlight w:val="none"/>
                      <w:lang w:eastAsia="zh-CN"/>
                    </w:rPr>
                    <w:t>序    号</w:t>
                  </w:r>
                </w:p>
              </w:tc>
              <w:tc>
                <w:tcPr>
                  <w:tcW w:w="3749" w:type="dxa"/>
                </w:tcPr>
                <w:p>
                  <w:pPr>
                    <w:autoSpaceDE/>
                    <w:autoSpaceDN/>
                    <w:jc w:val="center"/>
                    <w:rPr>
                      <w:rFonts w:ascii="Times New Roman" w:hAnsi="Times New Roman" w:cs="Times New Roman" w:eastAsiaTheme="minorEastAsia"/>
                      <w:b/>
                      <w:bCs/>
                      <w:sz w:val="21"/>
                      <w:szCs w:val="21"/>
                      <w:highlight w:val="none"/>
                      <w:lang w:eastAsia="zh-CN"/>
                    </w:rPr>
                  </w:pPr>
                  <w:r>
                    <w:rPr>
                      <w:rFonts w:ascii="Times New Roman" w:hAnsi="Times New Roman" w:cs="Times New Roman" w:eastAsiaTheme="minorEastAsia"/>
                      <w:b/>
                      <w:bCs/>
                      <w:sz w:val="21"/>
                      <w:szCs w:val="21"/>
                      <w:highlight w:val="none"/>
                      <w:lang w:eastAsia="zh-CN"/>
                    </w:rPr>
                    <w:t>机械设备名称</w:t>
                  </w:r>
                </w:p>
              </w:tc>
              <w:tc>
                <w:tcPr>
                  <w:tcW w:w="3764" w:type="dxa"/>
                </w:tcPr>
                <w:p>
                  <w:pPr>
                    <w:autoSpaceDE/>
                    <w:autoSpaceDN/>
                    <w:jc w:val="center"/>
                    <w:rPr>
                      <w:rFonts w:ascii="Times New Roman" w:hAnsi="Times New Roman" w:cs="Times New Roman" w:eastAsiaTheme="minorEastAsia"/>
                      <w:b/>
                      <w:bCs/>
                      <w:sz w:val="21"/>
                      <w:szCs w:val="21"/>
                      <w:highlight w:val="none"/>
                      <w:lang w:eastAsia="zh-CN"/>
                    </w:rPr>
                  </w:pPr>
                  <w:r>
                    <w:rPr>
                      <w:rFonts w:ascii="Times New Roman" w:hAnsi="Times New Roman" w:cs="Times New Roman" w:eastAsiaTheme="minorEastAsia"/>
                      <w:b/>
                      <w:bCs/>
                      <w:sz w:val="21"/>
                      <w:szCs w:val="21"/>
                      <w:highlight w:val="none"/>
                      <w:lang w:eastAsia="zh-CN"/>
                    </w:rPr>
                    <w:t>噪声值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34" w:type="dxa"/>
                </w:tcPr>
                <w:p>
                  <w:pPr>
                    <w:autoSpaceDE/>
                    <w:autoSpaceDN/>
                    <w:jc w:val="center"/>
                    <w:rPr>
                      <w:rFonts w:ascii="Times New Roman" w:hAnsi="Times New Roman" w:cs="Times New Roman" w:eastAsiaTheme="minorEastAsia"/>
                      <w:sz w:val="21"/>
                      <w:szCs w:val="21"/>
                      <w:highlight w:val="none"/>
                      <w:lang w:eastAsia="zh-CN"/>
                    </w:rPr>
                  </w:pPr>
                  <w:r>
                    <w:rPr>
                      <w:rFonts w:hint="eastAsia" w:ascii="Times New Roman" w:hAnsi="Times New Roman" w:cs="Times New Roman" w:eastAsiaTheme="minorEastAsia"/>
                      <w:sz w:val="21"/>
                      <w:szCs w:val="21"/>
                      <w:highlight w:val="none"/>
                      <w:lang w:eastAsia="zh-CN"/>
                    </w:rPr>
                    <w:t>1</w:t>
                  </w:r>
                </w:p>
              </w:tc>
              <w:tc>
                <w:tcPr>
                  <w:tcW w:w="3749" w:type="dxa"/>
                </w:tcPr>
                <w:p>
                  <w:pPr>
                    <w:autoSpaceDE/>
                    <w:autoSpaceDN/>
                    <w:jc w:val="center"/>
                    <w:rPr>
                      <w:rFonts w:ascii="Times New Roman" w:hAnsi="Times New Roman" w:cs="Times New Roman" w:eastAsiaTheme="minorEastAsia"/>
                      <w:sz w:val="21"/>
                      <w:szCs w:val="21"/>
                      <w:highlight w:val="none"/>
                      <w:lang w:eastAsia="zh-CN"/>
                    </w:rPr>
                  </w:pPr>
                  <w:r>
                    <w:rPr>
                      <w:rFonts w:hint="eastAsia" w:ascii="Times New Roman" w:hAnsi="Times New Roman" w:cs="Times New Roman" w:eastAsiaTheme="minorEastAsia"/>
                      <w:sz w:val="21"/>
                      <w:szCs w:val="21"/>
                      <w:highlight w:val="none"/>
                      <w:lang w:eastAsia="zh-CN"/>
                    </w:rPr>
                    <w:t>挖掘机</w:t>
                  </w:r>
                </w:p>
              </w:tc>
              <w:tc>
                <w:tcPr>
                  <w:tcW w:w="3764" w:type="dxa"/>
                </w:tcPr>
                <w:p>
                  <w:pPr>
                    <w:autoSpaceDE/>
                    <w:autoSpaceDN/>
                    <w:jc w:val="center"/>
                    <w:rPr>
                      <w:rFonts w:ascii="Times New Roman" w:hAnsi="Times New Roman" w:cs="Times New Roman" w:eastAsiaTheme="minorEastAsia"/>
                      <w:sz w:val="21"/>
                      <w:szCs w:val="21"/>
                      <w:highlight w:val="none"/>
                      <w:lang w:eastAsia="zh-CN"/>
                    </w:rPr>
                  </w:pPr>
                  <w:r>
                    <w:rPr>
                      <w:rFonts w:hint="eastAsia" w:ascii="Times New Roman" w:hAnsi="Times New Roman" w:cs="Times New Roman" w:eastAsiaTheme="minorEastAsia"/>
                      <w:sz w:val="21"/>
                      <w:szCs w:val="21"/>
                      <w:highlight w:val="none"/>
                      <w:lang w:eastAsia="zh-CN"/>
                    </w:rPr>
                    <w:t>9</w:t>
                  </w:r>
                  <w:r>
                    <w:rPr>
                      <w:rFonts w:ascii="Times New Roman" w:hAnsi="Times New Roman" w:cs="Times New Roman" w:eastAsiaTheme="minorEastAsia"/>
                      <w:sz w:val="21"/>
                      <w:szCs w:val="21"/>
                      <w:highlight w:val="none"/>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34" w:type="dxa"/>
                </w:tcPr>
                <w:p>
                  <w:pPr>
                    <w:autoSpaceDE/>
                    <w:autoSpaceDN/>
                    <w:jc w:val="center"/>
                    <w:rPr>
                      <w:rFonts w:ascii="Times New Roman" w:hAnsi="Times New Roman" w:cs="Times New Roman" w:eastAsiaTheme="minorEastAsia"/>
                      <w:sz w:val="21"/>
                      <w:szCs w:val="21"/>
                      <w:highlight w:val="none"/>
                      <w:lang w:eastAsia="zh-CN"/>
                    </w:rPr>
                  </w:pPr>
                  <w:r>
                    <w:rPr>
                      <w:rFonts w:hint="eastAsia" w:ascii="Times New Roman" w:hAnsi="Times New Roman" w:cs="Times New Roman" w:eastAsiaTheme="minorEastAsia"/>
                      <w:sz w:val="21"/>
                      <w:szCs w:val="21"/>
                      <w:highlight w:val="none"/>
                      <w:lang w:eastAsia="zh-CN"/>
                    </w:rPr>
                    <w:t>2</w:t>
                  </w:r>
                </w:p>
              </w:tc>
              <w:tc>
                <w:tcPr>
                  <w:tcW w:w="3749" w:type="dxa"/>
                </w:tcPr>
                <w:p>
                  <w:pPr>
                    <w:autoSpaceDE/>
                    <w:autoSpaceDN/>
                    <w:jc w:val="center"/>
                    <w:rPr>
                      <w:rFonts w:ascii="Times New Roman" w:hAnsi="Times New Roman" w:cs="Times New Roman" w:eastAsiaTheme="minorEastAsia"/>
                      <w:sz w:val="21"/>
                      <w:szCs w:val="21"/>
                      <w:highlight w:val="none"/>
                      <w:lang w:eastAsia="zh-CN"/>
                    </w:rPr>
                  </w:pPr>
                  <w:r>
                    <w:rPr>
                      <w:rFonts w:hint="eastAsia" w:ascii="Times New Roman" w:hAnsi="Times New Roman" w:cs="Times New Roman" w:eastAsiaTheme="minorEastAsia"/>
                      <w:sz w:val="21"/>
                      <w:szCs w:val="21"/>
                      <w:highlight w:val="none"/>
                      <w:lang w:eastAsia="zh-CN"/>
                    </w:rPr>
                    <w:t>铲车</w:t>
                  </w:r>
                </w:p>
              </w:tc>
              <w:tc>
                <w:tcPr>
                  <w:tcW w:w="3764" w:type="dxa"/>
                </w:tcPr>
                <w:p>
                  <w:pPr>
                    <w:autoSpaceDE/>
                    <w:autoSpaceDN/>
                    <w:jc w:val="center"/>
                    <w:rPr>
                      <w:rFonts w:ascii="Times New Roman" w:hAnsi="Times New Roman" w:cs="Times New Roman" w:eastAsiaTheme="minorEastAsia"/>
                      <w:sz w:val="21"/>
                      <w:szCs w:val="21"/>
                      <w:highlight w:val="none"/>
                      <w:lang w:eastAsia="zh-CN"/>
                    </w:rPr>
                  </w:pPr>
                  <w:r>
                    <w:rPr>
                      <w:rFonts w:hint="eastAsia" w:ascii="Times New Roman" w:hAnsi="Times New Roman" w:cs="Times New Roman" w:eastAsiaTheme="minorEastAsia"/>
                      <w:sz w:val="21"/>
                      <w:szCs w:val="21"/>
                      <w:highlight w:val="none"/>
                      <w:lang w:eastAsia="zh-CN"/>
                    </w:rPr>
                    <w:t>9</w:t>
                  </w:r>
                  <w:r>
                    <w:rPr>
                      <w:rFonts w:ascii="Times New Roman" w:hAnsi="Times New Roman" w:cs="Times New Roman" w:eastAsiaTheme="minorEastAsia"/>
                      <w:sz w:val="21"/>
                      <w:szCs w:val="21"/>
                      <w:highlight w:val="none"/>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34" w:type="dxa"/>
                </w:tcPr>
                <w:p>
                  <w:pPr>
                    <w:autoSpaceDE/>
                    <w:autoSpaceDN/>
                    <w:jc w:val="center"/>
                    <w:rPr>
                      <w:rFonts w:ascii="Times New Roman" w:hAnsi="Times New Roman" w:cs="Times New Roman" w:eastAsiaTheme="minorEastAsia"/>
                      <w:sz w:val="21"/>
                      <w:szCs w:val="21"/>
                      <w:highlight w:val="none"/>
                      <w:lang w:eastAsia="zh-CN"/>
                    </w:rPr>
                  </w:pPr>
                  <w:r>
                    <w:rPr>
                      <w:rFonts w:hint="eastAsia" w:ascii="Times New Roman" w:hAnsi="Times New Roman" w:cs="Times New Roman" w:eastAsiaTheme="minorEastAsia"/>
                      <w:sz w:val="21"/>
                      <w:szCs w:val="21"/>
                      <w:highlight w:val="none"/>
                      <w:lang w:eastAsia="zh-CN"/>
                    </w:rPr>
                    <w:t>3</w:t>
                  </w:r>
                </w:p>
              </w:tc>
              <w:tc>
                <w:tcPr>
                  <w:tcW w:w="3749" w:type="dxa"/>
                </w:tcPr>
                <w:p>
                  <w:pPr>
                    <w:autoSpaceDE/>
                    <w:autoSpaceDN/>
                    <w:jc w:val="center"/>
                    <w:rPr>
                      <w:rFonts w:ascii="Times New Roman" w:hAnsi="Times New Roman" w:cs="Times New Roman" w:eastAsiaTheme="minorEastAsia"/>
                      <w:sz w:val="21"/>
                      <w:szCs w:val="21"/>
                      <w:highlight w:val="none"/>
                      <w:lang w:eastAsia="zh-CN"/>
                    </w:rPr>
                  </w:pPr>
                  <w:r>
                    <w:rPr>
                      <w:rFonts w:hint="eastAsia" w:ascii="Times New Roman" w:hAnsi="Times New Roman" w:cs="Times New Roman" w:eastAsiaTheme="minorEastAsia"/>
                      <w:sz w:val="21"/>
                      <w:szCs w:val="21"/>
                      <w:highlight w:val="none"/>
                      <w:lang w:eastAsia="zh-CN"/>
                    </w:rPr>
                    <w:t>自卸载重汽车</w:t>
                  </w:r>
                </w:p>
              </w:tc>
              <w:tc>
                <w:tcPr>
                  <w:tcW w:w="3764" w:type="dxa"/>
                </w:tcPr>
                <w:p>
                  <w:pPr>
                    <w:autoSpaceDE/>
                    <w:autoSpaceDN/>
                    <w:jc w:val="center"/>
                    <w:rPr>
                      <w:rFonts w:ascii="Times New Roman" w:hAnsi="Times New Roman" w:cs="Times New Roman" w:eastAsiaTheme="minorEastAsia"/>
                      <w:sz w:val="21"/>
                      <w:szCs w:val="21"/>
                      <w:highlight w:val="none"/>
                      <w:lang w:eastAsia="zh-CN"/>
                    </w:rPr>
                  </w:pPr>
                  <w:r>
                    <w:rPr>
                      <w:rFonts w:ascii="Times New Roman" w:hAnsi="Times New Roman" w:cs="Times New Roman" w:eastAsiaTheme="minorEastAsia"/>
                      <w:sz w:val="21"/>
                      <w:szCs w:val="21"/>
                      <w:highlight w:val="none"/>
                      <w:lang w:eastAsia="zh-CN"/>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34" w:type="dxa"/>
                </w:tcPr>
                <w:p>
                  <w:pPr>
                    <w:autoSpaceDE/>
                    <w:autoSpaceDN/>
                    <w:jc w:val="center"/>
                    <w:rPr>
                      <w:rFonts w:ascii="Times New Roman" w:hAnsi="Times New Roman" w:cs="Times New Roman" w:eastAsiaTheme="minorEastAsia"/>
                      <w:sz w:val="21"/>
                      <w:szCs w:val="21"/>
                      <w:highlight w:val="none"/>
                      <w:lang w:eastAsia="zh-CN"/>
                    </w:rPr>
                  </w:pPr>
                  <w:r>
                    <w:rPr>
                      <w:rFonts w:hint="eastAsia" w:ascii="Times New Roman" w:hAnsi="Times New Roman" w:cs="Times New Roman" w:eastAsiaTheme="minorEastAsia"/>
                      <w:sz w:val="21"/>
                      <w:szCs w:val="21"/>
                      <w:highlight w:val="none"/>
                      <w:lang w:eastAsia="zh-CN"/>
                    </w:rPr>
                    <w:t>4</w:t>
                  </w:r>
                </w:p>
              </w:tc>
              <w:tc>
                <w:tcPr>
                  <w:tcW w:w="3749" w:type="dxa"/>
                </w:tcPr>
                <w:p>
                  <w:pPr>
                    <w:autoSpaceDE/>
                    <w:autoSpaceDN/>
                    <w:jc w:val="center"/>
                    <w:rPr>
                      <w:rFonts w:ascii="Times New Roman" w:hAnsi="Times New Roman" w:cs="Times New Roman" w:eastAsiaTheme="minorEastAsia"/>
                      <w:sz w:val="21"/>
                      <w:szCs w:val="21"/>
                      <w:highlight w:val="none"/>
                      <w:lang w:eastAsia="zh-CN"/>
                    </w:rPr>
                  </w:pPr>
                  <w:r>
                    <w:rPr>
                      <w:rFonts w:hint="eastAsia" w:ascii="Times New Roman" w:hAnsi="Times New Roman" w:cs="Times New Roman" w:eastAsiaTheme="minorEastAsia"/>
                      <w:sz w:val="21"/>
                      <w:szCs w:val="21"/>
                      <w:highlight w:val="none"/>
                      <w:lang w:eastAsia="zh-CN"/>
                    </w:rPr>
                    <w:t>洒水车</w:t>
                  </w:r>
                </w:p>
              </w:tc>
              <w:tc>
                <w:tcPr>
                  <w:tcW w:w="3764" w:type="dxa"/>
                </w:tcPr>
                <w:p>
                  <w:pPr>
                    <w:autoSpaceDE/>
                    <w:autoSpaceDN/>
                    <w:jc w:val="center"/>
                    <w:rPr>
                      <w:rFonts w:ascii="Times New Roman" w:hAnsi="Times New Roman" w:cs="Times New Roman" w:eastAsiaTheme="minorEastAsia"/>
                      <w:sz w:val="21"/>
                      <w:szCs w:val="21"/>
                      <w:highlight w:val="none"/>
                      <w:lang w:eastAsia="zh-CN"/>
                    </w:rPr>
                  </w:pPr>
                  <w:r>
                    <w:rPr>
                      <w:rFonts w:hint="eastAsia" w:ascii="Times New Roman" w:hAnsi="Times New Roman" w:cs="Times New Roman" w:eastAsiaTheme="minorEastAsia"/>
                      <w:sz w:val="21"/>
                      <w:szCs w:val="21"/>
                      <w:highlight w:val="none"/>
                      <w:lang w:eastAsia="zh-CN"/>
                    </w:rPr>
                    <w:t>7</w:t>
                  </w:r>
                  <w:r>
                    <w:rPr>
                      <w:rFonts w:ascii="Times New Roman" w:hAnsi="Times New Roman" w:cs="Times New Roman" w:eastAsiaTheme="minorEastAsia"/>
                      <w:sz w:val="21"/>
                      <w:szCs w:val="21"/>
                      <w:highlight w:val="none"/>
                      <w:lang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34" w:type="dxa"/>
                </w:tcPr>
                <w:p>
                  <w:pPr>
                    <w:autoSpaceDE/>
                    <w:autoSpaceDN/>
                    <w:jc w:val="center"/>
                    <w:rPr>
                      <w:rFonts w:ascii="Times New Roman" w:hAnsi="Times New Roman" w:cs="Times New Roman" w:eastAsiaTheme="minorEastAsia"/>
                      <w:sz w:val="21"/>
                      <w:szCs w:val="21"/>
                      <w:highlight w:val="none"/>
                      <w:lang w:eastAsia="zh-CN"/>
                    </w:rPr>
                  </w:pPr>
                  <w:r>
                    <w:rPr>
                      <w:rFonts w:hint="eastAsia" w:ascii="Times New Roman" w:hAnsi="Times New Roman" w:cs="Times New Roman" w:eastAsiaTheme="minorEastAsia"/>
                      <w:sz w:val="21"/>
                      <w:szCs w:val="21"/>
                      <w:highlight w:val="none"/>
                      <w:lang w:eastAsia="zh-CN"/>
                    </w:rPr>
                    <w:t>5</w:t>
                  </w:r>
                </w:p>
              </w:tc>
              <w:tc>
                <w:tcPr>
                  <w:tcW w:w="3749" w:type="dxa"/>
                </w:tcPr>
                <w:p>
                  <w:pPr>
                    <w:autoSpaceDE/>
                    <w:autoSpaceDN/>
                    <w:jc w:val="center"/>
                    <w:rPr>
                      <w:rFonts w:ascii="Times New Roman" w:hAnsi="Times New Roman" w:cs="Times New Roman" w:eastAsiaTheme="minorEastAsia"/>
                      <w:sz w:val="21"/>
                      <w:szCs w:val="21"/>
                      <w:highlight w:val="none"/>
                      <w:lang w:eastAsia="zh-CN"/>
                    </w:rPr>
                  </w:pPr>
                  <w:r>
                    <w:rPr>
                      <w:rFonts w:hint="eastAsia" w:ascii="Times New Roman" w:hAnsi="Times New Roman" w:cs="Times New Roman" w:eastAsiaTheme="minorEastAsia"/>
                      <w:sz w:val="21"/>
                      <w:szCs w:val="21"/>
                      <w:highlight w:val="none"/>
                      <w:lang w:eastAsia="zh-CN"/>
                    </w:rPr>
                    <w:t>雾炮机</w:t>
                  </w:r>
                </w:p>
              </w:tc>
              <w:tc>
                <w:tcPr>
                  <w:tcW w:w="3764" w:type="dxa"/>
                </w:tcPr>
                <w:p>
                  <w:pPr>
                    <w:autoSpaceDE/>
                    <w:autoSpaceDN/>
                    <w:jc w:val="center"/>
                    <w:rPr>
                      <w:rFonts w:ascii="Times New Roman" w:hAnsi="Times New Roman" w:cs="Times New Roman" w:eastAsiaTheme="minorEastAsia"/>
                      <w:sz w:val="21"/>
                      <w:szCs w:val="21"/>
                      <w:highlight w:val="none"/>
                      <w:lang w:eastAsia="zh-CN"/>
                    </w:rPr>
                  </w:pPr>
                  <w:r>
                    <w:rPr>
                      <w:rFonts w:hint="eastAsia" w:ascii="Times New Roman" w:hAnsi="Times New Roman" w:cs="Times New Roman" w:eastAsiaTheme="minorEastAsia"/>
                      <w:sz w:val="21"/>
                      <w:szCs w:val="21"/>
                      <w:highlight w:val="none"/>
                      <w:lang w:eastAsia="zh-CN"/>
                    </w:rPr>
                    <w:t>5</w:t>
                  </w:r>
                  <w:r>
                    <w:rPr>
                      <w:rFonts w:ascii="Times New Roman" w:hAnsi="Times New Roman" w:cs="Times New Roman" w:eastAsiaTheme="minorEastAsia"/>
                      <w:sz w:val="21"/>
                      <w:szCs w:val="21"/>
                      <w:highlight w:val="none"/>
                      <w:lang w:eastAsia="zh-CN"/>
                    </w:rPr>
                    <w:t>0</w:t>
                  </w:r>
                </w:p>
              </w:tc>
            </w:tr>
          </w:tbl>
          <w:p>
            <w:pPr>
              <w:pStyle w:val="18"/>
              <w:spacing w:line="360" w:lineRule="auto"/>
              <w:jc w:val="both"/>
              <w:rPr>
                <w:rFonts w:ascii="Times New Roman" w:hAnsi="Times New Roman" w:cs="Times New Roman"/>
                <w:sz w:val="21"/>
                <w:szCs w:val="21"/>
                <w:highlight w:val="none"/>
                <w:lang w:eastAsia="zh-CN"/>
              </w:rPr>
            </w:pPr>
          </w:p>
          <w:p>
            <w:pPr>
              <w:pStyle w:val="18"/>
              <w:spacing w:line="360" w:lineRule="auto"/>
              <w:ind w:firstLine="420" w:firstLineChars="200"/>
              <w:jc w:val="both"/>
              <w:rPr>
                <w:rFonts w:ascii="Times New Roman" w:hAnsi="Times New Roman" w:cs="Times New Roman"/>
                <w:sz w:val="21"/>
                <w:szCs w:val="21"/>
                <w:highlight w:val="none"/>
                <w:lang w:eastAsia="zh-CN"/>
              </w:rPr>
            </w:pPr>
            <w:r>
              <w:rPr>
                <w:rFonts w:hint="eastAsia" w:ascii="Times New Roman" w:hAnsi="Times New Roman" w:cs="Times New Roman"/>
                <w:sz w:val="21"/>
                <w:szCs w:val="21"/>
                <w:highlight w:val="none"/>
                <w:lang w:eastAsia="zh-CN"/>
              </w:rPr>
              <w:t>项目噪声属于点声源，随着传播距离的增加而衰减，噪声衰减值的计算公式为：</w:t>
            </w:r>
          </w:p>
          <w:p>
            <w:pPr>
              <w:pStyle w:val="18"/>
              <w:spacing w:line="360" w:lineRule="auto"/>
              <w:jc w:val="center"/>
              <w:rPr>
                <w:rFonts w:ascii="Times New Roman" w:hAnsi="Times New Roman" w:cs="Times New Roman"/>
                <w:sz w:val="21"/>
                <w:szCs w:val="21"/>
                <w:highlight w:val="none"/>
                <w:lang w:eastAsia="zh-CN"/>
              </w:rPr>
            </w:pPr>
            <w:r>
              <w:rPr>
                <w:rFonts w:ascii="Times New Roman" w:hAnsi="Times New Roman" w:cs="Times New Roman"/>
                <w:sz w:val="21"/>
                <w:szCs w:val="21"/>
                <w:highlight w:val="none"/>
                <w:lang w:eastAsia="zh-CN"/>
              </w:rPr>
              <w:t>L</w:t>
            </w:r>
            <w:r>
              <w:rPr>
                <w:rFonts w:ascii="Times New Roman" w:hAnsi="Times New Roman" w:cs="Times New Roman"/>
                <w:sz w:val="21"/>
                <w:szCs w:val="21"/>
                <w:highlight w:val="none"/>
                <w:vertAlign w:val="subscript"/>
                <w:lang w:eastAsia="zh-CN"/>
              </w:rPr>
              <w:t>A(r)</w:t>
            </w:r>
            <w:r>
              <w:rPr>
                <w:rFonts w:ascii="Times New Roman" w:hAnsi="Times New Roman" w:cs="Times New Roman"/>
                <w:sz w:val="21"/>
                <w:szCs w:val="21"/>
                <w:highlight w:val="none"/>
                <w:lang w:eastAsia="zh-CN"/>
              </w:rPr>
              <w:t xml:space="preserve"> = L</w:t>
            </w:r>
            <w:r>
              <w:rPr>
                <w:rFonts w:ascii="Times New Roman" w:hAnsi="Times New Roman" w:cs="Times New Roman"/>
                <w:sz w:val="21"/>
                <w:szCs w:val="21"/>
                <w:highlight w:val="none"/>
                <w:vertAlign w:val="subscript"/>
                <w:lang w:eastAsia="zh-CN"/>
              </w:rPr>
              <w:t>WA</w:t>
            </w:r>
            <w:r>
              <w:rPr>
                <w:rFonts w:ascii="Times New Roman" w:hAnsi="Times New Roman" w:cs="Times New Roman"/>
                <w:sz w:val="21"/>
                <w:szCs w:val="21"/>
                <w:highlight w:val="none"/>
                <w:lang w:eastAsia="zh-CN"/>
              </w:rPr>
              <w:t>－20lg（r）－8</w:t>
            </w:r>
          </w:p>
          <w:p>
            <w:pPr>
              <w:pStyle w:val="18"/>
              <w:spacing w:line="360" w:lineRule="auto"/>
              <w:ind w:firstLine="420" w:firstLineChars="200"/>
              <w:jc w:val="both"/>
              <w:rPr>
                <w:rFonts w:ascii="Times New Roman" w:hAnsi="Times New Roman" w:cs="Times New Roman"/>
                <w:sz w:val="21"/>
                <w:szCs w:val="21"/>
                <w:highlight w:val="none"/>
                <w:lang w:eastAsia="zh-CN"/>
              </w:rPr>
            </w:pPr>
            <w:r>
              <w:rPr>
                <w:rFonts w:hint="eastAsia" w:ascii="Times New Roman" w:hAnsi="Times New Roman" w:cs="Times New Roman"/>
                <w:sz w:val="21"/>
                <w:szCs w:val="21"/>
                <w:highlight w:val="none"/>
                <w:lang w:eastAsia="zh-CN"/>
              </w:rPr>
              <w:t>式中：</w:t>
            </w:r>
            <w:r>
              <w:rPr>
                <w:rFonts w:ascii="Times New Roman" w:hAnsi="Times New Roman" w:cs="Times New Roman"/>
                <w:sz w:val="21"/>
                <w:szCs w:val="21"/>
                <w:highlight w:val="none"/>
                <w:lang w:eastAsia="zh-CN"/>
              </w:rPr>
              <w:t>L</w:t>
            </w:r>
            <w:r>
              <w:rPr>
                <w:rFonts w:ascii="Times New Roman" w:hAnsi="Times New Roman" w:cs="Times New Roman"/>
                <w:sz w:val="21"/>
                <w:szCs w:val="21"/>
                <w:highlight w:val="none"/>
                <w:vertAlign w:val="subscript"/>
                <w:lang w:eastAsia="zh-CN"/>
              </w:rPr>
              <w:t>A(r)</w:t>
            </w:r>
            <w:r>
              <w:rPr>
                <w:rFonts w:ascii="Times New Roman" w:hAnsi="Times New Roman" w:cs="Times New Roman"/>
                <w:sz w:val="21"/>
                <w:szCs w:val="21"/>
                <w:highlight w:val="none"/>
                <w:lang w:eastAsia="zh-CN"/>
              </w:rPr>
              <w:t xml:space="preserve"> — 距噪声源r米处预测点的A声级，dB(A)；</w:t>
            </w:r>
          </w:p>
          <w:p>
            <w:pPr>
              <w:pStyle w:val="18"/>
              <w:spacing w:line="360" w:lineRule="auto"/>
              <w:ind w:firstLine="1050" w:firstLineChars="500"/>
              <w:jc w:val="both"/>
              <w:rPr>
                <w:rFonts w:ascii="Times New Roman" w:hAnsi="Times New Roman" w:cs="Times New Roman"/>
                <w:sz w:val="21"/>
                <w:szCs w:val="21"/>
                <w:highlight w:val="none"/>
                <w:lang w:eastAsia="zh-CN"/>
              </w:rPr>
            </w:pPr>
            <w:r>
              <w:rPr>
                <w:rFonts w:ascii="Times New Roman" w:hAnsi="Times New Roman" w:cs="Times New Roman"/>
                <w:sz w:val="21"/>
                <w:szCs w:val="21"/>
                <w:highlight w:val="none"/>
                <w:lang w:eastAsia="zh-CN"/>
              </w:rPr>
              <w:t>L</w:t>
            </w:r>
            <w:r>
              <w:rPr>
                <w:rFonts w:ascii="Times New Roman" w:hAnsi="Times New Roman" w:cs="Times New Roman"/>
                <w:sz w:val="21"/>
                <w:szCs w:val="21"/>
                <w:highlight w:val="none"/>
                <w:vertAlign w:val="subscript"/>
                <w:lang w:eastAsia="zh-CN"/>
              </w:rPr>
              <w:t>WA</w:t>
            </w:r>
            <w:r>
              <w:rPr>
                <w:rFonts w:ascii="Times New Roman" w:hAnsi="Times New Roman" w:cs="Times New Roman"/>
                <w:sz w:val="21"/>
                <w:szCs w:val="21"/>
                <w:highlight w:val="none"/>
                <w:lang w:eastAsia="zh-CN"/>
              </w:rPr>
              <w:t xml:space="preserve"> — 点声源的A声级，dB(A)；</w:t>
            </w:r>
          </w:p>
          <w:p>
            <w:pPr>
              <w:pStyle w:val="18"/>
              <w:spacing w:line="360" w:lineRule="auto"/>
              <w:ind w:firstLine="1365" w:firstLineChars="650"/>
              <w:jc w:val="both"/>
              <w:rPr>
                <w:rFonts w:ascii="Times New Roman" w:hAnsi="Times New Roman" w:cs="Times New Roman"/>
                <w:sz w:val="21"/>
                <w:szCs w:val="21"/>
                <w:highlight w:val="none"/>
                <w:lang w:eastAsia="zh-CN"/>
              </w:rPr>
            </w:pPr>
            <w:r>
              <w:rPr>
                <w:rFonts w:ascii="Times New Roman" w:hAnsi="Times New Roman" w:cs="Times New Roman"/>
                <w:sz w:val="21"/>
                <w:szCs w:val="21"/>
                <w:highlight w:val="none"/>
                <w:lang w:eastAsia="zh-CN"/>
              </w:rPr>
              <w:t>r — 点声源到预测点的距离，m；</w:t>
            </w:r>
          </w:p>
          <w:p>
            <w:pPr>
              <w:pStyle w:val="18"/>
              <w:spacing w:line="360" w:lineRule="auto"/>
              <w:ind w:firstLine="420" w:firstLineChars="200"/>
              <w:jc w:val="both"/>
              <w:rPr>
                <w:rFonts w:ascii="Times New Roman" w:hAnsi="Times New Roman" w:cs="Times New Roman"/>
                <w:sz w:val="21"/>
                <w:szCs w:val="21"/>
                <w:highlight w:val="none"/>
                <w:lang w:eastAsia="zh-CN"/>
              </w:rPr>
            </w:pPr>
            <w:r>
              <w:rPr>
                <w:rFonts w:hint="eastAsia" w:ascii="Times New Roman" w:hAnsi="Times New Roman" w:cs="Times New Roman"/>
                <w:sz w:val="21"/>
                <w:szCs w:val="21"/>
                <w:highlight w:val="none"/>
                <w:lang w:eastAsia="zh-CN"/>
              </w:rPr>
              <w:t>本次环评根据各噪声源的噪声叠加值计算出机械设备噪声对环境的影响范围，详见</w:t>
            </w:r>
            <w:r>
              <w:rPr>
                <w:rFonts w:hint="eastAsia" w:ascii="Times New Roman" w:hAnsi="Times New Roman" w:cs="Times New Roman"/>
                <w:sz w:val="21"/>
                <w:szCs w:val="21"/>
                <w:highlight w:val="none"/>
                <w:lang w:val="en-US" w:eastAsia="zh-CN"/>
              </w:rPr>
              <w:t>4-8</w:t>
            </w:r>
            <w:r>
              <w:rPr>
                <w:rFonts w:ascii="Times New Roman" w:hAnsi="Times New Roman" w:cs="Times New Roman"/>
                <w:sz w:val="21"/>
                <w:szCs w:val="21"/>
                <w:highlight w:val="none"/>
                <w:lang w:eastAsia="zh-CN"/>
              </w:rPr>
              <w:t>。</w:t>
            </w:r>
          </w:p>
          <w:p>
            <w:pPr>
              <w:pStyle w:val="18"/>
              <w:jc w:val="center"/>
              <w:rPr>
                <w:rFonts w:ascii="Times New Roman" w:hAnsi="Times New Roman" w:cs="Times New Roman"/>
                <w:sz w:val="21"/>
                <w:szCs w:val="21"/>
                <w:highlight w:val="none"/>
                <w:lang w:eastAsia="zh-CN"/>
              </w:rPr>
            </w:pPr>
            <w:r>
              <w:rPr>
                <w:rFonts w:hint="eastAsia" w:ascii="Times New Roman" w:hAnsi="Times New Roman" w:cs="Times New Roman" w:eastAsiaTheme="minorEastAsia"/>
                <w:b/>
                <w:bCs/>
                <w:sz w:val="21"/>
                <w:szCs w:val="21"/>
                <w:highlight w:val="none"/>
                <w:lang w:eastAsia="zh-CN"/>
              </w:rPr>
              <w:t>表</w:t>
            </w:r>
            <w:r>
              <w:rPr>
                <w:rFonts w:hint="eastAsia" w:ascii="Times New Roman" w:hAnsi="Times New Roman" w:cs="Times New Roman" w:eastAsiaTheme="minorEastAsia"/>
                <w:b/>
                <w:bCs/>
                <w:sz w:val="21"/>
                <w:szCs w:val="21"/>
                <w:highlight w:val="none"/>
                <w:lang w:val="en-US" w:eastAsia="zh-CN"/>
              </w:rPr>
              <w:t>4-8</w:t>
            </w:r>
            <w:r>
              <w:rPr>
                <w:rFonts w:ascii="Times New Roman" w:hAnsi="Times New Roman" w:cs="Times New Roman" w:eastAsiaTheme="minorEastAsia"/>
                <w:b/>
                <w:bCs/>
                <w:sz w:val="21"/>
                <w:szCs w:val="21"/>
                <w:highlight w:val="none"/>
                <w:lang w:eastAsia="zh-CN"/>
              </w:rPr>
              <w:t xml:space="preserve">    </w:t>
            </w:r>
            <w:r>
              <w:rPr>
                <w:rFonts w:hint="eastAsia" w:ascii="Times New Roman" w:hAnsi="Times New Roman" w:cs="Times New Roman" w:eastAsiaTheme="minorEastAsia"/>
                <w:b/>
                <w:bCs/>
                <w:sz w:val="21"/>
                <w:szCs w:val="21"/>
                <w:highlight w:val="none"/>
                <w:lang w:eastAsia="zh-CN"/>
              </w:rPr>
              <w:t>项目噪声影响范围一览表</w:t>
            </w:r>
            <w:r>
              <w:rPr>
                <w:rFonts w:ascii="Times New Roman" w:hAnsi="Times New Roman" w:cs="Times New Roman" w:eastAsiaTheme="minorEastAsia"/>
                <w:b/>
                <w:bCs/>
                <w:sz w:val="21"/>
                <w:szCs w:val="21"/>
                <w:highlight w:val="none"/>
                <w:lang w:eastAsia="zh-CN"/>
              </w:rPr>
              <w:t xml:space="preserve">        </w:t>
            </w:r>
            <w:r>
              <w:rPr>
                <w:rFonts w:hint="eastAsia" w:ascii="Times New Roman" w:hAnsi="Times New Roman" w:cs="Times New Roman" w:eastAsiaTheme="minorEastAsia"/>
                <w:b/>
                <w:bCs/>
                <w:sz w:val="21"/>
                <w:szCs w:val="21"/>
                <w:highlight w:val="none"/>
                <w:lang w:eastAsia="zh-CN"/>
              </w:rPr>
              <w:t>单位：d</w:t>
            </w:r>
            <w:r>
              <w:rPr>
                <w:rFonts w:ascii="Times New Roman" w:hAnsi="Times New Roman" w:cs="Times New Roman" w:eastAsiaTheme="minorEastAsia"/>
                <w:b/>
                <w:bCs/>
                <w:sz w:val="21"/>
                <w:szCs w:val="21"/>
                <w:highlight w:val="none"/>
                <w:lang w:eastAsia="zh-CN"/>
              </w:rPr>
              <w:t>B</w:t>
            </w:r>
            <w:r>
              <w:rPr>
                <w:rFonts w:hint="eastAsia" w:ascii="Times New Roman" w:hAnsi="Times New Roman" w:cs="Times New Roman" w:eastAsiaTheme="minorEastAsia"/>
                <w:b/>
                <w:bCs/>
                <w:sz w:val="21"/>
                <w:szCs w:val="21"/>
                <w:highlight w:val="none"/>
                <w:lang w:eastAsia="zh-CN"/>
              </w:rPr>
              <w:t>（A）</w:t>
            </w:r>
          </w:p>
          <w:tbl>
            <w:tblPr>
              <w:tblStyle w:val="15"/>
              <w:tblW w:w="860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31"/>
              <w:gridCol w:w="547"/>
              <w:gridCol w:w="547"/>
              <w:gridCol w:w="547"/>
              <w:gridCol w:w="547"/>
              <w:gridCol w:w="551"/>
              <w:gridCol w:w="659"/>
              <w:gridCol w:w="698"/>
              <w:gridCol w:w="1247"/>
              <w:gridCol w:w="1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31" w:type="dxa"/>
                  <w:vAlign w:val="center"/>
                </w:tcPr>
                <w:p>
                  <w:pPr>
                    <w:jc w:val="center"/>
                    <w:rPr>
                      <w:rFonts w:ascii="Times New Roman" w:hAnsi="Times New Roman" w:cs="Times New Roman"/>
                      <w:b/>
                      <w:bCs/>
                      <w:sz w:val="21"/>
                      <w:szCs w:val="21"/>
                      <w:highlight w:val="none"/>
                      <w:lang w:eastAsia="zh-CN"/>
                    </w:rPr>
                  </w:pPr>
                  <w:r>
                    <w:rPr>
                      <w:rFonts w:ascii="Times New Roman" w:hAnsi="Times New Roman" w:cs="Times New Roman"/>
                      <w:b/>
                      <w:bCs/>
                      <w:sz w:val="21"/>
                      <w:szCs w:val="21"/>
                      <w:highlight w:val="none"/>
                      <w:lang w:eastAsia="zh-CN"/>
                    </w:rPr>
                    <w:t>叠加后噪声源强</w:t>
                  </w:r>
                </w:p>
              </w:tc>
              <w:tc>
                <w:tcPr>
                  <w:tcW w:w="2739" w:type="dxa"/>
                  <w:gridSpan w:val="5"/>
                  <w:vAlign w:val="center"/>
                </w:tcPr>
                <w:p>
                  <w:pPr>
                    <w:jc w:val="center"/>
                    <w:rPr>
                      <w:rFonts w:ascii="Times New Roman" w:hAnsi="Times New Roman" w:cs="Times New Roman"/>
                      <w:b/>
                      <w:bCs/>
                      <w:sz w:val="21"/>
                      <w:szCs w:val="21"/>
                      <w:highlight w:val="none"/>
                      <w:lang w:eastAsia="zh-CN"/>
                    </w:rPr>
                  </w:pPr>
                  <w:r>
                    <w:rPr>
                      <w:rFonts w:hint="eastAsia" w:ascii="Times New Roman" w:hAnsi="Times New Roman" w:cs="Times New Roman"/>
                      <w:b/>
                      <w:bCs/>
                      <w:sz w:val="21"/>
                      <w:szCs w:val="21"/>
                      <w:highlight w:val="none"/>
                      <w:lang w:eastAsia="zh-CN"/>
                    </w:rPr>
                    <w:t>距离（m）</w:t>
                  </w:r>
                </w:p>
              </w:tc>
              <w:tc>
                <w:tcPr>
                  <w:tcW w:w="1357" w:type="dxa"/>
                  <w:gridSpan w:val="2"/>
                  <w:vAlign w:val="center"/>
                </w:tcPr>
                <w:p>
                  <w:pPr>
                    <w:jc w:val="center"/>
                    <w:rPr>
                      <w:rFonts w:ascii="Times New Roman" w:hAnsi="Times New Roman" w:cs="Times New Roman"/>
                      <w:b/>
                      <w:bCs/>
                      <w:sz w:val="21"/>
                      <w:szCs w:val="21"/>
                      <w:highlight w:val="none"/>
                      <w:lang w:eastAsia="zh-CN"/>
                    </w:rPr>
                  </w:pPr>
                  <w:r>
                    <w:rPr>
                      <w:rFonts w:hint="eastAsia" w:ascii="Times New Roman" w:hAnsi="Times New Roman" w:cs="Times New Roman"/>
                      <w:b/>
                      <w:bCs/>
                      <w:sz w:val="21"/>
                      <w:szCs w:val="21"/>
                      <w:highlight w:val="none"/>
                      <w:lang w:eastAsia="zh-CN"/>
                    </w:rPr>
                    <w:t>限值标准</w:t>
                  </w:r>
                </w:p>
              </w:tc>
              <w:tc>
                <w:tcPr>
                  <w:tcW w:w="2775" w:type="dxa"/>
                  <w:gridSpan w:val="2"/>
                  <w:vAlign w:val="center"/>
                </w:tcPr>
                <w:p>
                  <w:pPr>
                    <w:jc w:val="center"/>
                    <w:rPr>
                      <w:rFonts w:ascii="Times New Roman" w:hAnsi="Times New Roman" w:cs="Times New Roman"/>
                      <w:b/>
                      <w:bCs/>
                      <w:sz w:val="21"/>
                      <w:szCs w:val="21"/>
                      <w:highlight w:val="none"/>
                      <w:lang w:eastAsia="zh-CN"/>
                    </w:rPr>
                  </w:pPr>
                  <w:r>
                    <w:rPr>
                      <w:rFonts w:hint="eastAsia" w:ascii="Times New Roman" w:hAnsi="Times New Roman" w:cs="Times New Roman"/>
                      <w:b/>
                      <w:bCs/>
                      <w:sz w:val="21"/>
                      <w:szCs w:val="21"/>
                      <w:highlight w:val="none"/>
                      <w:lang w:eastAsia="zh-CN"/>
                    </w:rPr>
                    <w:t>满足标准限值的距离（m）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31" w:type="dxa"/>
                  <w:vMerge w:val="restart"/>
                  <w:vAlign w:val="center"/>
                </w:tcPr>
                <w:p>
                  <w:pPr>
                    <w:jc w:val="center"/>
                    <w:rPr>
                      <w:rFonts w:ascii="Times New Roman" w:hAnsi="Times New Roman" w:cs="Times New Roman"/>
                      <w:sz w:val="21"/>
                      <w:szCs w:val="21"/>
                      <w:highlight w:val="none"/>
                      <w:lang w:eastAsia="zh-CN"/>
                    </w:rPr>
                  </w:pPr>
                  <w:r>
                    <w:rPr>
                      <w:rFonts w:hint="eastAsia" w:ascii="Times New Roman" w:hAnsi="Times New Roman" w:cs="Times New Roman"/>
                      <w:sz w:val="21"/>
                      <w:szCs w:val="21"/>
                      <w:highlight w:val="none"/>
                      <w:lang w:eastAsia="zh-CN"/>
                    </w:rPr>
                    <w:t>9</w:t>
                  </w:r>
                  <w:r>
                    <w:rPr>
                      <w:rFonts w:ascii="Times New Roman" w:hAnsi="Times New Roman" w:cs="Times New Roman"/>
                      <w:sz w:val="21"/>
                      <w:szCs w:val="21"/>
                      <w:highlight w:val="none"/>
                      <w:lang w:eastAsia="zh-CN"/>
                    </w:rPr>
                    <w:t>3</w:t>
                  </w:r>
                </w:p>
              </w:tc>
              <w:tc>
                <w:tcPr>
                  <w:tcW w:w="547" w:type="dxa"/>
                  <w:vAlign w:val="center"/>
                </w:tcPr>
                <w:p>
                  <w:pPr>
                    <w:jc w:val="center"/>
                    <w:rPr>
                      <w:rFonts w:ascii="Times New Roman" w:hAnsi="Times New Roman" w:cs="Times New Roman"/>
                      <w:sz w:val="21"/>
                      <w:szCs w:val="21"/>
                      <w:highlight w:val="none"/>
                      <w:lang w:eastAsia="zh-CN"/>
                    </w:rPr>
                  </w:pPr>
                  <w:r>
                    <w:rPr>
                      <w:rFonts w:hint="eastAsia" w:ascii="Times New Roman" w:hAnsi="Times New Roman" w:cs="Times New Roman"/>
                      <w:sz w:val="21"/>
                      <w:szCs w:val="21"/>
                      <w:highlight w:val="none"/>
                      <w:lang w:eastAsia="zh-CN"/>
                    </w:rPr>
                    <w:t>1</w:t>
                  </w:r>
                  <w:r>
                    <w:rPr>
                      <w:rFonts w:ascii="Times New Roman" w:hAnsi="Times New Roman" w:cs="Times New Roman"/>
                      <w:sz w:val="21"/>
                      <w:szCs w:val="21"/>
                      <w:highlight w:val="none"/>
                      <w:lang w:eastAsia="zh-CN"/>
                    </w:rPr>
                    <w:t>0</w:t>
                  </w:r>
                </w:p>
              </w:tc>
              <w:tc>
                <w:tcPr>
                  <w:tcW w:w="547" w:type="dxa"/>
                  <w:vAlign w:val="center"/>
                </w:tcPr>
                <w:p>
                  <w:pPr>
                    <w:jc w:val="center"/>
                    <w:rPr>
                      <w:rFonts w:ascii="Times New Roman" w:hAnsi="Times New Roman" w:cs="Times New Roman"/>
                      <w:sz w:val="21"/>
                      <w:szCs w:val="21"/>
                      <w:highlight w:val="none"/>
                      <w:lang w:eastAsia="zh-CN"/>
                    </w:rPr>
                  </w:pPr>
                  <w:r>
                    <w:rPr>
                      <w:rFonts w:hint="eastAsia" w:ascii="Times New Roman" w:hAnsi="Times New Roman" w:cs="Times New Roman"/>
                      <w:sz w:val="21"/>
                      <w:szCs w:val="21"/>
                      <w:highlight w:val="none"/>
                      <w:lang w:eastAsia="zh-CN"/>
                    </w:rPr>
                    <w:t>2</w:t>
                  </w:r>
                  <w:r>
                    <w:rPr>
                      <w:rFonts w:ascii="Times New Roman" w:hAnsi="Times New Roman" w:cs="Times New Roman"/>
                      <w:sz w:val="21"/>
                      <w:szCs w:val="21"/>
                      <w:highlight w:val="none"/>
                      <w:lang w:eastAsia="zh-CN"/>
                    </w:rPr>
                    <w:t>0</w:t>
                  </w:r>
                </w:p>
              </w:tc>
              <w:tc>
                <w:tcPr>
                  <w:tcW w:w="547" w:type="dxa"/>
                  <w:vAlign w:val="center"/>
                </w:tcPr>
                <w:p>
                  <w:pPr>
                    <w:jc w:val="center"/>
                    <w:rPr>
                      <w:rFonts w:ascii="Times New Roman" w:hAnsi="Times New Roman" w:cs="Times New Roman"/>
                      <w:sz w:val="21"/>
                      <w:szCs w:val="21"/>
                      <w:highlight w:val="none"/>
                      <w:lang w:eastAsia="zh-CN"/>
                    </w:rPr>
                  </w:pPr>
                  <w:r>
                    <w:rPr>
                      <w:rFonts w:hint="eastAsia" w:ascii="Times New Roman" w:hAnsi="Times New Roman" w:cs="Times New Roman"/>
                      <w:sz w:val="21"/>
                      <w:szCs w:val="21"/>
                      <w:highlight w:val="none"/>
                      <w:lang w:eastAsia="zh-CN"/>
                    </w:rPr>
                    <w:t>3</w:t>
                  </w:r>
                  <w:r>
                    <w:rPr>
                      <w:rFonts w:ascii="Times New Roman" w:hAnsi="Times New Roman" w:cs="Times New Roman"/>
                      <w:sz w:val="21"/>
                      <w:szCs w:val="21"/>
                      <w:highlight w:val="none"/>
                      <w:lang w:eastAsia="zh-CN"/>
                    </w:rPr>
                    <w:t>0</w:t>
                  </w:r>
                </w:p>
              </w:tc>
              <w:tc>
                <w:tcPr>
                  <w:tcW w:w="547" w:type="dxa"/>
                  <w:vAlign w:val="center"/>
                </w:tcPr>
                <w:p>
                  <w:pPr>
                    <w:jc w:val="center"/>
                    <w:rPr>
                      <w:rFonts w:ascii="Times New Roman" w:hAnsi="Times New Roman" w:cs="Times New Roman"/>
                      <w:sz w:val="21"/>
                      <w:szCs w:val="21"/>
                      <w:highlight w:val="none"/>
                      <w:lang w:eastAsia="zh-CN"/>
                    </w:rPr>
                  </w:pPr>
                  <w:r>
                    <w:rPr>
                      <w:rFonts w:hint="eastAsia" w:ascii="Times New Roman" w:hAnsi="Times New Roman" w:cs="Times New Roman"/>
                      <w:sz w:val="21"/>
                      <w:szCs w:val="21"/>
                      <w:highlight w:val="none"/>
                      <w:lang w:eastAsia="zh-CN"/>
                    </w:rPr>
                    <w:t>4</w:t>
                  </w:r>
                  <w:r>
                    <w:rPr>
                      <w:rFonts w:ascii="Times New Roman" w:hAnsi="Times New Roman" w:cs="Times New Roman"/>
                      <w:sz w:val="21"/>
                      <w:szCs w:val="21"/>
                      <w:highlight w:val="none"/>
                      <w:lang w:eastAsia="zh-CN"/>
                    </w:rPr>
                    <w:t>0</w:t>
                  </w:r>
                </w:p>
              </w:tc>
              <w:tc>
                <w:tcPr>
                  <w:tcW w:w="551" w:type="dxa"/>
                  <w:vAlign w:val="center"/>
                </w:tcPr>
                <w:p>
                  <w:pPr>
                    <w:jc w:val="center"/>
                    <w:rPr>
                      <w:rFonts w:ascii="Times New Roman" w:hAnsi="Times New Roman" w:cs="Times New Roman"/>
                      <w:sz w:val="21"/>
                      <w:szCs w:val="21"/>
                      <w:highlight w:val="none"/>
                      <w:lang w:eastAsia="zh-CN"/>
                    </w:rPr>
                  </w:pPr>
                  <w:r>
                    <w:rPr>
                      <w:rFonts w:hint="eastAsia" w:ascii="Times New Roman" w:hAnsi="Times New Roman" w:cs="Times New Roman"/>
                      <w:sz w:val="21"/>
                      <w:szCs w:val="21"/>
                      <w:highlight w:val="none"/>
                      <w:lang w:eastAsia="zh-CN"/>
                    </w:rPr>
                    <w:t>5</w:t>
                  </w:r>
                  <w:r>
                    <w:rPr>
                      <w:rFonts w:ascii="Times New Roman" w:hAnsi="Times New Roman" w:cs="Times New Roman"/>
                      <w:sz w:val="21"/>
                      <w:szCs w:val="21"/>
                      <w:highlight w:val="none"/>
                      <w:lang w:eastAsia="zh-CN"/>
                    </w:rPr>
                    <w:t>0</w:t>
                  </w:r>
                </w:p>
              </w:tc>
              <w:tc>
                <w:tcPr>
                  <w:tcW w:w="659" w:type="dxa"/>
                  <w:vAlign w:val="center"/>
                </w:tcPr>
                <w:p>
                  <w:pPr>
                    <w:jc w:val="center"/>
                    <w:rPr>
                      <w:rFonts w:ascii="Times New Roman" w:hAnsi="Times New Roman" w:cs="Times New Roman"/>
                      <w:sz w:val="21"/>
                      <w:szCs w:val="21"/>
                      <w:highlight w:val="none"/>
                      <w:lang w:eastAsia="zh-CN"/>
                    </w:rPr>
                  </w:pPr>
                  <w:r>
                    <w:rPr>
                      <w:rFonts w:hint="eastAsia" w:ascii="Times New Roman" w:hAnsi="Times New Roman" w:cs="Times New Roman"/>
                      <w:sz w:val="21"/>
                      <w:szCs w:val="21"/>
                      <w:highlight w:val="none"/>
                      <w:lang w:eastAsia="zh-CN"/>
                    </w:rPr>
                    <w:t>昼间</w:t>
                  </w:r>
                </w:p>
              </w:tc>
              <w:tc>
                <w:tcPr>
                  <w:tcW w:w="698" w:type="dxa"/>
                  <w:vAlign w:val="center"/>
                </w:tcPr>
                <w:p>
                  <w:pPr>
                    <w:jc w:val="center"/>
                    <w:rPr>
                      <w:rFonts w:ascii="Times New Roman" w:hAnsi="Times New Roman" w:cs="Times New Roman"/>
                      <w:sz w:val="21"/>
                      <w:szCs w:val="21"/>
                      <w:highlight w:val="none"/>
                      <w:lang w:eastAsia="zh-CN"/>
                    </w:rPr>
                  </w:pPr>
                  <w:r>
                    <w:rPr>
                      <w:rFonts w:hint="eastAsia" w:ascii="Times New Roman" w:hAnsi="Times New Roman" w:cs="Times New Roman"/>
                      <w:sz w:val="21"/>
                      <w:szCs w:val="21"/>
                      <w:highlight w:val="none"/>
                      <w:lang w:eastAsia="zh-CN"/>
                    </w:rPr>
                    <w:t>夜间</w:t>
                  </w:r>
                </w:p>
              </w:tc>
              <w:tc>
                <w:tcPr>
                  <w:tcW w:w="1247" w:type="dxa"/>
                  <w:vAlign w:val="center"/>
                </w:tcPr>
                <w:p>
                  <w:pPr>
                    <w:jc w:val="center"/>
                    <w:rPr>
                      <w:rFonts w:ascii="Times New Roman" w:hAnsi="Times New Roman" w:cs="Times New Roman"/>
                      <w:sz w:val="21"/>
                      <w:szCs w:val="21"/>
                      <w:highlight w:val="none"/>
                      <w:lang w:eastAsia="zh-CN"/>
                    </w:rPr>
                  </w:pPr>
                  <w:r>
                    <w:rPr>
                      <w:rFonts w:hint="eastAsia" w:ascii="Times New Roman" w:hAnsi="Times New Roman" w:cs="Times New Roman"/>
                      <w:sz w:val="21"/>
                      <w:szCs w:val="21"/>
                      <w:highlight w:val="none"/>
                      <w:lang w:eastAsia="zh-CN"/>
                    </w:rPr>
                    <w:t>昼间</w:t>
                  </w:r>
                </w:p>
              </w:tc>
              <w:tc>
                <w:tcPr>
                  <w:tcW w:w="1528" w:type="dxa"/>
                  <w:vAlign w:val="center"/>
                </w:tcPr>
                <w:p>
                  <w:pPr>
                    <w:jc w:val="center"/>
                    <w:rPr>
                      <w:rFonts w:ascii="Times New Roman" w:hAnsi="Times New Roman" w:cs="Times New Roman"/>
                      <w:sz w:val="21"/>
                      <w:szCs w:val="21"/>
                      <w:highlight w:val="none"/>
                      <w:lang w:eastAsia="zh-CN"/>
                    </w:rPr>
                  </w:pPr>
                  <w:r>
                    <w:rPr>
                      <w:rFonts w:hint="eastAsia" w:ascii="Times New Roman" w:hAnsi="Times New Roman" w:cs="Times New Roman"/>
                      <w:sz w:val="21"/>
                      <w:szCs w:val="21"/>
                      <w:highlight w:val="none"/>
                      <w:lang w:eastAsia="zh-CN"/>
                    </w:rPr>
                    <w:t>夜间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31" w:type="dxa"/>
                  <w:vMerge w:val="continue"/>
                  <w:vAlign w:val="center"/>
                </w:tcPr>
                <w:p>
                  <w:pPr>
                    <w:jc w:val="center"/>
                    <w:rPr>
                      <w:rFonts w:ascii="Times New Roman" w:hAnsi="Times New Roman" w:cs="Times New Roman"/>
                      <w:sz w:val="21"/>
                      <w:szCs w:val="21"/>
                      <w:highlight w:val="none"/>
                      <w:lang w:eastAsia="zh-CN"/>
                    </w:rPr>
                  </w:pPr>
                </w:p>
              </w:tc>
              <w:tc>
                <w:tcPr>
                  <w:tcW w:w="547" w:type="dxa"/>
                  <w:vAlign w:val="center"/>
                </w:tcPr>
                <w:p>
                  <w:pPr>
                    <w:jc w:val="center"/>
                    <w:rPr>
                      <w:rFonts w:ascii="Times New Roman" w:hAnsi="Times New Roman" w:cs="Times New Roman"/>
                      <w:sz w:val="21"/>
                      <w:szCs w:val="21"/>
                      <w:highlight w:val="none"/>
                      <w:lang w:eastAsia="zh-CN"/>
                    </w:rPr>
                  </w:pPr>
                  <w:r>
                    <w:rPr>
                      <w:rFonts w:hint="eastAsia" w:ascii="Times New Roman" w:hAnsi="Times New Roman" w:cs="Times New Roman"/>
                      <w:sz w:val="21"/>
                      <w:szCs w:val="21"/>
                      <w:highlight w:val="none"/>
                      <w:lang w:eastAsia="zh-CN"/>
                    </w:rPr>
                    <w:t>7</w:t>
                  </w:r>
                  <w:r>
                    <w:rPr>
                      <w:rFonts w:ascii="Times New Roman" w:hAnsi="Times New Roman" w:cs="Times New Roman"/>
                      <w:sz w:val="21"/>
                      <w:szCs w:val="21"/>
                      <w:highlight w:val="none"/>
                      <w:lang w:eastAsia="zh-CN"/>
                    </w:rPr>
                    <w:t>3</w:t>
                  </w:r>
                </w:p>
              </w:tc>
              <w:tc>
                <w:tcPr>
                  <w:tcW w:w="547" w:type="dxa"/>
                  <w:vAlign w:val="center"/>
                </w:tcPr>
                <w:p>
                  <w:pPr>
                    <w:jc w:val="center"/>
                    <w:rPr>
                      <w:rFonts w:ascii="Times New Roman" w:hAnsi="Times New Roman" w:cs="Times New Roman"/>
                      <w:sz w:val="21"/>
                      <w:szCs w:val="21"/>
                      <w:highlight w:val="none"/>
                      <w:lang w:eastAsia="zh-CN"/>
                    </w:rPr>
                  </w:pPr>
                  <w:r>
                    <w:rPr>
                      <w:rFonts w:ascii="Times New Roman" w:hAnsi="Times New Roman" w:cs="Times New Roman"/>
                      <w:sz w:val="21"/>
                      <w:szCs w:val="21"/>
                      <w:highlight w:val="none"/>
                      <w:lang w:eastAsia="zh-CN"/>
                    </w:rPr>
                    <w:t>67</w:t>
                  </w:r>
                </w:p>
              </w:tc>
              <w:tc>
                <w:tcPr>
                  <w:tcW w:w="547" w:type="dxa"/>
                  <w:vAlign w:val="center"/>
                </w:tcPr>
                <w:p>
                  <w:pPr>
                    <w:jc w:val="center"/>
                    <w:rPr>
                      <w:rFonts w:ascii="Times New Roman" w:hAnsi="Times New Roman" w:cs="Times New Roman"/>
                      <w:sz w:val="21"/>
                      <w:szCs w:val="21"/>
                      <w:highlight w:val="none"/>
                      <w:lang w:eastAsia="zh-CN"/>
                    </w:rPr>
                  </w:pPr>
                  <w:r>
                    <w:rPr>
                      <w:rFonts w:ascii="Times New Roman" w:hAnsi="Times New Roman" w:cs="Times New Roman"/>
                      <w:sz w:val="21"/>
                      <w:szCs w:val="21"/>
                      <w:highlight w:val="none"/>
                      <w:lang w:eastAsia="zh-CN"/>
                    </w:rPr>
                    <w:t>63</w:t>
                  </w:r>
                </w:p>
              </w:tc>
              <w:tc>
                <w:tcPr>
                  <w:tcW w:w="547" w:type="dxa"/>
                  <w:vAlign w:val="center"/>
                </w:tcPr>
                <w:p>
                  <w:pPr>
                    <w:jc w:val="center"/>
                    <w:rPr>
                      <w:rFonts w:ascii="Times New Roman" w:hAnsi="Times New Roman" w:cs="Times New Roman"/>
                      <w:sz w:val="21"/>
                      <w:szCs w:val="21"/>
                      <w:highlight w:val="none"/>
                      <w:lang w:eastAsia="zh-CN"/>
                    </w:rPr>
                  </w:pPr>
                  <w:r>
                    <w:rPr>
                      <w:rFonts w:hint="eastAsia" w:ascii="Times New Roman" w:hAnsi="Times New Roman" w:cs="Times New Roman"/>
                      <w:sz w:val="21"/>
                      <w:szCs w:val="21"/>
                      <w:highlight w:val="none"/>
                      <w:lang w:eastAsia="zh-CN"/>
                    </w:rPr>
                    <w:t>6</w:t>
                  </w:r>
                  <w:r>
                    <w:rPr>
                      <w:rFonts w:ascii="Times New Roman" w:hAnsi="Times New Roman" w:cs="Times New Roman"/>
                      <w:sz w:val="21"/>
                      <w:szCs w:val="21"/>
                      <w:highlight w:val="none"/>
                      <w:lang w:eastAsia="zh-CN"/>
                    </w:rPr>
                    <w:t>1</w:t>
                  </w:r>
                </w:p>
              </w:tc>
              <w:tc>
                <w:tcPr>
                  <w:tcW w:w="551" w:type="dxa"/>
                  <w:vAlign w:val="center"/>
                </w:tcPr>
                <w:p>
                  <w:pPr>
                    <w:jc w:val="center"/>
                    <w:rPr>
                      <w:rFonts w:ascii="Times New Roman" w:hAnsi="Times New Roman" w:cs="Times New Roman"/>
                      <w:sz w:val="21"/>
                      <w:szCs w:val="21"/>
                      <w:highlight w:val="none"/>
                      <w:lang w:eastAsia="zh-CN"/>
                    </w:rPr>
                  </w:pPr>
                  <w:r>
                    <w:rPr>
                      <w:rFonts w:ascii="Times New Roman" w:hAnsi="Times New Roman" w:cs="Times New Roman"/>
                      <w:sz w:val="21"/>
                      <w:szCs w:val="21"/>
                      <w:highlight w:val="none"/>
                      <w:lang w:eastAsia="zh-CN"/>
                    </w:rPr>
                    <w:t>59</w:t>
                  </w:r>
                </w:p>
              </w:tc>
              <w:tc>
                <w:tcPr>
                  <w:tcW w:w="659" w:type="dxa"/>
                  <w:vAlign w:val="center"/>
                </w:tcPr>
                <w:p>
                  <w:pPr>
                    <w:jc w:val="center"/>
                    <w:rPr>
                      <w:rFonts w:ascii="Times New Roman" w:hAnsi="Times New Roman" w:cs="Times New Roman"/>
                      <w:sz w:val="21"/>
                      <w:szCs w:val="21"/>
                      <w:highlight w:val="none"/>
                      <w:lang w:eastAsia="zh-CN"/>
                    </w:rPr>
                  </w:pPr>
                  <w:r>
                    <w:rPr>
                      <w:rFonts w:hint="eastAsia" w:ascii="Times New Roman" w:hAnsi="Times New Roman" w:cs="Times New Roman"/>
                      <w:sz w:val="21"/>
                      <w:szCs w:val="21"/>
                      <w:highlight w:val="none"/>
                      <w:lang w:eastAsia="zh-CN"/>
                    </w:rPr>
                    <w:t>6</w:t>
                  </w:r>
                  <w:r>
                    <w:rPr>
                      <w:rFonts w:ascii="Times New Roman" w:hAnsi="Times New Roman" w:cs="Times New Roman"/>
                      <w:sz w:val="21"/>
                      <w:szCs w:val="21"/>
                      <w:highlight w:val="none"/>
                      <w:lang w:eastAsia="zh-CN"/>
                    </w:rPr>
                    <w:t>0</w:t>
                  </w:r>
                </w:p>
              </w:tc>
              <w:tc>
                <w:tcPr>
                  <w:tcW w:w="698" w:type="dxa"/>
                  <w:vAlign w:val="center"/>
                </w:tcPr>
                <w:p>
                  <w:pPr>
                    <w:jc w:val="center"/>
                    <w:rPr>
                      <w:rFonts w:ascii="Times New Roman" w:hAnsi="Times New Roman" w:cs="Times New Roman"/>
                      <w:sz w:val="21"/>
                      <w:szCs w:val="21"/>
                      <w:highlight w:val="none"/>
                      <w:lang w:eastAsia="zh-CN"/>
                    </w:rPr>
                  </w:pPr>
                  <w:r>
                    <w:rPr>
                      <w:rFonts w:hint="eastAsia" w:ascii="Times New Roman" w:hAnsi="Times New Roman" w:cs="Times New Roman"/>
                      <w:sz w:val="21"/>
                      <w:szCs w:val="21"/>
                      <w:highlight w:val="none"/>
                      <w:lang w:eastAsia="zh-CN"/>
                    </w:rPr>
                    <w:t>5</w:t>
                  </w:r>
                  <w:r>
                    <w:rPr>
                      <w:rFonts w:ascii="Times New Roman" w:hAnsi="Times New Roman" w:cs="Times New Roman"/>
                      <w:sz w:val="21"/>
                      <w:szCs w:val="21"/>
                      <w:highlight w:val="none"/>
                      <w:lang w:eastAsia="zh-CN"/>
                    </w:rPr>
                    <w:t>0</w:t>
                  </w:r>
                </w:p>
              </w:tc>
              <w:tc>
                <w:tcPr>
                  <w:tcW w:w="1247" w:type="dxa"/>
                  <w:vAlign w:val="center"/>
                </w:tcPr>
                <w:p>
                  <w:pPr>
                    <w:jc w:val="center"/>
                    <w:rPr>
                      <w:rFonts w:ascii="Times New Roman" w:hAnsi="Times New Roman" w:cs="Times New Roman"/>
                      <w:sz w:val="21"/>
                      <w:szCs w:val="21"/>
                      <w:highlight w:val="none"/>
                      <w:lang w:eastAsia="zh-CN"/>
                    </w:rPr>
                  </w:pPr>
                  <w:r>
                    <w:rPr>
                      <w:rFonts w:hint="eastAsia" w:ascii="Times New Roman" w:hAnsi="Times New Roman" w:cs="Times New Roman"/>
                      <w:sz w:val="21"/>
                      <w:szCs w:val="21"/>
                      <w:highlight w:val="none"/>
                      <w:lang w:eastAsia="zh-CN"/>
                    </w:rPr>
                    <w:t>5</w:t>
                  </w:r>
                  <w:r>
                    <w:rPr>
                      <w:rFonts w:ascii="Times New Roman" w:hAnsi="Times New Roman" w:cs="Times New Roman"/>
                      <w:sz w:val="21"/>
                      <w:szCs w:val="21"/>
                      <w:highlight w:val="none"/>
                      <w:lang w:eastAsia="zh-CN"/>
                    </w:rPr>
                    <w:t>0</w:t>
                  </w:r>
                </w:p>
              </w:tc>
              <w:tc>
                <w:tcPr>
                  <w:tcW w:w="1528" w:type="dxa"/>
                  <w:vAlign w:val="center"/>
                </w:tcPr>
                <w:p>
                  <w:pPr>
                    <w:jc w:val="center"/>
                    <w:rPr>
                      <w:rFonts w:ascii="Times New Roman" w:hAnsi="Times New Roman" w:cs="Times New Roman"/>
                      <w:sz w:val="21"/>
                      <w:szCs w:val="21"/>
                      <w:highlight w:val="none"/>
                      <w:lang w:eastAsia="zh-CN"/>
                    </w:rPr>
                  </w:pPr>
                  <w:r>
                    <w:rPr>
                      <w:rFonts w:hint="eastAsia" w:ascii="Times New Roman" w:hAnsi="Times New Roman" w:cs="Times New Roman"/>
                      <w:sz w:val="21"/>
                      <w:szCs w:val="21"/>
                      <w:highlight w:val="none"/>
                      <w:lang w:eastAsia="zh-CN"/>
                    </w:rPr>
                    <w:t>—</w:t>
                  </w:r>
                </w:p>
              </w:tc>
            </w:tr>
          </w:tbl>
          <w:p>
            <w:pPr>
              <w:pStyle w:val="18"/>
              <w:jc w:val="both"/>
              <w:rPr>
                <w:rFonts w:ascii="Times New Roman" w:hAnsi="Times New Roman" w:cs="Times New Roman"/>
                <w:sz w:val="21"/>
                <w:szCs w:val="21"/>
                <w:highlight w:val="none"/>
                <w:lang w:eastAsia="zh-CN"/>
              </w:rPr>
            </w:pPr>
          </w:p>
          <w:p>
            <w:pPr>
              <w:pStyle w:val="18"/>
              <w:spacing w:line="360" w:lineRule="auto"/>
              <w:ind w:firstLine="420" w:firstLineChars="200"/>
              <w:jc w:val="both"/>
              <w:rPr>
                <w:rFonts w:ascii="Times New Roman" w:hAnsi="Times New Roman" w:cs="Times New Roman"/>
                <w:sz w:val="21"/>
                <w:szCs w:val="21"/>
                <w:highlight w:val="none"/>
                <w:lang w:eastAsia="zh-CN"/>
              </w:rPr>
            </w:pPr>
            <w:r>
              <w:rPr>
                <w:rFonts w:hint="eastAsia" w:ascii="Times New Roman" w:hAnsi="Times New Roman" w:cs="Times New Roman"/>
                <w:sz w:val="21"/>
                <w:szCs w:val="21"/>
                <w:highlight w:val="none"/>
                <w:lang w:eastAsia="zh-CN"/>
              </w:rPr>
              <w:t>由表</w:t>
            </w:r>
            <w:r>
              <w:rPr>
                <w:rFonts w:hint="eastAsia" w:ascii="Times New Roman" w:hAnsi="Times New Roman" w:cs="Times New Roman"/>
                <w:sz w:val="21"/>
                <w:szCs w:val="21"/>
                <w:highlight w:val="none"/>
                <w:lang w:val="en-US" w:eastAsia="zh-CN"/>
              </w:rPr>
              <w:t>4-8</w:t>
            </w:r>
            <w:r>
              <w:rPr>
                <w:rFonts w:ascii="Times New Roman" w:hAnsi="Times New Roman" w:cs="Times New Roman"/>
                <w:sz w:val="21"/>
                <w:szCs w:val="21"/>
                <w:highlight w:val="none"/>
                <w:lang w:eastAsia="zh-CN"/>
              </w:rPr>
              <w:t>中的</w:t>
            </w:r>
            <w:r>
              <w:rPr>
                <w:rFonts w:hint="eastAsia" w:ascii="Times New Roman" w:hAnsi="Times New Roman" w:cs="Times New Roman"/>
                <w:sz w:val="21"/>
                <w:szCs w:val="21"/>
                <w:highlight w:val="none"/>
                <w:lang w:eastAsia="zh-CN"/>
              </w:rPr>
              <w:t>计算</w:t>
            </w:r>
            <w:r>
              <w:rPr>
                <w:rFonts w:ascii="Times New Roman" w:hAnsi="Times New Roman" w:cs="Times New Roman"/>
                <w:sz w:val="21"/>
                <w:szCs w:val="21"/>
                <w:highlight w:val="none"/>
                <w:lang w:eastAsia="zh-CN"/>
              </w:rPr>
              <w:t>数据可以看出，机械</w:t>
            </w:r>
            <w:r>
              <w:rPr>
                <w:rFonts w:hint="eastAsia" w:ascii="Times New Roman" w:hAnsi="Times New Roman" w:cs="Times New Roman"/>
                <w:sz w:val="21"/>
                <w:szCs w:val="21"/>
                <w:highlight w:val="none"/>
                <w:lang w:eastAsia="zh-CN"/>
              </w:rPr>
              <w:t>设备</w:t>
            </w:r>
            <w:r>
              <w:rPr>
                <w:rFonts w:ascii="Times New Roman" w:hAnsi="Times New Roman" w:cs="Times New Roman"/>
                <w:sz w:val="21"/>
                <w:szCs w:val="21"/>
                <w:highlight w:val="none"/>
                <w:lang w:eastAsia="zh-CN"/>
              </w:rPr>
              <w:t>本身的作业噪声较高，随着距离的增加，噪声逐渐衰减。机械</w:t>
            </w:r>
            <w:r>
              <w:rPr>
                <w:rFonts w:hint="eastAsia" w:ascii="Times New Roman" w:hAnsi="Times New Roman" w:cs="Times New Roman"/>
                <w:sz w:val="21"/>
                <w:szCs w:val="21"/>
                <w:highlight w:val="none"/>
                <w:lang w:eastAsia="zh-CN"/>
              </w:rPr>
              <w:t>设备</w:t>
            </w:r>
            <w:r>
              <w:rPr>
                <w:rFonts w:ascii="Times New Roman" w:hAnsi="Times New Roman" w:cs="Times New Roman"/>
                <w:sz w:val="21"/>
                <w:szCs w:val="21"/>
                <w:highlight w:val="none"/>
                <w:lang w:eastAsia="zh-CN"/>
              </w:rPr>
              <w:t>噪声对周围环境的最大影响范围为昼间</w:t>
            </w:r>
            <w:r>
              <w:rPr>
                <w:rFonts w:hint="eastAsia" w:ascii="Times New Roman" w:hAnsi="Times New Roman" w:cs="Times New Roman"/>
                <w:sz w:val="21"/>
                <w:szCs w:val="21"/>
                <w:highlight w:val="none"/>
                <w:lang w:eastAsia="zh-CN"/>
              </w:rPr>
              <w:t>5</w:t>
            </w:r>
            <w:r>
              <w:rPr>
                <w:rFonts w:ascii="Times New Roman" w:hAnsi="Times New Roman" w:cs="Times New Roman"/>
                <w:sz w:val="21"/>
                <w:szCs w:val="21"/>
                <w:highlight w:val="none"/>
                <w:lang w:eastAsia="zh-CN"/>
              </w:rPr>
              <w:t>0m，夜间</w:t>
            </w:r>
            <w:r>
              <w:rPr>
                <w:rFonts w:hint="eastAsia" w:ascii="Times New Roman" w:hAnsi="Times New Roman" w:cs="Times New Roman"/>
                <w:sz w:val="21"/>
                <w:szCs w:val="21"/>
                <w:highlight w:val="none"/>
                <w:lang w:eastAsia="zh-CN"/>
              </w:rPr>
              <w:t>不开采</w:t>
            </w:r>
            <w:r>
              <w:rPr>
                <w:rFonts w:ascii="Times New Roman" w:hAnsi="Times New Roman" w:cs="Times New Roman"/>
                <w:sz w:val="21"/>
                <w:szCs w:val="21"/>
                <w:highlight w:val="none"/>
                <w:lang w:eastAsia="zh-CN"/>
              </w:rPr>
              <w:t>，距离超出</w:t>
            </w:r>
            <w:r>
              <w:rPr>
                <w:rFonts w:hint="eastAsia" w:ascii="Times New Roman" w:hAnsi="Times New Roman" w:cs="Times New Roman"/>
                <w:sz w:val="21"/>
                <w:szCs w:val="21"/>
                <w:highlight w:val="none"/>
                <w:lang w:eastAsia="zh-CN"/>
              </w:rPr>
              <w:t>5</w:t>
            </w:r>
            <w:r>
              <w:rPr>
                <w:rFonts w:ascii="Times New Roman" w:hAnsi="Times New Roman" w:cs="Times New Roman"/>
                <w:sz w:val="21"/>
                <w:szCs w:val="21"/>
                <w:highlight w:val="none"/>
                <w:lang w:eastAsia="zh-CN"/>
              </w:rPr>
              <w:t>0m范围即可满足</w:t>
            </w:r>
            <w:r>
              <w:rPr>
                <w:rFonts w:hint="eastAsia" w:ascii="Times New Roman" w:hAnsi="Times New Roman" w:cs="Times New Roman"/>
                <w:sz w:val="21"/>
                <w:szCs w:val="21"/>
                <w:highlight w:val="none"/>
                <w:lang w:eastAsia="zh-CN"/>
              </w:rPr>
              <w:t>《工业企业厂界环境噪声排放标准》（</w:t>
            </w:r>
            <w:r>
              <w:rPr>
                <w:rFonts w:ascii="Times New Roman" w:hAnsi="Times New Roman" w:cs="Times New Roman"/>
                <w:sz w:val="21"/>
                <w:szCs w:val="21"/>
                <w:highlight w:val="none"/>
                <w:lang w:eastAsia="zh-CN"/>
              </w:rPr>
              <w:t>GB 12348-2008）的要求。</w:t>
            </w:r>
            <w:r>
              <w:rPr>
                <w:rFonts w:hint="eastAsia" w:ascii="Times New Roman" w:hAnsi="Times New Roman" w:cs="Times New Roman"/>
                <w:sz w:val="21"/>
                <w:szCs w:val="21"/>
                <w:highlight w:val="none"/>
                <w:lang w:eastAsia="zh-CN"/>
              </w:rPr>
              <w:t>据现场勘查，项目厂界周边5</w:t>
            </w:r>
            <w:r>
              <w:rPr>
                <w:rFonts w:ascii="Times New Roman" w:hAnsi="Times New Roman" w:cs="Times New Roman"/>
                <w:sz w:val="21"/>
                <w:szCs w:val="21"/>
                <w:highlight w:val="none"/>
                <w:lang w:eastAsia="zh-CN"/>
              </w:rPr>
              <w:t>0m</w:t>
            </w:r>
            <w:r>
              <w:rPr>
                <w:rFonts w:hint="eastAsia" w:ascii="Times New Roman" w:hAnsi="Times New Roman" w:cs="Times New Roman"/>
                <w:sz w:val="21"/>
                <w:szCs w:val="21"/>
                <w:highlight w:val="none"/>
                <w:lang w:eastAsia="zh-CN"/>
              </w:rPr>
              <w:t>范围内无声环境敏感目标，项目运营期机械设备噪声对声环境影响较小。</w:t>
            </w:r>
          </w:p>
          <w:p>
            <w:pPr>
              <w:pStyle w:val="18"/>
              <w:spacing w:line="360" w:lineRule="auto"/>
              <w:jc w:val="both"/>
              <w:rPr>
                <w:rFonts w:ascii="Times New Roman" w:hAnsi="Times New Roman" w:cs="Times New Roman"/>
                <w:sz w:val="21"/>
                <w:szCs w:val="21"/>
                <w:highlight w:val="none"/>
                <w:lang w:eastAsia="zh-CN"/>
              </w:rPr>
            </w:pPr>
            <w:r>
              <w:rPr>
                <w:rFonts w:ascii="Times New Roman" w:hAnsi="Times New Roman" w:cs="Times New Roman" w:eastAsiaTheme="minorEastAsia"/>
                <w:b/>
                <w:bCs/>
                <w:sz w:val="21"/>
                <w:szCs w:val="21"/>
                <w:highlight w:val="none"/>
                <w:lang w:eastAsia="zh-CN"/>
              </w:rPr>
              <w:t>4、运营期固体废物影响分析</w:t>
            </w:r>
          </w:p>
          <w:p>
            <w:pPr>
              <w:pStyle w:val="18"/>
              <w:spacing w:line="360" w:lineRule="auto"/>
              <w:ind w:firstLine="420" w:firstLineChars="200"/>
              <w:jc w:val="both"/>
              <w:rPr>
                <w:rFonts w:ascii="Times New Roman" w:hAnsi="Times New Roman" w:cs="Times New Roman"/>
                <w:sz w:val="21"/>
                <w:szCs w:val="21"/>
                <w:highlight w:val="none"/>
                <w:lang w:eastAsia="zh-CN"/>
              </w:rPr>
            </w:pPr>
            <w:r>
              <w:rPr>
                <w:rFonts w:hint="eastAsia" w:ascii="Times New Roman" w:hAnsi="Times New Roman" w:cs="Times New Roman"/>
                <w:sz w:val="21"/>
                <w:szCs w:val="21"/>
                <w:highlight w:val="none"/>
                <w:lang w:eastAsia="zh-CN"/>
              </w:rPr>
              <w:t>运营期，黏土矿不在项目区内破碎、筛分，无废弃粘土矿渣产生；固体废物主要为工作人员产生的生活垃圾，其产生量按</w:t>
            </w:r>
            <w:r>
              <w:rPr>
                <w:rFonts w:ascii="Times New Roman" w:hAnsi="Times New Roman" w:cs="Times New Roman"/>
                <w:sz w:val="21"/>
                <w:szCs w:val="21"/>
                <w:highlight w:val="none"/>
                <w:lang w:eastAsia="zh-CN"/>
              </w:rPr>
              <w:t>0.5kg/人·d计，</w:t>
            </w:r>
            <w:r>
              <w:rPr>
                <w:rFonts w:hint="eastAsia" w:ascii="Times New Roman" w:hAnsi="Times New Roman" w:cs="Times New Roman"/>
                <w:sz w:val="21"/>
                <w:szCs w:val="21"/>
                <w:highlight w:val="none"/>
                <w:lang w:eastAsia="zh-CN"/>
              </w:rPr>
              <w:t>项目劳动</w:t>
            </w:r>
            <w:r>
              <w:rPr>
                <w:rFonts w:ascii="Times New Roman" w:hAnsi="Times New Roman" w:cs="Times New Roman"/>
                <w:sz w:val="21"/>
                <w:szCs w:val="21"/>
                <w:highlight w:val="none"/>
                <w:lang w:eastAsia="zh-CN"/>
              </w:rPr>
              <w:t>定员</w:t>
            </w:r>
            <w:r>
              <w:rPr>
                <w:rFonts w:hint="eastAsia" w:ascii="Times New Roman" w:hAnsi="Times New Roman" w:cs="Times New Roman"/>
                <w:sz w:val="21"/>
                <w:szCs w:val="21"/>
                <w:highlight w:val="none"/>
                <w:lang w:val="en-US" w:eastAsia="zh-CN"/>
              </w:rPr>
              <w:t>25</w:t>
            </w:r>
            <w:r>
              <w:rPr>
                <w:rFonts w:ascii="Times New Roman" w:hAnsi="Times New Roman" w:cs="Times New Roman"/>
                <w:sz w:val="21"/>
                <w:szCs w:val="21"/>
                <w:highlight w:val="none"/>
                <w:lang w:eastAsia="zh-CN"/>
              </w:rPr>
              <w:t>人，</w:t>
            </w:r>
            <w:r>
              <w:rPr>
                <w:rFonts w:hint="eastAsia" w:ascii="Times New Roman" w:hAnsi="Times New Roman" w:cs="Times New Roman"/>
                <w:sz w:val="21"/>
                <w:szCs w:val="21"/>
                <w:highlight w:val="none"/>
                <w:lang w:eastAsia="zh-CN"/>
              </w:rPr>
              <w:t>年生产2</w:t>
            </w:r>
            <w:r>
              <w:rPr>
                <w:rFonts w:hint="eastAsia" w:ascii="Times New Roman" w:hAnsi="Times New Roman" w:cs="Times New Roman"/>
                <w:sz w:val="21"/>
                <w:szCs w:val="21"/>
                <w:highlight w:val="none"/>
                <w:lang w:val="en-US" w:eastAsia="zh-CN"/>
              </w:rPr>
              <w:t>5</w:t>
            </w:r>
            <w:r>
              <w:rPr>
                <w:rFonts w:ascii="Times New Roman" w:hAnsi="Times New Roman" w:cs="Times New Roman"/>
                <w:sz w:val="21"/>
                <w:szCs w:val="21"/>
                <w:highlight w:val="none"/>
                <w:lang w:eastAsia="zh-CN"/>
              </w:rPr>
              <w:t>0d，则</w:t>
            </w:r>
            <w:r>
              <w:rPr>
                <w:rFonts w:hint="eastAsia" w:ascii="Times New Roman" w:hAnsi="Times New Roman" w:cs="Times New Roman"/>
                <w:sz w:val="21"/>
                <w:szCs w:val="21"/>
                <w:highlight w:val="none"/>
                <w:lang w:eastAsia="zh-CN"/>
              </w:rPr>
              <w:t>运营期</w:t>
            </w:r>
            <w:r>
              <w:rPr>
                <w:rFonts w:ascii="Times New Roman" w:hAnsi="Times New Roman" w:cs="Times New Roman"/>
                <w:sz w:val="21"/>
                <w:szCs w:val="21"/>
                <w:highlight w:val="none"/>
                <w:lang w:eastAsia="zh-CN"/>
              </w:rPr>
              <w:t>生活垃圾产生总量约为3t/a，生活垃圾统一收集后交由环卫部门处置。</w:t>
            </w:r>
            <w:r>
              <w:rPr>
                <w:rFonts w:hint="eastAsia" w:ascii="Times New Roman" w:hAnsi="Times New Roman" w:cs="Times New Roman"/>
                <w:sz w:val="21"/>
                <w:szCs w:val="21"/>
                <w:highlight w:val="none"/>
                <w:lang w:eastAsia="zh-CN"/>
              </w:rPr>
              <w:t>项目运营期机械设备、运输车辆等在塔勒德镇</w:t>
            </w:r>
            <w:r>
              <w:rPr>
                <w:rFonts w:ascii="Times New Roman" w:hAnsi="Times New Roman" w:cs="Times New Roman"/>
                <w:sz w:val="21"/>
                <w:szCs w:val="21"/>
                <w:highlight w:val="none"/>
                <w:lang w:eastAsia="zh-CN"/>
              </w:rPr>
              <w:t>定点维护检修保养，因此，本项目不产生废机油等危险废物。</w:t>
            </w:r>
          </w:p>
          <w:p>
            <w:pPr>
              <w:pStyle w:val="18"/>
              <w:spacing w:line="360" w:lineRule="auto"/>
              <w:jc w:val="both"/>
              <w:rPr>
                <w:rFonts w:ascii="Times New Roman" w:hAnsi="Times New Roman" w:cs="Times New Roman"/>
                <w:sz w:val="21"/>
                <w:szCs w:val="21"/>
                <w:highlight w:val="none"/>
                <w:lang w:eastAsia="zh-CN"/>
              </w:rPr>
            </w:pPr>
            <w:r>
              <w:rPr>
                <w:rFonts w:ascii="Times New Roman" w:hAnsi="Times New Roman" w:cs="Times New Roman" w:eastAsiaTheme="minorEastAsia"/>
                <w:b/>
                <w:bCs/>
                <w:sz w:val="21"/>
                <w:szCs w:val="21"/>
                <w:highlight w:val="none"/>
                <w:lang w:eastAsia="zh-CN"/>
              </w:rPr>
              <w:t>5、运营期</w:t>
            </w:r>
            <w:r>
              <w:rPr>
                <w:rFonts w:hint="eastAsia" w:ascii="Times New Roman" w:hAnsi="Times New Roman" w:cs="Times New Roman" w:eastAsiaTheme="minorEastAsia"/>
                <w:b/>
                <w:bCs/>
                <w:sz w:val="21"/>
                <w:szCs w:val="21"/>
                <w:highlight w:val="none"/>
                <w:lang w:eastAsia="zh-CN"/>
              </w:rPr>
              <w:t>土壤环境</w:t>
            </w:r>
            <w:r>
              <w:rPr>
                <w:rFonts w:ascii="Times New Roman" w:hAnsi="Times New Roman" w:cs="Times New Roman" w:eastAsiaTheme="minorEastAsia"/>
                <w:b/>
                <w:bCs/>
                <w:sz w:val="21"/>
                <w:szCs w:val="21"/>
                <w:highlight w:val="none"/>
                <w:lang w:eastAsia="zh-CN"/>
              </w:rPr>
              <w:t>影响分析</w:t>
            </w:r>
          </w:p>
          <w:p>
            <w:pPr>
              <w:pStyle w:val="18"/>
              <w:spacing w:line="360" w:lineRule="auto"/>
              <w:ind w:firstLine="420" w:firstLineChars="200"/>
              <w:jc w:val="both"/>
              <w:rPr>
                <w:rFonts w:ascii="Times New Roman" w:hAnsi="Times New Roman" w:cs="Times New Roman"/>
                <w:sz w:val="21"/>
                <w:szCs w:val="21"/>
                <w:highlight w:val="none"/>
                <w:lang w:eastAsia="zh-CN"/>
              </w:rPr>
            </w:pPr>
            <w:r>
              <w:rPr>
                <w:rFonts w:hint="eastAsia" w:ascii="Times New Roman" w:hAnsi="Times New Roman" w:cs="Times New Roman"/>
                <w:sz w:val="21"/>
                <w:szCs w:val="21"/>
                <w:highlight w:val="none"/>
                <w:lang w:eastAsia="zh-CN"/>
              </w:rPr>
              <w:t>土壤污染是指人类活动所产生的物质（污染物），通过多种途径进入土壤，</w:t>
            </w:r>
            <w:r>
              <w:rPr>
                <w:rFonts w:ascii="Times New Roman" w:hAnsi="Times New Roman" w:cs="Times New Roman"/>
                <w:sz w:val="21"/>
                <w:szCs w:val="21"/>
                <w:highlight w:val="none"/>
                <w:lang w:eastAsia="zh-CN"/>
              </w:rPr>
              <w:t>其数量和速度超过了土壤的承载能力和自净能力的现象。土壤污染可使土壤的理化性质、组成及性状等发生变化，使污染物的积累过程逐渐占据优势，破坏了土壤的自然动态平衡，从而导致土壤自然正常功能失调，土壤质量恶化，影响作物的生长发育，导致其产量和质量下降，并可通过食物链对人和动物健康造成影响。</w:t>
            </w:r>
          </w:p>
          <w:p>
            <w:pPr>
              <w:pStyle w:val="18"/>
              <w:spacing w:line="360" w:lineRule="auto"/>
              <w:ind w:firstLine="420" w:firstLineChars="200"/>
              <w:jc w:val="both"/>
              <w:rPr>
                <w:rFonts w:ascii="Times New Roman" w:hAnsi="Times New Roman" w:cs="Times New Roman"/>
                <w:sz w:val="21"/>
                <w:szCs w:val="21"/>
                <w:highlight w:val="none"/>
                <w:lang w:eastAsia="zh-CN"/>
              </w:rPr>
            </w:pPr>
            <w:r>
              <w:rPr>
                <w:rFonts w:hint="eastAsia" w:ascii="Times New Roman" w:hAnsi="Times New Roman" w:cs="Times New Roman"/>
                <w:sz w:val="21"/>
                <w:szCs w:val="21"/>
                <w:highlight w:val="none"/>
                <w:lang w:eastAsia="zh-CN"/>
              </w:rPr>
              <w:t>项目采矿区范围内土壤主要以灰钙土为主，面积为</w:t>
            </w:r>
            <w:r>
              <w:rPr>
                <w:rFonts w:hint="eastAsia" w:ascii="Times New Roman" w:hAnsi="Times New Roman" w:cs="Times New Roman"/>
                <w:sz w:val="21"/>
                <w:szCs w:val="21"/>
                <w:highlight w:val="none"/>
                <w:lang w:val="en-US" w:eastAsia="zh-CN"/>
              </w:rPr>
              <w:t>420</w:t>
            </w:r>
            <w:r>
              <w:rPr>
                <w:rFonts w:ascii="Times New Roman" w:hAnsi="Times New Roman" w:cs="Times New Roman"/>
                <w:sz w:val="21"/>
                <w:szCs w:val="21"/>
                <w:highlight w:val="none"/>
                <w:lang w:eastAsia="zh-CN"/>
              </w:rPr>
              <w:t>00m²</w:t>
            </w:r>
            <w:r>
              <w:rPr>
                <w:rFonts w:hint="eastAsia" w:ascii="Times New Roman" w:hAnsi="Times New Roman" w:cs="Times New Roman"/>
                <w:sz w:val="21"/>
                <w:szCs w:val="21"/>
                <w:highlight w:val="none"/>
                <w:lang w:eastAsia="zh-CN"/>
              </w:rPr>
              <w:t>，项目损坏原有地貌、压占土地，使工程区土地资源受到影响，使裸地面积增加，开挖区域，地面原有土壤结构和组成将发生变化，土石混杂，结构松散，使土地的抗侵蚀能力大为下降，导致土壤生产力降低。项目开采只是造成采区内土壤的形态的改变、位置的转移，并不会改变区域内土壤的理化性质，不会造成土壤环境污染。因此，在科学开采地前提下，落实项目废气、废水、固废相关环境保护措施后，项目运营对区域土壤环境影响可控。</w:t>
            </w:r>
          </w:p>
          <w:p>
            <w:pPr>
              <w:pStyle w:val="18"/>
              <w:spacing w:line="360" w:lineRule="auto"/>
              <w:jc w:val="both"/>
              <w:rPr>
                <w:rFonts w:ascii="Times New Roman" w:hAnsi="Times New Roman" w:cs="Times New Roman"/>
                <w:sz w:val="21"/>
                <w:szCs w:val="21"/>
                <w:highlight w:val="none"/>
                <w:lang w:eastAsia="zh-CN"/>
              </w:rPr>
            </w:pPr>
            <w:r>
              <w:rPr>
                <w:rFonts w:hint="eastAsia" w:ascii="Times New Roman" w:hAnsi="Times New Roman" w:cs="Times New Roman" w:eastAsiaTheme="minorEastAsia"/>
                <w:b/>
                <w:bCs/>
                <w:sz w:val="21"/>
                <w:szCs w:val="21"/>
                <w:highlight w:val="none"/>
                <w:lang w:eastAsia="zh-CN"/>
              </w:rPr>
              <w:t>6</w:t>
            </w:r>
            <w:r>
              <w:rPr>
                <w:rFonts w:ascii="Times New Roman" w:hAnsi="Times New Roman" w:cs="Times New Roman" w:eastAsiaTheme="minorEastAsia"/>
                <w:b/>
                <w:bCs/>
                <w:sz w:val="21"/>
                <w:szCs w:val="21"/>
                <w:highlight w:val="none"/>
                <w:lang w:eastAsia="zh-CN"/>
              </w:rPr>
              <w:t>、运营期生态影响分析</w:t>
            </w:r>
          </w:p>
          <w:p>
            <w:pPr>
              <w:pStyle w:val="18"/>
              <w:spacing w:line="360" w:lineRule="auto"/>
              <w:ind w:firstLine="420" w:firstLineChars="200"/>
              <w:jc w:val="both"/>
              <w:rPr>
                <w:rFonts w:ascii="Times New Roman" w:hAnsi="Times New Roman" w:cs="Times New Roman"/>
                <w:sz w:val="21"/>
                <w:szCs w:val="21"/>
                <w:highlight w:val="none"/>
                <w:lang w:eastAsia="zh-CN"/>
              </w:rPr>
            </w:pPr>
            <w:r>
              <w:rPr>
                <w:rFonts w:ascii="Times New Roman" w:hAnsi="Times New Roman" w:cs="Times New Roman"/>
                <w:sz w:val="21"/>
                <w:szCs w:val="21"/>
                <w:highlight w:val="none"/>
                <w:lang w:eastAsia="zh-CN"/>
              </w:rPr>
              <w:t>（1）</w:t>
            </w:r>
            <w:r>
              <w:rPr>
                <w:rFonts w:hint="eastAsia" w:ascii="Times New Roman" w:hAnsi="Times New Roman" w:cs="Times New Roman"/>
                <w:sz w:val="21"/>
                <w:szCs w:val="21"/>
                <w:highlight w:val="none"/>
                <w:lang w:eastAsia="zh-CN"/>
              </w:rPr>
              <w:t>对植被的影响</w:t>
            </w:r>
          </w:p>
          <w:p>
            <w:pPr>
              <w:pStyle w:val="18"/>
              <w:spacing w:line="360" w:lineRule="auto"/>
              <w:ind w:firstLine="420" w:firstLineChars="200"/>
              <w:jc w:val="both"/>
              <w:rPr>
                <w:rFonts w:ascii="Times New Roman" w:hAnsi="Times New Roman" w:cs="Times New Roman"/>
                <w:sz w:val="21"/>
                <w:szCs w:val="21"/>
                <w:highlight w:val="none"/>
                <w:lang w:eastAsia="zh-CN"/>
              </w:rPr>
            </w:pPr>
            <w:r>
              <w:rPr>
                <w:rFonts w:hint="eastAsia" w:ascii="Times New Roman" w:hAnsi="Times New Roman" w:cs="Times New Roman"/>
                <w:sz w:val="21"/>
                <w:szCs w:val="21"/>
                <w:highlight w:val="none"/>
                <w:lang w:eastAsia="zh-CN"/>
              </w:rPr>
              <w:t>项目所在区域地表植被主要以伊犁绢蒿、木地肤、角果藜和杂草类为主，均为项目所在地的常见类型，无国家重点保护的珍稀濒危植物。项目粘土矿开挖将不可避免地破坏、扰动原地形地貌和植被，这部分植被将永远失去生产能力，从而降低该区域植被覆盖率和生物多样性，造成植被生物量的减少。项目仅造成采矿许可划定范围内的植被破坏，不会使范围外植物种群组成发生根本变化。区域植被的破坏、丧失会造成局部水土流失的加剧。</w:t>
            </w:r>
          </w:p>
          <w:p>
            <w:pPr>
              <w:pStyle w:val="18"/>
              <w:spacing w:line="360" w:lineRule="auto"/>
              <w:ind w:firstLine="420" w:firstLineChars="200"/>
              <w:jc w:val="both"/>
              <w:rPr>
                <w:rFonts w:ascii="Times New Roman" w:hAnsi="Times New Roman" w:cs="Times New Roman"/>
                <w:sz w:val="21"/>
                <w:szCs w:val="21"/>
                <w:highlight w:val="none"/>
                <w:lang w:eastAsia="zh-CN"/>
              </w:rPr>
            </w:pPr>
            <w:r>
              <w:rPr>
                <w:rFonts w:hint="eastAsia" w:ascii="Times New Roman" w:hAnsi="Times New Roman" w:cs="Times New Roman"/>
                <w:sz w:val="21"/>
                <w:szCs w:val="21"/>
                <w:highlight w:val="none"/>
                <w:lang w:eastAsia="zh-CN"/>
              </w:rPr>
              <w:t>项目的建设虽会造成评价区内同种植被类型面积上的减少，但不会造成任何植被类型的消失，该植被类型在项目用地红线范围外的适合地点仍有大量分布，项目的建设对植被类型的影响不大；由于项目占地范围内无珍稀植物种分布，虽然项目的建设会造成评价区内某些植物物种数量的减少，但不会造成任一植物种的消失，不会对该区域的植物多样性产生直接影响。</w:t>
            </w:r>
          </w:p>
          <w:p>
            <w:pPr>
              <w:pStyle w:val="18"/>
              <w:spacing w:line="360" w:lineRule="auto"/>
              <w:ind w:firstLine="420" w:firstLineChars="200"/>
              <w:jc w:val="both"/>
              <w:rPr>
                <w:rFonts w:ascii="Times New Roman" w:hAnsi="Times New Roman" w:cs="Times New Roman"/>
                <w:sz w:val="21"/>
                <w:szCs w:val="21"/>
                <w:highlight w:val="none"/>
                <w:lang w:eastAsia="zh-CN"/>
              </w:rPr>
            </w:pPr>
            <w:r>
              <w:rPr>
                <w:rFonts w:hint="eastAsia" w:ascii="Times New Roman" w:hAnsi="Times New Roman" w:cs="Times New Roman"/>
                <w:color w:val="0000FF"/>
                <w:sz w:val="21"/>
                <w:szCs w:val="21"/>
                <w:highlight w:val="none"/>
                <w:lang w:eastAsia="zh-CN"/>
              </w:rPr>
              <w:t>项目对植被的影响仅限于开采期内，</w:t>
            </w:r>
            <w:r>
              <w:rPr>
                <w:rFonts w:hint="eastAsia" w:ascii="Times New Roman" w:hAnsi="Times New Roman" w:cs="Times New Roman"/>
                <w:color w:val="0000FF"/>
                <w:sz w:val="21"/>
                <w:szCs w:val="21"/>
                <w:highlight w:val="yellow"/>
                <w:lang w:eastAsia="zh-CN"/>
              </w:rPr>
              <w:t>项目开采面积</w:t>
            </w:r>
            <w:r>
              <w:rPr>
                <w:rFonts w:hint="eastAsia" w:ascii="Times New Roman" w:hAnsi="Times New Roman" w:eastAsia="宋体" w:cs="Times New Roman"/>
                <w:color w:val="0000FF"/>
                <w:spacing w:val="4"/>
                <w:kern w:val="2"/>
                <w:sz w:val="21"/>
                <w:szCs w:val="21"/>
                <w:highlight w:val="yellow"/>
                <w:lang w:val="en-US" w:eastAsia="zh-CN"/>
              </w:rPr>
              <w:t>41955m</w:t>
            </w:r>
            <w:r>
              <w:rPr>
                <w:rFonts w:hint="eastAsia" w:ascii="Times New Roman" w:hAnsi="Times New Roman" w:eastAsia="宋体" w:cs="Times New Roman"/>
                <w:color w:val="0000FF"/>
                <w:spacing w:val="4"/>
                <w:kern w:val="2"/>
                <w:sz w:val="21"/>
                <w:szCs w:val="21"/>
                <w:highlight w:val="yellow"/>
                <w:vertAlign w:val="superscript"/>
                <w:lang w:val="en-US" w:eastAsia="zh-CN"/>
              </w:rPr>
              <w:t>2</w:t>
            </w:r>
            <w:r>
              <w:rPr>
                <w:rFonts w:hint="eastAsia" w:ascii="Times New Roman" w:hAnsi="Times New Roman" w:cs="Times New Roman"/>
                <w:color w:val="0000FF"/>
                <w:spacing w:val="4"/>
                <w:kern w:val="2"/>
                <w:sz w:val="21"/>
                <w:szCs w:val="21"/>
                <w:highlight w:val="yellow"/>
                <w:vertAlign w:val="baseline"/>
                <w:lang w:val="en-US" w:eastAsia="zh-CN"/>
              </w:rPr>
              <w:t>，开采区植被覆盖率较低，</w:t>
            </w:r>
            <w:r>
              <w:rPr>
                <w:rFonts w:hint="eastAsia" w:ascii="Times New Roman" w:hAnsi="Times New Roman" w:cs="Times New Roman"/>
                <w:color w:val="0000FF"/>
                <w:sz w:val="21"/>
                <w:szCs w:val="21"/>
                <w:highlight w:val="none"/>
                <w:lang w:eastAsia="zh-CN"/>
              </w:rPr>
              <w:t>闭矿期以后项目将按规定进行生态恢复，</w:t>
            </w:r>
            <w:r>
              <w:rPr>
                <w:rFonts w:hint="default" w:ascii="Times New Roman" w:hAnsi="Times New Roman" w:eastAsia="宋体" w:cs="Times New Roman"/>
                <w:color w:val="0000FF"/>
                <w:kern w:val="0"/>
                <w:sz w:val="21"/>
                <w:szCs w:val="21"/>
                <w:lang w:val="en-US" w:eastAsia="zh-CN" w:bidi="ar"/>
              </w:rPr>
              <w:t>复垦后植被覆盖率约50%，</w:t>
            </w:r>
            <w:r>
              <w:rPr>
                <w:rFonts w:hint="eastAsia" w:ascii="Times New Roman" w:hAnsi="Times New Roman" w:cs="Times New Roman"/>
                <w:color w:val="0000FF"/>
                <w:sz w:val="21"/>
                <w:szCs w:val="21"/>
                <w:highlight w:val="none"/>
                <w:lang w:eastAsia="zh-CN"/>
              </w:rPr>
              <w:t>这将补偿一部分开采期内被破坏的植被生物量。</w:t>
            </w:r>
            <w:r>
              <w:rPr>
                <w:rFonts w:hint="eastAsia" w:ascii="Times New Roman" w:hAnsi="Times New Roman" w:cs="Times New Roman"/>
                <w:sz w:val="21"/>
                <w:szCs w:val="21"/>
                <w:highlight w:val="none"/>
                <w:lang w:eastAsia="zh-CN"/>
              </w:rPr>
              <w:t>因此本环评要求，项目要严格在采矿许可划定的范围内开采，严禁非法取土，应加强植被保护意识，尽量减少对植物种群与资源的破坏，把项目开采对植被的影响降到最低。</w:t>
            </w:r>
          </w:p>
          <w:p>
            <w:pPr>
              <w:pStyle w:val="18"/>
              <w:spacing w:line="360" w:lineRule="auto"/>
              <w:ind w:firstLine="420" w:firstLineChars="200"/>
              <w:jc w:val="both"/>
              <w:rPr>
                <w:rFonts w:ascii="Times New Roman" w:hAnsi="Times New Roman" w:cs="Times New Roman"/>
                <w:sz w:val="21"/>
                <w:szCs w:val="21"/>
                <w:highlight w:val="none"/>
                <w:lang w:eastAsia="zh-CN"/>
              </w:rPr>
            </w:pPr>
            <w:r>
              <w:rPr>
                <w:rFonts w:hint="eastAsia" w:ascii="Times New Roman" w:hAnsi="Times New Roman" w:cs="Times New Roman"/>
                <w:sz w:val="21"/>
                <w:szCs w:val="21"/>
                <w:highlight w:val="none"/>
                <w:lang w:eastAsia="zh-CN"/>
              </w:rPr>
              <w:t>（2）对动物的影响</w:t>
            </w:r>
          </w:p>
          <w:p>
            <w:pPr>
              <w:pStyle w:val="18"/>
              <w:spacing w:line="360" w:lineRule="auto"/>
              <w:ind w:firstLine="420" w:firstLineChars="200"/>
              <w:jc w:val="both"/>
              <w:rPr>
                <w:rFonts w:ascii="Times New Roman" w:hAnsi="Times New Roman" w:cs="Times New Roman"/>
                <w:sz w:val="21"/>
                <w:szCs w:val="21"/>
                <w:highlight w:val="none"/>
                <w:lang w:eastAsia="zh-CN"/>
              </w:rPr>
            </w:pPr>
            <w:r>
              <w:rPr>
                <w:rFonts w:hint="eastAsia" w:ascii="Times New Roman" w:hAnsi="Times New Roman" w:cs="Times New Roman"/>
                <w:sz w:val="21"/>
                <w:szCs w:val="21"/>
                <w:highlight w:val="none"/>
                <w:lang w:eastAsia="zh-CN"/>
              </w:rPr>
              <w:t>项目运营期对动物的直接影响主要是工作人员活动、机械设备、运输车辆、施工噪声等对动物的惊扰；间接影响主要是项目建设破坏植被和土壤，造成部分陆生动物栖息地的丧失。根据文献资料和现场勘查，项目区野生动物品种、数量均很少，主要是一些常见种类，兽类有野兔和鼠类，爬行类主要有沙蜥；鸟类主要有麻雀、喜鹊等常见种，没有国家级保护动物及珍稀濒危保护动物。由于区域人类开发活动，受到惊扰的动物会自发向其他未扰动区域迁徙。项目影响范围有限，不会对区域动物生活的生境造成明显影响。</w:t>
            </w:r>
          </w:p>
          <w:p>
            <w:pPr>
              <w:pStyle w:val="18"/>
              <w:spacing w:line="360" w:lineRule="auto"/>
              <w:jc w:val="both"/>
              <w:rPr>
                <w:rFonts w:ascii="Times New Roman" w:hAnsi="Times New Roman" w:cs="Times New Roman"/>
                <w:sz w:val="21"/>
                <w:szCs w:val="21"/>
                <w:highlight w:val="none"/>
                <w:lang w:eastAsia="zh-CN"/>
              </w:rPr>
            </w:pPr>
            <w:r>
              <w:rPr>
                <w:rFonts w:ascii="Times New Roman" w:hAnsi="Times New Roman" w:cs="Times New Roman" w:eastAsiaTheme="minorEastAsia"/>
                <w:b/>
                <w:bCs/>
                <w:sz w:val="21"/>
                <w:szCs w:val="21"/>
                <w:highlight w:val="none"/>
                <w:lang w:eastAsia="zh-CN"/>
              </w:rPr>
              <w:t>7、运营期</w:t>
            </w:r>
            <w:r>
              <w:rPr>
                <w:rFonts w:hint="eastAsia" w:ascii="Times New Roman" w:hAnsi="Times New Roman" w:cs="Times New Roman" w:eastAsiaTheme="minorEastAsia"/>
                <w:b/>
                <w:bCs/>
                <w:sz w:val="21"/>
                <w:szCs w:val="21"/>
                <w:highlight w:val="none"/>
                <w:lang w:eastAsia="zh-CN"/>
              </w:rPr>
              <w:t>水土流失</w:t>
            </w:r>
            <w:r>
              <w:rPr>
                <w:rFonts w:ascii="Times New Roman" w:hAnsi="Times New Roman" w:cs="Times New Roman" w:eastAsiaTheme="minorEastAsia"/>
                <w:b/>
                <w:bCs/>
                <w:sz w:val="21"/>
                <w:szCs w:val="21"/>
                <w:highlight w:val="none"/>
                <w:lang w:eastAsia="zh-CN"/>
              </w:rPr>
              <w:t>影响分析</w:t>
            </w:r>
          </w:p>
          <w:p>
            <w:pPr>
              <w:pStyle w:val="18"/>
              <w:spacing w:line="360" w:lineRule="auto"/>
              <w:ind w:firstLine="420" w:firstLineChars="200"/>
              <w:jc w:val="both"/>
              <w:rPr>
                <w:rFonts w:ascii="Times New Roman" w:hAnsi="Times New Roman" w:cs="Times New Roman"/>
                <w:sz w:val="21"/>
                <w:szCs w:val="21"/>
                <w:highlight w:val="none"/>
                <w:lang w:eastAsia="zh-CN"/>
              </w:rPr>
            </w:pPr>
            <w:r>
              <w:rPr>
                <w:rFonts w:hint="eastAsia" w:ascii="Times New Roman" w:hAnsi="Times New Roman" w:cs="Times New Roman"/>
                <w:sz w:val="21"/>
                <w:szCs w:val="21"/>
                <w:highlight w:val="none"/>
                <w:lang w:eastAsia="zh-CN"/>
              </w:rPr>
              <w:t>（</w:t>
            </w:r>
            <w:r>
              <w:rPr>
                <w:rFonts w:hint="eastAsia" w:ascii="Times New Roman" w:hAnsi="Times New Roman" w:cs="Times New Roman"/>
                <w:sz w:val="21"/>
                <w:szCs w:val="21"/>
                <w:highlight w:val="none"/>
                <w:lang w:val="en-US" w:eastAsia="zh-CN"/>
              </w:rPr>
              <w:t>1</w:t>
            </w:r>
            <w:r>
              <w:rPr>
                <w:rFonts w:hint="eastAsia" w:ascii="Times New Roman" w:hAnsi="Times New Roman" w:cs="Times New Roman"/>
                <w:sz w:val="21"/>
                <w:szCs w:val="21"/>
                <w:highlight w:val="none"/>
                <w:lang w:eastAsia="zh-CN"/>
              </w:rPr>
              <w:t>）水土流失预测</w:t>
            </w:r>
          </w:p>
          <w:p>
            <w:pPr>
              <w:pStyle w:val="18"/>
              <w:spacing w:line="360" w:lineRule="auto"/>
              <w:ind w:firstLine="420" w:firstLineChars="200"/>
              <w:jc w:val="both"/>
              <w:rPr>
                <w:rFonts w:ascii="Times New Roman" w:hAnsi="Times New Roman" w:cs="Times New Roman"/>
                <w:sz w:val="21"/>
                <w:szCs w:val="21"/>
                <w:highlight w:val="none"/>
                <w:lang w:eastAsia="zh-CN"/>
              </w:rPr>
            </w:pPr>
            <w:r>
              <w:rPr>
                <w:rFonts w:hint="eastAsia" w:ascii="Times New Roman" w:hAnsi="Times New Roman" w:cs="Times New Roman"/>
                <w:sz w:val="21"/>
                <w:szCs w:val="21"/>
                <w:highlight w:val="none"/>
                <w:lang w:eastAsia="zh-CN"/>
              </w:rPr>
              <w:t>①水土流失预测时段</w:t>
            </w:r>
          </w:p>
          <w:p>
            <w:pPr>
              <w:pStyle w:val="18"/>
              <w:spacing w:line="360" w:lineRule="auto"/>
              <w:ind w:firstLine="420" w:firstLineChars="200"/>
              <w:jc w:val="both"/>
              <w:rPr>
                <w:rFonts w:ascii="Times New Roman" w:hAnsi="Times New Roman" w:cs="Times New Roman"/>
                <w:sz w:val="21"/>
                <w:szCs w:val="21"/>
                <w:highlight w:val="none"/>
                <w:lang w:eastAsia="zh-CN"/>
              </w:rPr>
            </w:pPr>
            <w:r>
              <w:rPr>
                <w:rFonts w:hint="eastAsia" w:ascii="Times New Roman" w:hAnsi="Times New Roman" w:cs="Times New Roman"/>
                <w:sz w:val="21"/>
                <w:szCs w:val="21"/>
                <w:highlight w:val="none"/>
                <w:lang w:eastAsia="zh-CN"/>
              </w:rPr>
              <w:t>开采期：本项目开采期时段按照</w:t>
            </w:r>
            <w:r>
              <w:rPr>
                <w:rFonts w:hint="eastAsia" w:ascii="Times New Roman" w:hAnsi="Times New Roman" w:cs="Times New Roman"/>
                <w:sz w:val="21"/>
                <w:szCs w:val="21"/>
                <w:highlight w:val="none"/>
                <w:lang w:val="en-US" w:eastAsia="zh-CN"/>
              </w:rPr>
              <w:t>8</w:t>
            </w:r>
            <w:r>
              <w:rPr>
                <w:rFonts w:ascii="Times New Roman" w:hAnsi="Times New Roman" w:cs="Times New Roman"/>
                <w:sz w:val="21"/>
                <w:szCs w:val="21"/>
                <w:highlight w:val="none"/>
                <w:lang w:eastAsia="zh-CN"/>
              </w:rPr>
              <w:t>年进行分析。各侵蚀区的预测时段应按照</w:t>
            </w:r>
            <w:r>
              <w:rPr>
                <w:rFonts w:hint="eastAsia" w:ascii="Times New Roman" w:hAnsi="Times New Roman" w:cs="Times New Roman"/>
                <w:sz w:val="21"/>
                <w:szCs w:val="21"/>
                <w:highlight w:val="none"/>
                <w:lang w:eastAsia="zh-CN"/>
              </w:rPr>
              <w:t>开采</w:t>
            </w:r>
            <w:r>
              <w:rPr>
                <w:rFonts w:ascii="Times New Roman" w:hAnsi="Times New Roman" w:cs="Times New Roman"/>
                <w:sz w:val="21"/>
                <w:szCs w:val="21"/>
                <w:highlight w:val="none"/>
                <w:lang w:eastAsia="zh-CN"/>
              </w:rPr>
              <w:t>进度安排，同时将产生水土流失的季节按最不利的时段确定预测时段。</w:t>
            </w:r>
          </w:p>
          <w:p>
            <w:pPr>
              <w:pStyle w:val="18"/>
              <w:spacing w:line="360" w:lineRule="auto"/>
              <w:ind w:firstLine="420" w:firstLineChars="200"/>
              <w:jc w:val="both"/>
              <w:rPr>
                <w:rFonts w:ascii="Times New Roman" w:hAnsi="Times New Roman" w:cs="Times New Roman"/>
                <w:sz w:val="21"/>
                <w:szCs w:val="21"/>
                <w:highlight w:val="none"/>
                <w:lang w:eastAsia="zh-CN"/>
              </w:rPr>
            </w:pPr>
            <w:r>
              <w:rPr>
                <w:rFonts w:hint="eastAsia" w:ascii="Times New Roman" w:hAnsi="Times New Roman" w:cs="Times New Roman"/>
                <w:sz w:val="21"/>
                <w:szCs w:val="21"/>
                <w:highlight w:val="none"/>
                <w:lang w:eastAsia="zh-CN"/>
              </w:rPr>
              <w:t>自然恢复期：该项目区内气象、水文、地表组成物质等基本相同，工程建设区内现状土壤侵蚀类型以水力侵蚀为主，考虑到项目区年均降水量</w:t>
            </w:r>
            <w:r>
              <w:rPr>
                <w:rFonts w:hint="eastAsia" w:ascii="Times New Roman" w:hAnsi="Times New Roman" w:cs="Times New Roman"/>
                <w:sz w:val="21"/>
                <w:szCs w:val="21"/>
                <w:highlight w:val="none"/>
                <w:lang w:val="en-US" w:eastAsia="zh-CN"/>
              </w:rPr>
              <w:t>476mm</w:t>
            </w:r>
            <w:r>
              <w:rPr>
                <w:rFonts w:ascii="Times New Roman" w:hAnsi="Times New Roman" w:cs="Times New Roman"/>
                <w:sz w:val="21"/>
                <w:szCs w:val="21"/>
                <w:highlight w:val="none"/>
                <w:lang w:eastAsia="zh-CN"/>
              </w:rPr>
              <w:t>，此次预测的自然恢复期以</w:t>
            </w:r>
            <w:r>
              <w:rPr>
                <w:rFonts w:hint="eastAsia" w:ascii="Times New Roman" w:hAnsi="Times New Roman" w:cs="Times New Roman"/>
                <w:sz w:val="21"/>
                <w:szCs w:val="21"/>
                <w:highlight w:val="none"/>
                <w:lang w:val="en-US" w:eastAsia="zh-CN"/>
              </w:rPr>
              <w:t>5</w:t>
            </w:r>
            <w:r>
              <w:rPr>
                <w:rFonts w:ascii="Times New Roman" w:hAnsi="Times New Roman" w:cs="Times New Roman"/>
                <w:sz w:val="21"/>
                <w:szCs w:val="21"/>
                <w:highlight w:val="none"/>
                <w:lang w:eastAsia="zh-CN"/>
              </w:rPr>
              <w:t>年计算。</w:t>
            </w:r>
            <w:r>
              <w:rPr>
                <w:rFonts w:hint="eastAsia" w:ascii="Times New Roman" w:hAnsi="Times New Roman" w:cs="Times New Roman"/>
                <w:sz w:val="21"/>
                <w:szCs w:val="21"/>
                <w:highlight w:val="none"/>
                <w:lang w:eastAsia="zh-CN"/>
              </w:rPr>
              <w:t>闭矿期生态恢复措施实施后，</w:t>
            </w:r>
            <w:r>
              <w:rPr>
                <w:rFonts w:hint="eastAsia" w:ascii="Times New Roman" w:hAnsi="Times New Roman" w:cs="Times New Roman"/>
                <w:sz w:val="21"/>
                <w:szCs w:val="21"/>
                <w:highlight w:val="none"/>
                <w:lang w:val="en-US" w:eastAsia="zh-CN"/>
              </w:rPr>
              <w:t>5</w:t>
            </w:r>
            <w:r>
              <w:rPr>
                <w:rFonts w:ascii="Times New Roman" w:hAnsi="Times New Roman" w:cs="Times New Roman"/>
                <w:sz w:val="21"/>
                <w:szCs w:val="21"/>
                <w:highlight w:val="none"/>
                <w:lang w:eastAsia="zh-CN"/>
              </w:rPr>
              <w:t>年内扰动区域内的土壤</w:t>
            </w:r>
            <w:r>
              <w:rPr>
                <w:rFonts w:hint="eastAsia" w:ascii="Times New Roman" w:hAnsi="Times New Roman" w:cs="Times New Roman"/>
                <w:sz w:val="21"/>
                <w:szCs w:val="21"/>
                <w:highlight w:val="none"/>
                <w:lang w:eastAsia="zh-CN"/>
              </w:rPr>
              <w:t>水土</w:t>
            </w:r>
            <w:r>
              <w:rPr>
                <w:rFonts w:ascii="Times New Roman" w:hAnsi="Times New Roman" w:cs="Times New Roman"/>
                <w:sz w:val="21"/>
                <w:szCs w:val="21"/>
                <w:highlight w:val="none"/>
                <w:lang w:eastAsia="zh-CN"/>
              </w:rPr>
              <w:t>流失可基本趋于稳定。</w:t>
            </w:r>
          </w:p>
          <w:p>
            <w:pPr>
              <w:pStyle w:val="18"/>
              <w:spacing w:line="360" w:lineRule="auto"/>
              <w:ind w:firstLine="420" w:firstLineChars="200"/>
              <w:jc w:val="both"/>
              <w:rPr>
                <w:rFonts w:ascii="Times New Roman" w:hAnsi="Times New Roman" w:cs="Times New Roman"/>
                <w:sz w:val="21"/>
                <w:szCs w:val="21"/>
                <w:highlight w:val="none"/>
                <w:lang w:eastAsia="zh-CN"/>
              </w:rPr>
            </w:pPr>
            <w:r>
              <w:rPr>
                <w:rFonts w:hint="eastAsia" w:ascii="Times New Roman" w:hAnsi="Times New Roman" w:cs="Times New Roman"/>
                <w:sz w:val="21"/>
                <w:szCs w:val="21"/>
                <w:highlight w:val="none"/>
                <w:lang w:eastAsia="zh-CN"/>
              </w:rPr>
              <w:t>②水土流失预测区域</w:t>
            </w:r>
          </w:p>
          <w:p>
            <w:pPr>
              <w:pStyle w:val="18"/>
              <w:spacing w:line="360" w:lineRule="auto"/>
              <w:ind w:firstLine="420" w:firstLineChars="200"/>
              <w:jc w:val="both"/>
              <w:rPr>
                <w:rFonts w:ascii="Times New Roman" w:hAnsi="Times New Roman" w:cs="Times New Roman"/>
                <w:sz w:val="21"/>
                <w:szCs w:val="21"/>
                <w:highlight w:val="none"/>
                <w:lang w:eastAsia="zh-CN"/>
              </w:rPr>
            </w:pPr>
            <w:r>
              <w:rPr>
                <w:rFonts w:hint="eastAsia" w:ascii="Times New Roman" w:hAnsi="Times New Roman" w:cs="Times New Roman"/>
                <w:sz w:val="21"/>
                <w:szCs w:val="21"/>
                <w:highlight w:val="none"/>
                <w:lang w:eastAsia="zh-CN"/>
              </w:rPr>
              <w:t>本项目扰动原地貌区域主要为开采区，占地面积为</w:t>
            </w:r>
            <w:r>
              <w:rPr>
                <w:rFonts w:hint="eastAsia" w:ascii="Times New Roman" w:hAnsi="Times New Roman" w:cs="Times New Roman"/>
                <w:sz w:val="21"/>
                <w:szCs w:val="21"/>
                <w:highlight w:val="none"/>
                <w:lang w:val="en-US" w:eastAsia="zh-CN"/>
              </w:rPr>
              <w:t>41955</w:t>
            </w:r>
            <w:r>
              <w:rPr>
                <w:rFonts w:ascii="Times New Roman" w:hAnsi="Times New Roman" w:cs="Times New Roman"/>
                <w:sz w:val="21"/>
                <w:szCs w:val="21"/>
                <w:highlight w:val="none"/>
                <w:lang w:eastAsia="zh-CN"/>
              </w:rPr>
              <w:t>m²。</w:t>
            </w:r>
          </w:p>
          <w:p>
            <w:pPr>
              <w:pStyle w:val="18"/>
              <w:spacing w:line="360" w:lineRule="auto"/>
              <w:ind w:firstLine="420" w:firstLineChars="200"/>
              <w:jc w:val="both"/>
              <w:rPr>
                <w:rFonts w:ascii="Times New Roman" w:hAnsi="Times New Roman" w:cs="Times New Roman"/>
                <w:sz w:val="21"/>
                <w:szCs w:val="21"/>
                <w:highlight w:val="none"/>
                <w:lang w:eastAsia="zh-CN"/>
              </w:rPr>
            </w:pPr>
            <w:r>
              <w:rPr>
                <w:rFonts w:hint="eastAsia" w:ascii="Times New Roman" w:hAnsi="Times New Roman" w:cs="Times New Roman"/>
                <w:sz w:val="21"/>
                <w:szCs w:val="21"/>
                <w:highlight w:val="none"/>
                <w:lang w:eastAsia="zh-CN"/>
              </w:rPr>
              <w:t>③水土流失预测</w:t>
            </w:r>
          </w:p>
          <w:p>
            <w:pPr>
              <w:pStyle w:val="18"/>
              <w:spacing w:line="360" w:lineRule="auto"/>
              <w:ind w:firstLine="420" w:firstLineChars="200"/>
              <w:jc w:val="both"/>
              <w:rPr>
                <w:rFonts w:ascii="Times New Roman" w:hAnsi="Times New Roman" w:cs="Times New Roman"/>
                <w:sz w:val="21"/>
                <w:szCs w:val="21"/>
                <w:highlight w:val="none"/>
                <w:lang w:eastAsia="zh-CN"/>
              </w:rPr>
            </w:pPr>
            <w:r>
              <w:rPr>
                <w:rFonts w:hint="eastAsia" w:ascii="Times New Roman" w:hAnsi="Times New Roman" w:cs="Times New Roman"/>
                <w:sz w:val="21"/>
                <w:szCs w:val="21"/>
                <w:highlight w:val="none"/>
                <w:lang w:eastAsia="zh-CN"/>
              </w:rPr>
              <w:t>通过实地勘察，结合项目初步设计报告及相关资料，了解项目建设对地表、植被的扰动情况，根据《生产建设项目水土保持技术标准》（</w:t>
            </w:r>
            <w:r>
              <w:rPr>
                <w:rFonts w:ascii="Times New Roman" w:hAnsi="Times New Roman" w:cs="Times New Roman"/>
                <w:sz w:val="21"/>
                <w:szCs w:val="21"/>
                <w:highlight w:val="none"/>
                <w:lang w:eastAsia="zh-CN"/>
              </w:rPr>
              <w:t>GB 50433-2018）规定，对工程建设造成的新增水土流失量，采用数学模型及有关水保部门提供的观测资料分析相结合的方法进行预测。</w:t>
            </w:r>
            <w:r>
              <w:rPr>
                <w:rFonts w:hint="eastAsia" w:ascii="Times New Roman" w:hAnsi="Times New Roman" w:cs="Times New Roman"/>
                <w:sz w:val="21"/>
                <w:szCs w:val="21"/>
                <w:highlight w:val="none"/>
                <w:lang w:eastAsia="zh-CN"/>
              </w:rPr>
              <w:t>预测公式如下：</w:t>
            </w:r>
          </w:p>
          <w:p>
            <w:pPr>
              <w:autoSpaceDE/>
              <w:autoSpaceDN/>
              <w:adjustRightInd w:val="0"/>
              <w:snapToGrid w:val="0"/>
              <w:spacing w:line="360" w:lineRule="auto"/>
              <w:jc w:val="center"/>
              <w:rPr>
                <w:rFonts w:ascii="Times New Roman" w:hAnsi="Times New Roman" w:eastAsia="仿宋" w:cs="Times New Roman"/>
                <w:color w:val="FF0000"/>
                <w:kern w:val="2"/>
                <w:sz w:val="21"/>
                <w:szCs w:val="21"/>
                <w:highlight w:val="none"/>
                <w:lang w:eastAsia="zh-CN"/>
              </w:rPr>
            </w:pPr>
            <m:oMathPara>
              <m:oMath>
                <m:r>
                  <w:rPr>
                    <w:rFonts w:ascii="Cambria Math" w:hAnsi="Cambria Math" w:eastAsia="仿宋" w:cs="Times New Roman"/>
                    <w:kern w:val="2"/>
                    <w:sz w:val="21"/>
                    <w:szCs w:val="21"/>
                    <w:highlight w:val="none"/>
                    <w:lang w:eastAsia="zh-CN"/>
                  </w:rPr>
                  <m:t>W=</m:t>
                </m:r>
                <m:nary>
                  <m:naryPr>
                    <m:chr m:val="∑"/>
                    <m:limLoc m:val="undOvr"/>
                    <m:ctrlPr>
                      <w:rPr>
                        <w:rFonts w:ascii="Cambria Math" w:hAnsi="Cambria Math" w:eastAsia="仿宋" w:cs="Times New Roman"/>
                        <w:i/>
                        <w:iCs/>
                        <w:kern w:val="2"/>
                        <w:sz w:val="21"/>
                        <w:szCs w:val="21"/>
                        <w:highlight w:val="none"/>
                        <w:lang w:eastAsia="zh-CN"/>
                      </w:rPr>
                    </m:ctrlPr>
                  </m:naryPr>
                  <m:sub>
                    <m:r>
                      <w:rPr>
                        <w:rFonts w:ascii="Cambria Math" w:hAnsi="Cambria Math" w:eastAsia="仿宋" w:cs="Times New Roman"/>
                        <w:kern w:val="2"/>
                        <w:sz w:val="21"/>
                        <w:szCs w:val="21"/>
                        <w:highlight w:val="none"/>
                        <w:lang w:eastAsia="zh-CN"/>
                      </w:rPr>
                      <m:t>i=1</m:t>
                    </m:r>
                    <m:ctrlPr>
                      <w:rPr>
                        <w:rFonts w:ascii="Cambria Math" w:hAnsi="Cambria Math" w:eastAsia="仿宋" w:cs="Times New Roman"/>
                        <w:i/>
                        <w:iCs/>
                        <w:kern w:val="2"/>
                        <w:sz w:val="21"/>
                        <w:szCs w:val="21"/>
                        <w:highlight w:val="none"/>
                        <w:lang w:eastAsia="zh-CN"/>
                      </w:rPr>
                    </m:ctrlPr>
                  </m:sub>
                  <m:sup>
                    <m:r>
                      <w:rPr>
                        <w:rFonts w:ascii="Cambria Math" w:hAnsi="Cambria Math" w:eastAsia="仿宋" w:cs="Times New Roman"/>
                        <w:kern w:val="2"/>
                        <w:sz w:val="21"/>
                        <w:szCs w:val="21"/>
                        <w:highlight w:val="none"/>
                        <w:lang w:eastAsia="zh-CN"/>
                      </w:rPr>
                      <m:t>n</m:t>
                    </m:r>
                    <m:ctrlPr>
                      <w:rPr>
                        <w:rFonts w:ascii="Cambria Math" w:hAnsi="Cambria Math" w:eastAsia="仿宋" w:cs="Times New Roman"/>
                        <w:i/>
                        <w:iCs/>
                        <w:kern w:val="2"/>
                        <w:sz w:val="21"/>
                        <w:szCs w:val="21"/>
                        <w:highlight w:val="none"/>
                        <w:lang w:eastAsia="zh-CN"/>
                      </w:rPr>
                    </m:ctrlPr>
                  </m:sup>
                  <m:e>
                    <m:nary>
                      <m:naryPr>
                        <m:chr m:val="∑"/>
                        <m:limLoc m:val="undOvr"/>
                        <m:ctrlPr>
                          <w:rPr>
                            <w:rFonts w:ascii="Cambria Math" w:hAnsi="Cambria Math" w:eastAsia="仿宋" w:cs="Times New Roman"/>
                            <w:i/>
                            <w:iCs/>
                            <w:kern w:val="2"/>
                            <w:sz w:val="21"/>
                            <w:szCs w:val="21"/>
                            <w:highlight w:val="none"/>
                            <w:lang w:eastAsia="zh-CN"/>
                          </w:rPr>
                        </m:ctrlPr>
                      </m:naryPr>
                      <m:sub>
                        <m:r>
                          <w:rPr>
                            <w:rFonts w:ascii="Cambria Math" w:hAnsi="Cambria Math" w:eastAsia="仿宋" w:cs="Times New Roman"/>
                            <w:kern w:val="2"/>
                            <w:sz w:val="21"/>
                            <w:szCs w:val="21"/>
                            <w:highlight w:val="none"/>
                            <w:lang w:eastAsia="zh-CN"/>
                          </w:rPr>
                          <m:t>k=1</m:t>
                        </m:r>
                        <m:ctrlPr>
                          <w:rPr>
                            <w:rFonts w:ascii="Cambria Math" w:hAnsi="Cambria Math" w:eastAsia="仿宋" w:cs="Times New Roman"/>
                            <w:i/>
                            <w:iCs/>
                            <w:kern w:val="2"/>
                            <w:sz w:val="21"/>
                            <w:szCs w:val="21"/>
                            <w:highlight w:val="none"/>
                            <w:lang w:eastAsia="zh-CN"/>
                          </w:rPr>
                        </m:ctrlPr>
                      </m:sub>
                      <m:sup>
                        <m:r>
                          <w:rPr>
                            <w:rFonts w:ascii="Cambria Math" w:hAnsi="Cambria Math" w:eastAsia="仿宋" w:cs="Times New Roman"/>
                            <w:kern w:val="2"/>
                            <w:sz w:val="21"/>
                            <w:szCs w:val="21"/>
                            <w:highlight w:val="none"/>
                            <w:lang w:eastAsia="zh-CN"/>
                          </w:rPr>
                          <m:t>3</m:t>
                        </m:r>
                        <m:ctrlPr>
                          <w:rPr>
                            <w:rFonts w:ascii="Cambria Math" w:hAnsi="Cambria Math" w:eastAsia="仿宋" w:cs="Times New Roman"/>
                            <w:i/>
                            <w:iCs/>
                            <w:kern w:val="2"/>
                            <w:sz w:val="21"/>
                            <w:szCs w:val="21"/>
                            <w:highlight w:val="none"/>
                            <w:lang w:eastAsia="zh-CN"/>
                          </w:rPr>
                        </m:ctrlPr>
                      </m:sup>
                      <m:e>
                        <m:sSub>
                          <m:sSubPr>
                            <m:ctrlPr>
                              <w:rPr>
                                <w:rFonts w:ascii="Cambria Math" w:hAnsi="Cambria Math" w:eastAsia="仿宋" w:cs="Times New Roman"/>
                                <w:i/>
                                <w:iCs/>
                                <w:kern w:val="2"/>
                                <w:sz w:val="21"/>
                                <w:szCs w:val="21"/>
                                <w:highlight w:val="none"/>
                                <w:lang w:eastAsia="zh-CN"/>
                              </w:rPr>
                            </m:ctrlPr>
                          </m:sSubPr>
                          <m:e>
                            <m:r>
                              <w:rPr>
                                <w:rFonts w:ascii="Cambria Math" w:hAnsi="Cambria Math" w:eastAsia="仿宋" w:cs="Times New Roman"/>
                                <w:kern w:val="2"/>
                                <w:sz w:val="21"/>
                                <w:szCs w:val="21"/>
                                <w:highlight w:val="none"/>
                                <w:lang w:eastAsia="zh-CN"/>
                              </w:rPr>
                              <m:t>F</m:t>
                            </m:r>
                            <m:ctrlPr>
                              <w:rPr>
                                <w:rFonts w:ascii="Cambria Math" w:hAnsi="Cambria Math" w:eastAsia="仿宋" w:cs="Times New Roman"/>
                                <w:i/>
                                <w:iCs/>
                                <w:kern w:val="2"/>
                                <w:sz w:val="21"/>
                                <w:szCs w:val="21"/>
                                <w:highlight w:val="none"/>
                                <w:lang w:eastAsia="zh-CN"/>
                              </w:rPr>
                            </m:ctrlPr>
                          </m:e>
                          <m:sub>
                            <m:r>
                              <w:rPr>
                                <w:rFonts w:ascii="Cambria Math" w:hAnsi="Cambria Math" w:eastAsia="仿宋" w:cs="Times New Roman"/>
                                <w:kern w:val="2"/>
                                <w:sz w:val="21"/>
                                <w:szCs w:val="21"/>
                                <w:highlight w:val="none"/>
                                <w:lang w:eastAsia="zh-CN"/>
                              </w:rPr>
                              <m:t>i</m:t>
                            </m:r>
                            <m:ctrlPr>
                              <w:rPr>
                                <w:rFonts w:ascii="Cambria Math" w:hAnsi="Cambria Math" w:eastAsia="仿宋" w:cs="Times New Roman"/>
                                <w:i/>
                                <w:iCs/>
                                <w:kern w:val="2"/>
                                <w:sz w:val="21"/>
                                <w:szCs w:val="21"/>
                                <w:highlight w:val="none"/>
                                <w:lang w:eastAsia="zh-CN"/>
                              </w:rPr>
                            </m:ctrlPr>
                          </m:sub>
                        </m:sSub>
                        <m:r>
                          <w:rPr>
                            <w:rFonts w:ascii="Cambria Math" w:hAnsi="Cambria Math" w:cs="Times New Roman"/>
                            <w:kern w:val="2"/>
                            <w:sz w:val="21"/>
                            <w:szCs w:val="21"/>
                            <w:highlight w:val="none"/>
                            <w:lang w:eastAsia="zh-CN"/>
                          </w:rPr>
                          <m:t>×</m:t>
                        </m:r>
                        <m:sSub>
                          <m:sSubPr>
                            <m:ctrlPr>
                              <w:rPr>
                                <w:rFonts w:ascii="Cambria Math" w:hAnsi="Cambria Math" w:cs="Times New Roman"/>
                                <w:i/>
                                <w:iCs/>
                                <w:kern w:val="2"/>
                                <w:sz w:val="21"/>
                                <w:szCs w:val="21"/>
                                <w:highlight w:val="none"/>
                                <w:lang w:eastAsia="zh-CN"/>
                              </w:rPr>
                            </m:ctrlPr>
                          </m:sSubPr>
                          <m:e>
                            <m:r>
                              <w:rPr>
                                <w:rFonts w:ascii="Cambria Math" w:hAnsi="Cambria Math" w:cs="Times New Roman"/>
                                <w:kern w:val="2"/>
                                <w:sz w:val="21"/>
                                <w:szCs w:val="21"/>
                                <w:highlight w:val="none"/>
                                <w:lang w:eastAsia="zh-CN"/>
                              </w:rPr>
                              <m:t>M</m:t>
                            </m:r>
                            <m:ctrlPr>
                              <w:rPr>
                                <w:rFonts w:ascii="Cambria Math" w:hAnsi="Cambria Math" w:cs="Times New Roman"/>
                                <w:i/>
                                <w:iCs/>
                                <w:kern w:val="2"/>
                                <w:sz w:val="21"/>
                                <w:szCs w:val="21"/>
                                <w:highlight w:val="none"/>
                                <w:lang w:eastAsia="zh-CN"/>
                              </w:rPr>
                            </m:ctrlPr>
                          </m:e>
                          <m:sub>
                            <m:r>
                              <w:rPr>
                                <w:rFonts w:ascii="Cambria Math" w:hAnsi="Cambria Math" w:cs="Times New Roman"/>
                                <w:kern w:val="2"/>
                                <w:sz w:val="21"/>
                                <w:szCs w:val="21"/>
                                <w:highlight w:val="none"/>
                                <w:lang w:eastAsia="zh-CN"/>
                              </w:rPr>
                              <m:t>ik</m:t>
                            </m:r>
                            <m:ctrlPr>
                              <w:rPr>
                                <w:rFonts w:ascii="Cambria Math" w:hAnsi="Cambria Math" w:cs="Times New Roman"/>
                                <w:i/>
                                <w:iCs/>
                                <w:kern w:val="2"/>
                                <w:sz w:val="21"/>
                                <w:szCs w:val="21"/>
                                <w:highlight w:val="none"/>
                                <w:lang w:eastAsia="zh-CN"/>
                              </w:rPr>
                            </m:ctrlPr>
                          </m:sub>
                        </m:sSub>
                        <m:r>
                          <w:rPr>
                            <w:rFonts w:ascii="Cambria Math" w:hAnsi="Cambria Math" w:cs="Times New Roman"/>
                            <w:kern w:val="2"/>
                            <w:sz w:val="21"/>
                            <w:szCs w:val="21"/>
                            <w:highlight w:val="none"/>
                            <w:lang w:eastAsia="zh-CN"/>
                          </w:rPr>
                          <m:t>×</m:t>
                        </m:r>
                        <m:sSub>
                          <m:sSubPr>
                            <m:ctrlPr>
                              <w:rPr>
                                <w:rFonts w:ascii="Cambria Math" w:hAnsi="Cambria Math" w:cs="Times New Roman"/>
                                <w:i/>
                                <w:iCs/>
                                <w:kern w:val="2"/>
                                <w:sz w:val="21"/>
                                <w:szCs w:val="21"/>
                                <w:highlight w:val="none"/>
                                <w:lang w:eastAsia="zh-CN"/>
                              </w:rPr>
                            </m:ctrlPr>
                          </m:sSubPr>
                          <m:e>
                            <m:r>
                              <w:rPr>
                                <w:rFonts w:ascii="Cambria Math" w:hAnsi="Cambria Math" w:cs="Times New Roman"/>
                                <w:kern w:val="2"/>
                                <w:sz w:val="21"/>
                                <w:szCs w:val="21"/>
                                <w:highlight w:val="none"/>
                                <w:lang w:eastAsia="zh-CN"/>
                              </w:rPr>
                              <m:t>T</m:t>
                            </m:r>
                            <m:ctrlPr>
                              <w:rPr>
                                <w:rFonts w:ascii="Cambria Math" w:hAnsi="Cambria Math" w:cs="Times New Roman"/>
                                <w:i/>
                                <w:iCs/>
                                <w:kern w:val="2"/>
                                <w:sz w:val="21"/>
                                <w:szCs w:val="21"/>
                                <w:highlight w:val="none"/>
                                <w:lang w:eastAsia="zh-CN"/>
                              </w:rPr>
                            </m:ctrlPr>
                          </m:e>
                          <m:sub>
                            <m:r>
                              <w:rPr>
                                <w:rFonts w:ascii="Cambria Math" w:hAnsi="Cambria Math" w:cs="Times New Roman"/>
                                <w:kern w:val="2"/>
                                <w:sz w:val="21"/>
                                <w:szCs w:val="21"/>
                                <w:highlight w:val="none"/>
                                <w:lang w:eastAsia="zh-CN"/>
                              </w:rPr>
                              <m:t>ik</m:t>
                            </m:r>
                            <m:ctrlPr>
                              <w:rPr>
                                <w:rFonts w:ascii="Cambria Math" w:hAnsi="Cambria Math" w:cs="Times New Roman"/>
                                <w:i/>
                                <w:iCs/>
                                <w:kern w:val="2"/>
                                <w:sz w:val="21"/>
                                <w:szCs w:val="21"/>
                                <w:highlight w:val="none"/>
                                <w:lang w:eastAsia="zh-CN"/>
                              </w:rPr>
                            </m:ctrlPr>
                          </m:sub>
                        </m:sSub>
                        <m:ctrlPr>
                          <w:rPr>
                            <w:rFonts w:ascii="Cambria Math" w:hAnsi="Cambria Math" w:eastAsia="仿宋" w:cs="Times New Roman"/>
                            <w:i/>
                            <w:iCs/>
                            <w:kern w:val="2"/>
                            <w:sz w:val="21"/>
                            <w:szCs w:val="21"/>
                            <w:highlight w:val="none"/>
                            <w:lang w:eastAsia="zh-CN"/>
                          </w:rPr>
                        </m:ctrlPr>
                      </m:e>
                    </m:nary>
                    <m:ctrlPr>
                      <w:rPr>
                        <w:rFonts w:ascii="Cambria Math" w:hAnsi="Cambria Math" w:eastAsia="仿宋" w:cs="Times New Roman"/>
                        <w:i/>
                        <w:iCs/>
                        <w:kern w:val="2"/>
                        <w:sz w:val="21"/>
                        <w:szCs w:val="21"/>
                        <w:highlight w:val="none"/>
                        <w:lang w:eastAsia="zh-CN"/>
                      </w:rPr>
                    </m:ctrlPr>
                  </m:e>
                </m:nary>
              </m:oMath>
            </m:oMathPara>
          </w:p>
          <w:p>
            <w:pPr>
              <w:autoSpaceDE/>
              <w:autoSpaceDN/>
              <w:adjustRightInd w:val="0"/>
              <w:snapToGrid w:val="0"/>
              <w:spacing w:line="360" w:lineRule="auto"/>
              <w:jc w:val="center"/>
              <w:rPr>
                <w:rFonts w:ascii="Times New Roman" w:hAnsi="Times New Roman" w:eastAsia="仿宋" w:cs="Times New Roman"/>
                <w:color w:val="FF0000"/>
                <w:kern w:val="2"/>
                <w:sz w:val="21"/>
                <w:szCs w:val="21"/>
                <w:highlight w:val="none"/>
                <w:lang w:eastAsia="zh-CN"/>
              </w:rPr>
            </w:pPr>
            <m:oMathPara>
              <m:oMath>
                <m:r>
                  <w:rPr>
                    <w:rFonts w:ascii="Cambria Math" w:hAnsi="Cambria Math" w:cs="Times New Roman"/>
                    <w:kern w:val="2"/>
                    <w:sz w:val="21"/>
                    <w:szCs w:val="21"/>
                    <w:highlight w:val="none"/>
                    <w:lang w:eastAsia="zh-CN"/>
                  </w:rPr>
                  <m:t>∆</m:t>
                </m:r>
                <m:r>
                  <w:rPr>
                    <w:rFonts w:ascii="Cambria Math" w:hAnsi="Cambria Math" w:eastAsia="仿宋" w:cs="Times New Roman"/>
                    <w:kern w:val="2"/>
                    <w:sz w:val="21"/>
                    <w:szCs w:val="21"/>
                    <w:highlight w:val="none"/>
                    <w:lang w:eastAsia="zh-CN"/>
                  </w:rPr>
                  <m:t>W=</m:t>
                </m:r>
                <m:nary>
                  <m:naryPr>
                    <m:chr m:val="∑"/>
                    <m:limLoc m:val="undOvr"/>
                    <m:ctrlPr>
                      <w:rPr>
                        <w:rFonts w:ascii="Cambria Math" w:hAnsi="Cambria Math" w:eastAsia="仿宋" w:cs="Times New Roman"/>
                        <w:i/>
                        <w:iCs/>
                        <w:kern w:val="2"/>
                        <w:sz w:val="21"/>
                        <w:szCs w:val="21"/>
                        <w:highlight w:val="none"/>
                        <w:lang w:eastAsia="zh-CN"/>
                      </w:rPr>
                    </m:ctrlPr>
                  </m:naryPr>
                  <m:sub>
                    <m:r>
                      <w:rPr>
                        <w:rFonts w:ascii="Cambria Math" w:hAnsi="Cambria Math" w:eastAsia="仿宋" w:cs="Times New Roman"/>
                        <w:kern w:val="2"/>
                        <w:sz w:val="21"/>
                        <w:szCs w:val="21"/>
                        <w:highlight w:val="none"/>
                        <w:lang w:eastAsia="zh-CN"/>
                      </w:rPr>
                      <m:t>i=1</m:t>
                    </m:r>
                    <m:ctrlPr>
                      <w:rPr>
                        <w:rFonts w:ascii="Cambria Math" w:hAnsi="Cambria Math" w:eastAsia="仿宋" w:cs="Times New Roman"/>
                        <w:i/>
                        <w:iCs/>
                        <w:kern w:val="2"/>
                        <w:sz w:val="21"/>
                        <w:szCs w:val="21"/>
                        <w:highlight w:val="none"/>
                        <w:lang w:eastAsia="zh-CN"/>
                      </w:rPr>
                    </m:ctrlPr>
                  </m:sub>
                  <m:sup>
                    <m:r>
                      <w:rPr>
                        <w:rFonts w:ascii="Cambria Math" w:hAnsi="Cambria Math" w:eastAsia="仿宋" w:cs="Times New Roman"/>
                        <w:kern w:val="2"/>
                        <w:sz w:val="21"/>
                        <w:szCs w:val="21"/>
                        <w:highlight w:val="none"/>
                        <w:lang w:eastAsia="zh-CN"/>
                      </w:rPr>
                      <m:t>n</m:t>
                    </m:r>
                    <m:ctrlPr>
                      <w:rPr>
                        <w:rFonts w:ascii="Cambria Math" w:hAnsi="Cambria Math" w:eastAsia="仿宋" w:cs="Times New Roman"/>
                        <w:i/>
                        <w:iCs/>
                        <w:kern w:val="2"/>
                        <w:sz w:val="21"/>
                        <w:szCs w:val="21"/>
                        <w:highlight w:val="none"/>
                        <w:lang w:eastAsia="zh-CN"/>
                      </w:rPr>
                    </m:ctrlPr>
                  </m:sup>
                  <m:e>
                    <m:nary>
                      <m:naryPr>
                        <m:chr m:val="∑"/>
                        <m:limLoc m:val="undOvr"/>
                        <m:ctrlPr>
                          <w:rPr>
                            <w:rFonts w:ascii="Cambria Math" w:hAnsi="Cambria Math" w:eastAsia="仿宋" w:cs="Times New Roman"/>
                            <w:i/>
                            <w:iCs/>
                            <w:kern w:val="2"/>
                            <w:sz w:val="21"/>
                            <w:szCs w:val="21"/>
                            <w:highlight w:val="none"/>
                            <w:lang w:eastAsia="zh-CN"/>
                          </w:rPr>
                        </m:ctrlPr>
                      </m:naryPr>
                      <m:sub>
                        <m:r>
                          <w:rPr>
                            <w:rFonts w:ascii="Cambria Math" w:hAnsi="Cambria Math" w:eastAsia="仿宋" w:cs="Times New Roman"/>
                            <w:kern w:val="2"/>
                            <w:sz w:val="21"/>
                            <w:szCs w:val="21"/>
                            <w:highlight w:val="none"/>
                            <w:lang w:eastAsia="zh-CN"/>
                          </w:rPr>
                          <m:t>k=1</m:t>
                        </m:r>
                        <m:ctrlPr>
                          <w:rPr>
                            <w:rFonts w:ascii="Cambria Math" w:hAnsi="Cambria Math" w:eastAsia="仿宋" w:cs="Times New Roman"/>
                            <w:i/>
                            <w:iCs/>
                            <w:kern w:val="2"/>
                            <w:sz w:val="21"/>
                            <w:szCs w:val="21"/>
                            <w:highlight w:val="none"/>
                            <w:lang w:eastAsia="zh-CN"/>
                          </w:rPr>
                        </m:ctrlPr>
                      </m:sub>
                      <m:sup>
                        <m:r>
                          <w:rPr>
                            <w:rFonts w:ascii="Cambria Math" w:hAnsi="Cambria Math" w:eastAsia="仿宋" w:cs="Times New Roman"/>
                            <w:kern w:val="2"/>
                            <w:sz w:val="21"/>
                            <w:szCs w:val="21"/>
                            <w:highlight w:val="none"/>
                            <w:lang w:eastAsia="zh-CN"/>
                          </w:rPr>
                          <m:t>3</m:t>
                        </m:r>
                        <m:ctrlPr>
                          <w:rPr>
                            <w:rFonts w:ascii="Cambria Math" w:hAnsi="Cambria Math" w:eastAsia="仿宋" w:cs="Times New Roman"/>
                            <w:i/>
                            <w:iCs/>
                            <w:kern w:val="2"/>
                            <w:sz w:val="21"/>
                            <w:szCs w:val="21"/>
                            <w:highlight w:val="none"/>
                            <w:lang w:eastAsia="zh-CN"/>
                          </w:rPr>
                        </m:ctrlPr>
                      </m:sup>
                      <m:e>
                        <m:sSub>
                          <m:sSubPr>
                            <m:ctrlPr>
                              <w:rPr>
                                <w:rFonts w:ascii="Cambria Math" w:hAnsi="Cambria Math" w:eastAsia="仿宋" w:cs="Times New Roman"/>
                                <w:i/>
                                <w:iCs/>
                                <w:kern w:val="2"/>
                                <w:sz w:val="21"/>
                                <w:szCs w:val="21"/>
                                <w:highlight w:val="none"/>
                                <w:lang w:eastAsia="zh-CN"/>
                              </w:rPr>
                            </m:ctrlPr>
                          </m:sSubPr>
                          <m:e>
                            <m:r>
                              <w:rPr>
                                <w:rFonts w:ascii="Cambria Math" w:hAnsi="Cambria Math" w:eastAsia="仿宋" w:cs="Times New Roman"/>
                                <w:kern w:val="2"/>
                                <w:sz w:val="21"/>
                                <w:szCs w:val="21"/>
                                <w:highlight w:val="none"/>
                                <w:lang w:eastAsia="zh-CN"/>
                              </w:rPr>
                              <m:t>F</m:t>
                            </m:r>
                            <m:ctrlPr>
                              <w:rPr>
                                <w:rFonts w:ascii="Cambria Math" w:hAnsi="Cambria Math" w:eastAsia="仿宋" w:cs="Times New Roman"/>
                                <w:i/>
                                <w:iCs/>
                                <w:kern w:val="2"/>
                                <w:sz w:val="21"/>
                                <w:szCs w:val="21"/>
                                <w:highlight w:val="none"/>
                                <w:lang w:eastAsia="zh-CN"/>
                              </w:rPr>
                            </m:ctrlPr>
                          </m:e>
                          <m:sub>
                            <m:r>
                              <w:rPr>
                                <w:rFonts w:ascii="Cambria Math" w:hAnsi="Cambria Math" w:eastAsia="仿宋" w:cs="Times New Roman"/>
                                <w:kern w:val="2"/>
                                <w:sz w:val="21"/>
                                <w:szCs w:val="21"/>
                                <w:highlight w:val="none"/>
                                <w:lang w:eastAsia="zh-CN"/>
                              </w:rPr>
                              <m:t>i</m:t>
                            </m:r>
                            <m:ctrlPr>
                              <w:rPr>
                                <w:rFonts w:ascii="Cambria Math" w:hAnsi="Cambria Math" w:eastAsia="仿宋" w:cs="Times New Roman"/>
                                <w:i/>
                                <w:iCs/>
                                <w:kern w:val="2"/>
                                <w:sz w:val="21"/>
                                <w:szCs w:val="21"/>
                                <w:highlight w:val="none"/>
                                <w:lang w:eastAsia="zh-CN"/>
                              </w:rPr>
                            </m:ctrlPr>
                          </m:sub>
                        </m:sSub>
                        <m:r>
                          <w:rPr>
                            <w:rFonts w:ascii="Cambria Math" w:hAnsi="Cambria Math" w:cs="Times New Roman"/>
                            <w:kern w:val="2"/>
                            <w:sz w:val="21"/>
                            <w:szCs w:val="21"/>
                            <w:highlight w:val="none"/>
                            <w:lang w:eastAsia="zh-CN"/>
                          </w:rPr>
                          <m:t>×</m:t>
                        </m:r>
                        <m:sSub>
                          <m:sSubPr>
                            <m:ctrlPr>
                              <w:rPr>
                                <w:rFonts w:ascii="Cambria Math" w:hAnsi="Cambria Math" w:cs="Times New Roman"/>
                                <w:i/>
                                <w:iCs/>
                                <w:kern w:val="2"/>
                                <w:sz w:val="21"/>
                                <w:szCs w:val="21"/>
                                <w:highlight w:val="none"/>
                                <w:lang w:eastAsia="zh-CN"/>
                              </w:rPr>
                            </m:ctrlPr>
                          </m:sSubPr>
                          <m:e>
                            <m:r>
                              <w:rPr>
                                <w:rFonts w:ascii="Cambria Math" w:hAnsi="Cambria Math" w:cs="Times New Roman"/>
                                <w:kern w:val="2"/>
                                <w:sz w:val="21"/>
                                <w:szCs w:val="21"/>
                                <w:highlight w:val="none"/>
                                <w:lang w:eastAsia="zh-CN"/>
                              </w:rPr>
                              <m:t>∆M</m:t>
                            </m:r>
                            <m:ctrlPr>
                              <w:rPr>
                                <w:rFonts w:ascii="Cambria Math" w:hAnsi="Cambria Math" w:cs="Times New Roman"/>
                                <w:i/>
                                <w:iCs/>
                                <w:kern w:val="2"/>
                                <w:sz w:val="21"/>
                                <w:szCs w:val="21"/>
                                <w:highlight w:val="none"/>
                                <w:lang w:eastAsia="zh-CN"/>
                              </w:rPr>
                            </m:ctrlPr>
                          </m:e>
                          <m:sub>
                            <m:r>
                              <w:rPr>
                                <w:rFonts w:ascii="Cambria Math" w:hAnsi="Cambria Math" w:cs="Times New Roman"/>
                                <w:kern w:val="2"/>
                                <w:sz w:val="21"/>
                                <w:szCs w:val="21"/>
                                <w:highlight w:val="none"/>
                                <w:lang w:eastAsia="zh-CN"/>
                              </w:rPr>
                              <m:t>ik</m:t>
                            </m:r>
                            <m:ctrlPr>
                              <w:rPr>
                                <w:rFonts w:ascii="Cambria Math" w:hAnsi="Cambria Math" w:cs="Times New Roman"/>
                                <w:i/>
                                <w:iCs/>
                                <w:kern w:val="2"/>
                                <w:sz w:val="21"/>
                                <w:szCs w:val="21"/>
                                <w:highlight w:val="none"/>
                                <w:lang w:eastAsia="zh-CN"/>
                              </w:rPr>
                            </m:ctrlPr>
                          </m:sub>
                        </m:sSub>
                        <m:r>
                          <w:rPr>
                            <w:rFonts w:ascii="Cambria Math" w:hAnsi="Cambria Math" w:cs="Times New Roman"/>
                            <w:kern w:val="2"/>
                            <w:sz w:val="21"/>
                            <w:szCs w:val="21"/>
                            <w:highlight w:val="none"/>
                            <w:lang w:eastAsia="zh-CN"/>
                          </w:rPr>
                          <m:t>×</m:t>
                        </m:r>
                        <m:sSub>
                          <m:sSubPr>
                            <m:ctrlPr>
                              <w:rPr>
                                <w:rFonts w:ascii="Cambria Math" w:hAnsi="Cambria Math" w:cs="Times New Roman"/>
                                <w:i/>
                                <w:iCs/>
                                <w:kern w:val="2"/>
                                <w:sz w:val="21"/>
                                <w:szCs w:val="21"/>
                                <w:highlight w:val="none"/>
                                <w:lang w:eastAsia="zh-CN"/>
                              </w:rPr>
                            </m:ctrlPr>
                          </m:sSubPr>
                          <m:e>
                            <m:r>
                              <w:rPr>
                                <w:rFonts w:ascii="Cambria Math" w:hAnsi="Cambria Math" w:cs="Times New Roman"/>
                                <w:kern w:val="2"/>
                                <w:sz w:val="21"/>
                                <w:szCs w:val="21"/>
                                <w:highlight w:val="none"/>
                                <w:lang w:eastAsia="zh-CN"/>
                              </w:rPr>
                              <m:t>T</m:t>
                            </m:r>
                            <m:ctrlPr>
                              <w:rPr>
                                <w:rFonts w:ascii="Cambria Math" w:hAnsi="Cambria Math" w:cs="Times New Roman"/>
                                <w:i/>
                                <w:iCs/>
                                <w:kern w:val="2"/>
                                <w:sz w:val="21"/>
                                <w:szCs w:val="21"/>
                                <w:highlight w:val="none"/>
                                <w:lang w:eastAsia="zh-CN"/>
                              </w:rPr>
                            </m:ctrlPr>
                          </m:e>
                          <m:sub>
                            <m:r>
                              <w:rPr>
                                <w:rFonts w:ascii="Cambria Math" w:hAnsi="Cambria Math" w:cs="Times New Roman"/>
                                <w:kern w:val="2"/>
                                <w:sz w:val="21"/>
                                <w:szCs w:val="21"/>
                                <w:highlight w:val="none"/>
                                <w:lang w:eastAsia="zh-CN"/>
                              </w:rPr>
                              <m:t>ik</m:t>
                            </m:r>
                            <m:ctrlPr>
                              <w:rPr>
                                <w:rFonts w:ascii="Cambria Math" w:hAnsi="Cambria Math" w:cs="Times New Roman"/>
                                <w:i/>
                                <w:iCs/>
                                <w:kern w:val="2"/>
                                <w:sz w:val="21"/>
                                <w:szCs w:val="21"/>
                                <w:highlight w:val="none"/>
                                <w:lang w:eastAsia="zh-CN"/>
                              </w:rPr>
                            </m:ctrlPr>
                          </m:sub>
                        </m:sSub>
                        <m:ctrlPr>
                          <w:rPr>
                            <w:rFonts w:ascii="Cambria Math" w:hAnsi="Cambria Math" w:eastAsia="仿宋" w:cs="Times New Roman"/>
                            <w:i/>
                            <w:iCs/>
                            <w:kern w:val="2"/>
                            <w:sz w:val="21"/>
                            <w:szCs w:val="21"/>
                            <w:highlight w:val="none"/>
                            <w:lang w:eastAsia="zh-CN"/>
                          </w:rPr>
                        </m:ctrlPr>
                      </m:e>
                    </m:nary>
                    <m:ctrlPr>
                      <w:rPr>
                        <w:rFonts w:ascii="Cambria Math" w:hAnsi="Cambria Math" w:eastAsia="仿宋" w:cs="Times New Roman"/>
                        <w:i/>
                        <w:iCs/>
                        <w:kern w:val="2"/>
                        <w:sz w:val="21"/>
                        <w:szCs w:val="21"/>
                        <w:highlight w:val="none"/>
                        <w:lang w:eastAsia="zh-CN"/>
                      </w:rPr>
                    </m:ctrlPr>
                  </m:e>
                </m:nary>
              </m:oMath>
            </m:oMathPara>
          </w:p>
          <w:p>
            <w:pPr>
              <w:autoSpaceDE/>
              <w:autoSpaceDN/>
              <w:spacing w:line="360" w:lineRule="auto"/>
              <w:ind w:firstLine="420" w:firstLineChars="200"/>
              <w:jc w:val="both"/>
              <w:rPr>
                <w:rFonts w:ascii="Times New Roman" w:hAnsi="Times New Roman" w:cs="Times New Roman"/>
                <w:kern w:val="2"/>
                <w:sz w:val="21"/>
                <w:szCs w:val="21"/>
                <w:highlight w:val="none"/>
                <w:lang w:eastAsia="zh-CN"/>
              </w:rPr>
            </w:pPr>
            <w:r>
              <w:rPr>
                <w:rFonts w:ascii="Times New Roman" w:hAnsi="Times New Roman" w:cs="Times New Roman"/>
                <w:kern w:val="2"/>
                <w:sz w:val="21"/>
                <w:szCs w:val="21"/>
                <w:highlight w:val="none"/>
                <w:lang w:eastAsia="zh-CN"/>
              </w:rPr>
              <w:t>式中：W——土壤流失量，t；</w:t>
            </w:r>
          </w:p>
          <w:p>
            <w:pPr>
              <w:autoSpaceDE/>
              <w:autoSpaceDN/>
              <w:spacing w:line="360" w:lineRule="auto"/>
              <w:ind w:firstLine="1050" w:firstLineChars="500"/>
              <w:jc w:val="both"/>
              <w:rPr>
                <w:rFonts w:ascii="Times New Roman" w:hAnsi="Times New Roman" w:cs="Times New Roman"/>
                <w:kern w:val="2"/>
                <w:sz w:val="21"/>
                <w:szCs w:val="21"/>
                <w:highlight w:val="none"/>
                <w:lang w:eastAsia="zh-CN"/>
              </w:rPr>
            </w:pPr>
            <w:r>
              <w:rPr>
                <w:rFonts w:hint="eastAsia"/>
                <w:kern w:val="2"/>
                <w:sz w:val="21"/>
                <w:szCs w:val="21"/>
                <w:highlight w:val="none"/>
                <w:lang w:eastAsia="zh-CN"/>
              </w:rPr>
              <w:t>△</w:t>
            </w:r>
            <w:r>
              <w:rPr>
                <w:rFonts w:ascii="Times New Roman" w:hAnsi="Times New Roman" w:cs="Times New Roman"/>
                <w:kern w:val="2"/>
                <w:sz w:val="21"/>
                <w:szCs w:val="21"/>
                <w:highlight w:val="none"/>
                <w:lang w:eastAsia="zh-CN"/>
              </w:rPr>
              <w:t>W——扰动地表新增土壤流失量，t；</w:t>
            </w:r>
          </w:p>
          <w:p>
            <w:pPr>
              <w:autoSpaceDE/>
              <w:autoSpaceDN/>
              <w:spacing w:line="360" w:lineRule="auto"/>
              <w:ind w:firstLine="1050" w:firstLineChars="500"/>
              <w:jc w:val="both"/>
              <w:rPr>
                <w:rFonts w:ascii="Times New Roman" w:hAnsi="Times New Roman" w:cs="Times New Roman"/>
                <w:kern w:val="2"/>
                <w:sz w:val="21"/>
                <w:szCs w:val="21"/>
                <w:highlight w:val="none"/>
                <w:lang w:eastAsia="zh-CN"/>
              </w:rPr>
            </w:pPr>
            <w:r>
              <w:rPr>
                <w:rFonts w:ascii="Times New Roman" w:hAnsi="Times New Roman" w:cs="Times New Roman"/>
                <w:kern w:val="2"/>
                <w:sz w:val="21"/>
                <w:szCs w:val="21"/>
                <w:highlight w:val="none"/>
                <w:lang w:eastAsia="zh-CN"/>
              </w:rPr>
              <w:t>F</w:t>
            </w:r>
            <w:r>
              <w:rPr>
                <w:rFonts w:ascii="Times New Roman" w:hAnsi="Times New Roman" w:cs="Times New Roman"/>
                <w:kern w:val="2"/>
                <w:sz w:val="21"/>
                <w:szCs w:val="21"/>
                <w:highlight w:val="none"/>
                <w:vertAlign w:val="subscript"/>
                <w:lang w:eastAsia="zh-CN"/>
              </w:rPr>
              <w:t>i</w:t>
            </w:r>
            <w:r>
              <w:rPr>
                <w:rFonts w:ascii="Times New Roman" w:hAnsi="Times New Roman" w:cs="Times New Roman"/>
                <w:kern w:val="2"/>
                <w:sz w:val="21"/>
                <w:szCs w:val="21"/>
                <w:highlight w:val="none"/>
                <w:lang w:eastAsia="zh-CN"/>
              </w:rPr>
              <w:t>——第i各调查单元的面积（扰动面积），km</w:t>
            </w:r>
            <w:r>
              <w:rPr>
                <w:rFonts w:ascii="Times New Roman" w:hAnsi="Times New Roman" w:cs="Times New Roman"/>
                <w:kern w:val="2"/>
                <w:sz w:val="21"/>
                <w:szCs w:val="21"/>
                <w:highlight w:val="none"/>
                <w:vertAlign w:val="superscript"/>
                <w:lang w:eastAsia="zh-CN"/>
              </w:rPr>
              <w:t>2</w:t>
            </w:r>
            <w:r>
              <w:rPr>
                <w:rFonts w:ascii="Times New Roman" w:hAnsi="Times New Roman" w:cs="Times New Roman"/>
                <w:kern w:val="2"/>
                <w:sz w:val="21"/>
                <w:szCs w:val="21"/>
                <w:highlight w:val="none"/>
                <w:lang w:eastAsia="zh-CN"/>
              </w:rPr>
              <w:t>；</w:t>
            </w:r>
          </w:p>
          <w:p>
            <w:pPr>
              <w:autoSpaceDE/>
              <w:autoSpaceDN/>
              <w:spacing w:line="360" w:lineRule="auto"/>
              <w:ind w:firstLine="1050" w:firstLineChars="500"/>
              <w:jc w:val="both"/>
              <w:rPr>
                <w:rFonts w:ascii="Times New Roman" w:hAnsi="Times New Roman" w:cs="Times New Roman"/>
                <w:kern w:val="2"/>
                <w:sz w:val="21"/>
                <w:szCs w:val="21"/>
                <w:highlight w:val="none"/>
                <w:lang w:eastAsia="zh-CN"/>
              </w:rPr>
            </w:pPr>
            <w:r>
              <w:rPr>
                <w:rFonts w:ascii="Times New Roman" w:hAnsi="Times New Roman" w:cs="Times New Roman"/>
                <w:kern w:val="2"/>
                <w:sz w:val="21"/>
                <w:szCs w:val="21"/>
                <w:highlight w:val="none"/>
                <w:lang w:eastAsia="zh-CN"/>
              </w:rPr>
              <w:t>M</w:t>
            </w:r>
            <w:r>
              <w:rPr>
                <w:rFonts w:ascii="Times New Roman" w:hAnsi="Times New Roman" w:cs="Times New Roman"/>
                <w:kern w:val="2"/>
                <w:sz w:val="21"/>
                <w:szCs w:val="21"/>
                <w:highlight w:val="none"/>
                <w:vertAlign w:val="subscript"/>
                <w:lang w:eastAsia="zh-CN"/>
              </w:rPr>
              <w:t>i</w:t>
            </w:r>
            <w:r>
              <w:rPr>
                <w:rFonts w:ascii="Times New Roman" w:hAnsi="Times New Roman" w:cs="Times New Roman"/>
                <w:kern w:val="2"/>
                <w:sz w:val="21"/>
                <w:szCs w:val="21"/>
                <w:highlight w:val="none"/>
                <w:lang w:eastAsia="zh-CN"/>
              </w:rPr>
              <w:t>k——某时段某单元的土壤侵蚀模数，t/（km²·a）；</w:t>
            </w:r>
          </w:p>
          <w:p>
            <w:pPr>
              <w:autoSpaceDE/>
              <w:autoSpaceDN/>
              <w:spacing w:line="360" w:lineRule="auto"/>
              <w:ind w:firstLine="945" w:firstLineChars="450"/>
              <w:jc w:val="both"/>
              <w:rPr>
                <w:rFonts w:ascii="Times New Roman" w:hAnsi="Times New Roman" w:cs="Times New Roman"/>
                <w:kern w:val="2"/>
                <w:sz w:val="21"/>
                <w:szCs w:val="21"/>
                <w:highlight w:val="none"/>
                <w:lang w:eastAsia="zh-CN"/>
              </w:rPr>
            </w:pPr>
            <w:r>
              <w:rPr>
                <w:rFonts w:hint="eastAsia"/>
                <w:kern w:val="2"/>
                <w:sz w:val="21"/>
                <w:szCs w:val="21"/>
                <w:highlight w:val="none"/>
                <w:lang w:eastAsia="zh-CN"/>
              </w:rPr>
              <w:t>△</w:t>
            </w:r>
            <w:r>
              <w:rPr>
                <w:rFonts w:ascii="Times New Roman" w:hAnsi="Times New Roman" w:cs="Times New Roman"/>
                <w:kern w:val="2"/>
                <w:sz w:val="21"/>
                <w:szCs w:val="21"/>
                <w:highlight w:val="none"/>
                <w:lang w:eastAsia="zh-CN"/>
              </w:rPr>
              <w:t>M</w:t>
            </w:r>
            <w:r>
              <w:rPr>
                <w:rFonts w:ascii="Times New Roman" w:hAnsi="Times New Roman" w:cs="Times New Roman"/>
                <w:kern w:val="2"/>
                <w:sz w:val="21"/>
                <w:szCs w:val="21"/>
                <w:highlight w:val="none"/>
                <w:vertAlign w:val="subscript"/>
                <w:lang w:eastAsia="zh-CN"/>
              </w:rPr>
              <w:t>i</w:t>
            </w:r>
            <w:r>
              <w:rPr>
                <w:rFonts w:ascii="Times New Roman" w:hAnsi="Times New Roman" w:cs="Times New Roman"/>
                <w:kern w:val="2"/>
                <w:sz w:val="21"/>
                <w:szCs w:val="21"/>
                <w:highlight w:val="none"/>
                <w:lang w:eastAsia="zh-CN"/>
              </w:rPr>
              <w:t>k——某时段某单元的新增土壤侵蚀模数，t/（km²·a），只计正值，负值按0计；</w:t>
            </w:r>
          </w:p>
          <w:p>
            <w:pPr>
              <w:autoSpaceDE/>
              <w:autoSpaceDN/>
              <w:spacing w:line="360" w:lineRule="auto"/>
              <w:ind w:firstLine="945" w:firstLineChars="450"/>
              <w:jc w:val="both"/>
              <w:rPr>
                <w:rFonts w:ascii="Times New Roman" w:hAnsi="Times New Roman" w:cs="Times New Roman"/>
                <w:kern w:val="2"/>
                <w:sz w:val="21"/>
                <w:szCs w:val="21"/>
                <w:highlight w:val="none"/>
                <w:lang w:eastAsia="zh-CN"/>
              </w:rPr>
            </w:pPr>
            <w:r>
              <w:rPr>
                <w:rFonts w:ascii="Times New Roman" w:hAnsi="Times New Roman" w:cs="Times New Roman"/>
                <w:kern w:val="2"/>
                <w:sz w:val="21"/>
                <w:szCs w:val="21"/>
                <w:highlight w:val="none"/>
                <w:lang w:eastAsia="zh-CN"/>
              </w:rPr>
              <w:t>T</w:t>
            </w:r>
            <w:r>
              <w:rPr>
                <w:rFonts w:ascii="Times New Roman" w:hAnsi="Times New Roman" w:cs="Times New Roman"/>
                <w:kern w:val="2"/>
                <w:sz w:val="21"/>
                <w:szCs w:val="21"/>
                <w:highlight w:val="none"/>
                <w:vertAlign w:val="subscript"/>
                <w:lang w:eastAsia="zh-CN"/>
              </w:rPr>
              <w:t>i</w:t>
            </w:r>
            <w:r>
              <w:rPr>
                <w:rFonts w:ascii="Times New Roman" w:hAnsi="Times New Roman" w:cs="Times New Roman"/>
                <w:kern w:val="2"/>
                <w:sz w:val="21"/>
                <w:szCs w:val="21"/>
                <w:highlight w:val="none"/>
                <w:lang w:eastAsia="zh-CN"/>
              </w:rPr>
              <w:t>k——某时段某单元的调查时间，a；</w:t>
            </w:r>
          </w:p>
          <w:p>
            <w:pPr>
              <w:autoSpaceDE/>
              <w:autoSpaceDN/>
              <w:spacing w:line="360" w:lineRule="auto"/>
              <w:ind w:firstLine="1050" w:firstLineChars="500"/>
              <w:jc w:val="both"/>
              <w:rPr>
                <w:rFonts w:ascii="Times New Roman" w:hAnsi="Times New Roman" w:cs="Times New Roman"/>
                <w:kern w:val="2"/>
                <w:sz w:val="21"/>
                <w:szCs w:val="21"/>
                <w:highlight w:val="none"/>
                <w:lang w:eastAsia="zh-CN"/>
              </w:rPr>
            </w:pPr>
            <w:r>
              <w:rPr>
                <w:rFonts w:ascii="Times New Roman" w:hAnsi="Times New Roman" w:cs="Times New Roman"/>
                <w:kern w:val="2"/>
                <w:sz w:val="21"/>
                <w:szCs w:val="21"/>
                <w:highlight w:val="none"/>
                <w:lang w:eastAsia="zh-CN"/>
              </w:rPr>
              <w:t>I——调查单元，i=1、2、3……、n-1、n；</w:t>
            </w:r>
          </w:p>
          <w:p>
            <w:pPr>
              <w:autoSpaceDE/>
              <w:autoSpaceDN/>
              <w:spacing w:line="360" w:lineRule="auto"/>
              <w:ind w:firstLine="1050" w:firstLineChars="500"/>
              <w:jc w:val="both"/>
              <w:rPr>
                <w:rFonts w:ascii="Times New Roman" w:hAnsi="Times New Roman" w:cs="Times New Roman"/>
                <w:kern w:val="2"/>
                <w:sz w:val="21"/>
                <w:szCs w:val="21"/>
                <w:highlight w:val="none"/>
                <w:lang w:eastAsia="zh-CN"/>
              </w:rPr>
            </w:pPr>
            <w:r>
              <w:rPr>
                <w:rFonts w:ascii="Times New Roman" w:hAnsi="Times New Roman" w:cs="Times New Roman"/>
                <w:kern w:val="2"/>
                <w:sz w:val="21"/>
                <w:szCs w:val="21"/>
                <w:highlight w:val="none"/>
                <w:lang w:eastAsia="zh-CN"/>
              </w:rPr>
              <w:t>k——调查时段，k=1、2、3，指施工准备期、施工期和自然恢复期。</w:t>
            </w:r>
          </w:p>
          <w:p>
            <w:pPr>
              <w:pStyle w:val="18"/>
              <w:spacing w:line="360" w:lineRule="auto"/>
              <w:ind w:firstLine="420" w:firstLineChars="200"/>
              <w:jc w:val="both"/>
              <w:rPr>
                <w:rFonts w:ascii="Times New Roman" w:hAnsi="Times New Roman" w:cs="Times New Roman"/>
                <w:sz w:val="21"/>
                <w:szCs w:val="21"/>
                <w:highlight w:val="none"/>
                <w:lang w:eastAsia="zh-CN"/>
              </w:rPr>
            </w:pPr>
            <w:r>
              <w:rPr>
                <w:rFonts w:hint="eastAsia" w:ascii="Times New Roman" w:hAnsi="Times New Roman" w:cs="Times New Roman"/>
                <w:sz w:val="21"/>
                <w:szCs w:val="21"/>
                <w:highlight w:val="none"/>
                <w:lang w:eastAsia="zh-CN"/>
              </w:rPr>
              <w:t>a）水土流失侵蚀模数确定</w:t>
            </w:r>
          </w:p>
          <w:p>
            <w:pPr>
              <w:pStyle w:val="18"/>
              <w:spacing w:line="360" w:lineRule="auto"/>
              <w:ind w:firstLine="420" w:firstLineChars="200"/>
              <w:jc w:val="both"/>
              <w:rPr>
                <w:rFonts w:ascii="Times New Roman" w:hAnsi="Times New Roman" w:cs="Times New Roman"/>
                <w:sz w:val="21"/>
                <w:szCs w:val="21"/>
                <w:highlight w:val="none"/>
                <w:lang w:eastAsia="zh-CN"/>
              </w:rPr>
            </w:pPr>
            <w:r>
              <w:rPr>
                <w:rFonts w:hint="eastAsia" w:ascii="Times New Roman" w:hAnsi="Times New Roman" w:cs="Times New Roman"/>
                <w:sz w:val="21"/>
                <w:szCs w:val="21"/>
                <w:highlight w:val="none"/>
                <w:lang w:eastAsia="zh-CN"/>
              </w:rPr>
              <w:t>项目区属于水力侵蚀区，根据《水利部办公厅关于印发〈</w:t>
            </w:r>
            <w:r>
              <w:rPr>
                <w:rFonts w:ascii="Times New Roman" w:hAnsi="Times New Roman" w:cs="Times New Roman"/>
                <w:sz w:val="21"/>
                <w:szCs w:val="21"/>
                <w:highlight w:val="none"/>
                <w:lang w:eastAsia="zh-CN"/>
              </w:rPr>
              <w:t>全国水土流失规划国家级水土流失重点预防区和重点治理区复核成果</w:t>
            </w:r>
            <w:r>
              <w:rPr>
                <w:rFonts w:hint="eastAsia" w:ascii="Times New Roman" w:hAnsi="Times New Roman" w:cs="Times New Roman"/>
                <w:sz w:val="21"/>
                <w:szCs w:val="21"/>
                <w:highlight w:val="none"/>
                <w:lang w:eastAsia="zh-CN"/>
              </w:rPr>
              <w:t>〉</w:t>
            </w:r>
            <w:r>
              <w:rPr>
                <w:rFonts w:ascii="Times New Roman" w:hAnsi="Times New Roman" w:cs="Times New Roman"/>
                <w:sz w:val="21"/>
                <w:szCs w:val="21"/>
                <w:highlight w:val="none"/>
                <w:lang w:eastAsia="zh-CN"/>
              </w:rPr>
              <w:t>的通知》（办水保〔2013〕188号）、《新疆自治区级水土流失重点预防区和重点治理区复核划分成果》（新水水保[2019]4号），本项目所在行政区</w:t>
            </w:r>
            <w:r>
              <w:rPr>
                <w:rFonts w:hint="eastAsia" w:ascii="Times New Roman" w:hAnsi="Times New Roman" w:cs="Times New Roman"/>
                <w:sz w:val="21"/>
                <w:szCs w:val="21"/>
                <w:highlight w:val="none"/>
                <w:lang w:eastAsia="zh-CN"/>
              </w:rPr>
              <w:t>新源县塔勒德镇</w:t>
            </w:r>
            <w:r>
              <w:rPr>
                <w:rFonts w:ascii="Times New Roman" w:hAnsi="Times New Roman" w:cs="Times New Roman"/>
                <w:sz w:val="21"/>
                <w:szCs w:val="21"/>
                <w:highlight w:val="none"/>
                <w:lang w:eastAsia="zh-CN"/>
              </w:rPr>
              <w:t>属于“新疆维吾尔自治区级水土流失重点治理区”。</w:t>
            </w:r>
          </w:p>
          <w:p>
            <w:pPr>
              <w:pStyle w:val="18"/>
              <w:spacing w:line="360" w:lineRule="auto"/>
              <w:ind w:firstLine="420" w:firstLineChars="200"/>
              <w:jc w:val="both"/>
              <w:rPr>
                <w:rFonts w:ascii="Times New Roman" w:hAnsi="Times New Roman" w:cs="Times New Roman"/>
                <w:sz w:val="21"/>
                <w:szCs w:val="21"/>
                <w:highlight w:val="none"/>
                <w:lang w:eastAsia="zh-CN"/>
              </w:rPr>
            </w:pPr>
            <w:r>
              <w:rPr>
                <w:rFonts w:hint="eastAsia" w:ascii="Times New Roman" w:hAnsi="Times New Roman" w:cs="Times New Roman"/>
                <w:sz w:val="21"/>
                <w:szCs w:val="21"/>
                <w:highlight w:val="none"/>
                <w:lang w:eastAsia="zh-CN"/>
              </w:rPr>
              <w:t>依据《生产建设项目水土保持技术标准》（</w:t>
            </w:r>
            <w:r>
              <w:rPr>
                <w:rFonts w:ascii="Times New Roman" w:hAnsi="Times New Roman" w:cs="Times New Roman"/>
                <w:sz w:val="21"/>
                <w:szCs w:val="21"/>
                <w:highlight w:val="none"/>
                <w:lang w:eastAsia="zh-CN"/>
              </w:rPr>
              <w:t>GB50433-2018）规定，根据《伊犁河流域水土保持综合治理规划报告</w:t>
            </w:r>
            <w:r>
              <w:rPr>
                <w:rFonts w:hint="eastAsia" w:ascii="Times New Roman" w:hAnsi="Times New Roman" w:cs="Times New Roman"/>
                <w:sz w:val="21"/>
                <w:szCs w:val="21"/>
                <w:highlight w:val="none"/>
                <w:lang w:eastAsia="zh-CN"/>
              </w:rPr>
              <w:t>》《</w:t>
            </w:r>
            <w:r>
              <w:rPr>
                <w:rFonts w:ascii="Times New Roman" w:hAnsi="Times New Roman" w:cs="Times New Roman"/>
                <w:sz w:val="21"/>
                <w:szCs w:val="21"/>
                <w:highlight w:val="none"/>
                <w:lang w:eastAsia="zh-CN"/>
              </w:rPr>
              <w:t>伊犁州土壤侵蚀现状图》及项目区的地形地貌、植被、土壤、风速、降雨等水土流失影响因子，确定项目区</w:t>
            </w:r>
            <w:r>
              <w:rPr>
                <w:rFonts w:hint="eastAsia" w:ascii="Times New Roman" w:hAnsi="Times New Roman" w:cs="Times New Roman"/>
                <w:sz w:val="21"/>
                <w:szCs w:val="21"/>
                <w:highlight w:val="none"/>
                <w:lang w:eastAsia="zh-CN"/>
              </w:rPr>
              <w:t>水土流失侵蚀模数为：土壤侵蚀模数背景值为</w:t>
            </w:r>
            <w:r>
              <w:rPr>
                <w:rFonts w:ascii="Times New Roman" w:hAnsi="Times New Roman" w:cs="Times New Roman"/>
                <w:sz w:val="21"/>
                <w:szCs w:val="21"/>
                <w:highlight w:val="none"/>
                <w:lang w:eastAsia="zh-CN"/>
              </w:rPr>
              <w:t>1000t/（km</w:t>
            </w:r>
            <w:r>
              <w:rPr>
                <w:rFonts w:ascii="Times New Roman" w:hAnsi="Times New Roman" w:cs="Times New Roman"/>
                <w:sz w:val="21"/>
                <w:szCs w:val="21"/>
                <w:highlight w:val="none"/>
                <w:vertAlign w:val="superscript"/>
                <w:lang w:eastAsia="zh-CN"/>
              </w:rPr>
              <w:t>2</w:t>
            </w:r>
            <w:r>
              <w:rPr>
                <w:rFonts w:ascii="Times New Roman" w:hAnsi="Times New Roman" w:cs="Times New Roman"/>
                <w:sz w:val="21"/>
                <w:szCs w:val="21"/>
                <w:highlight w:val="none"/>
                <w:lang w:eastAsia="zh-CN"/>
              </w:rPr>
              <w:t>·a），</w:t>
            </w:r>
            <w:r>
              <w:rPr>
                <w:rFonts w:hint="eastAsia" w:ascii="Times New Roman" w:hAnsi="Times New Roman" w:cs="Times New Roman"/>
                <w:sz w:val="21"/>
                <w:szCs w:val="21"/>
                <w:highlight w:val="none"/>
                <w:lang w:eastAsia="zh-CN"/>
              </w:rPr>
              <w:t>容许土壤流失量为</w:t>
            </w:r>
            <w:r>
              <w:rPr>
                <w:rFonts w:ascii="Times New Roman" w:hAnsi="Times New Roman" w:cs="Times New Roman"/>
                <w:sz w:val="21"/>
                <w:szCs w:val="21"/>
                <w:highlight w:val="none"/>
                <w:lang w:eastAsia="zh-CN"/>
              </w:rPr>
              <w:t>1000t/（km</w:t>
            </w:r>
            <w:r>
              <w:rPr>
                <w:rFonts w:ascii="Times New Roman" w:hAnsi="Times New Roman" w:cs="Times New Roman"/>
                <w:sz w:val="21"/>
                <w:szCs w:val="21"/>
                <w:highlight w:val="none"/>
                <w:vertAlign w:val="superscript"/>
                <w:lang w:eastAsia="zh-CN"/>
              </w:rPr>
              <w:t>2</w:t>
            </w:r>
            <w:r>
              <w:rPr>
                <w:rFonts w:ascii="Times New Roman" w:hAnsi="Times New Roman" w:cs="Times New Roman"/>
                <w:sz w:val="21"/>
                <w:szCs w:val="21"/>
                <w:highlight w:val="none"/>
                <w:lang w:eastAsia="zh-CN"/>
              </w:rPr>
              <w:t>·a）</w:t>
            </w:r>
            <w:r>
              <w:rPr>
                <w:rFonts w:hint="eastAsia" w:ascii="Times New Roman" w:hAnsi="Times New Roman" w:cs="Times New Roman"/>
                <w:sz w:val="21"/>
                <w:szCs w:val="21"/>
                <w:highlight w:val="none"/>
                <w:lang w:eastAsia="zh-CN"/>
              </w:rPr>
              <w:t>扰动后土壤侵蚀模数为</w:t>
            </w:r>
            <w:r>
              <w:rPr>
                <w:rFonts w:ascii="Times New Roman" w:hAnsi="Times New Roman" w:cs="Times New Roman"/>
                <w:sz w:val="21"/>
                <w:szCs w:val="21"/>
                <w:highlight w:val="none"/>
                <w:lang w:eastAsia="zh-CN"/>
              </w:rPr>
              <w:t>5000t/（km</w:t>
            </w:r>
            <w:r>
              <w:rPr>
                <w:rFonts w:ascii="Times New Roman" w:hAnsi="Times New Roman" w:cs="Times New Roman"/>
                <w:sz w:val="21"/>
                <w:szCs w:val="21"/>
                <w:highlight w:val="none"/>
                <w:vertAlign w:val="superscript"/>
                <w:lang w:eastAsia="zh-CN"/>
              </w:rPr>
              <w:t>2</w:t>
            </w:r>
            <w:r>
              <w:rPr>
                <w:rFonts w:ascii="Times New Roman" w:hAnsi="Times New Roman" w:cs="Times New Roman"/>
                <w:sz w:val="21"/>
                <w:szCs w:val="21"/>
                <w:highlight w:val="none"/>
                <w:lang w:eastAsia="zh-CN"/>
              </w:rPr>
              <w:t>·a）</w:t>
            </w:r>
            <w:r>
              <w:rPr>
                <w:rFonts w:hint="eastAsia" w:ascii="Times New Roman" w:hAnsi="Times New Roman" w:cs="Times New Roman"/>
                <w:sz w:val="21"/>
                <w:szCs w:val="21"/>
                <w:highlight w:val="none"/>
                <w:lang w:eastAsia="zh-CN"/>
              </w:rPr>
              <w:t>。</w:t>
            </w:r>
          </w:p>
          <w:p>
            <w:pPr>
              <w:pStyle w:val="18"/>
              <w:spacing w:line="360" w:lineRule="auto"/>
              <w:ind w:firstLine="420" w:firstLineChars="200"/>
              <w:jc w:val="both"/>
              <w:rPr>
                <w:rFonts w:ascii="Times New Roman" w:hAnsi="Times New Roman" w:cs="Times New Roman"/>
                <w:sz w:val="21"/>
                <w:szCs w:val="21"/>
                <w:highlight w:val="none"/>
                <w:lang w:eastAsia="zh-CN"/>
              </w:rPr>
            </w:pPr>
            <w:r>
              <w:rPr>
                <w:rFonts w:hint="eastAsia" w:ascii="Times New Roman" w:hAnsi="Times New Roman" w:cs="Times New Roman"/>
                <w:sz w:val="21"/>
                <w:szCs w:val="21"/>
                <w:highlight w:val="none"/>
                <w:lang w:eastAsia="zh-CN"/>
              </w:rPr>
              <w:t>b）水土流失预测</w:t>
            </w:r>
          </w:p>
          <w:p>
            <w:pPr>
              <w:pStyle w:val="18"/>
              <w:spacing w:line="360" w:lineRule="auto"/>
              <w:ind w:firstLine="420" w:firstLineChars="200"/>
              <w:jc w:val="both"/>
              <w:rPr>
                <w:rFonts w:ascii="Times New Roman" w:hAnsi="Times New Roman" w:cs="Times New Roman"/>
                <w:sz w:val="21"/>
                <w:szCs w:val="21"/>
                <w:highlight w:val="none"/>
                <w:lang w:eastAsia="zh-CN"/>
              </w:rPr>
            </w:pPr>
            <w:r>
              <w:rPr>
                <w:rFonts w:hint="eastAsia" w:ascii="Times New Roman" w:hAnsi="Times New Roman" w:cs="Times New Roman"/>
                <w:sz w:val="21"/>
                <w:szCs w:val="21"/>
                <w:highlight w:val="none"/>
                <w:lang w:eastAsia="zh-CN"/>
              </w:rPr>
              <w:t>本项目水土流失预测结果见表</w:t>
            </w:r>
            <w:r>
              <w:rPr>
                <w:rFonts w:hint="eastAsia" w:ascii="Times New Roman" w:hAnsi="Times New Roman" w:cs="Times New Roman"/>
                <w:sz w:val="21"/>
                <w:szCs w:val="21"/>
                <w:highlight w:val="none"/>
                <w:lang w:val="en-US" w:eastAsia="zh-CN"/>
              </w:rPr>
              <w:t>4-9</w:t>
            </w:r>
            <w:r>
              <w:rPr>
                <w:rFonts w:ascii="Times New Roman" w:hAnsi="Times New Roman" w:cs="Times New Roman"/>
                <w:sz w:val="21"/>
                <w:szCs w:val="21"/>
                <w:highlight w:val="none"/>
                <w:lang w:eastAsia="zh-CN"/>
              </w:rPr>
              <w:t>。</w:t>
            </w:r>
          </w:p>
          <w:p>
            <w:pPr>
              <w:pStyle w:val="18"/>
              <w:jc w:val="center"/>
              <w:rPr>
                <w:rFonts w:ascii="Times New Roman" w:hAnsi="Times New Roman" w:cs="Times New Roman"/>
                <w:b/>
                <w:bCs/>
                <w:sz w:val="21"/>
                <w:szCs w:val="21"/>
                <w:highlight w:val="none"/>
                <w:lang w:eastAsia="zh-CN"/>
              </w:rPr>
            </w:pPr>
            <w:r>
              <w:rPr>
                <w:rFonts w:hint="eastAsia" w:ascii="Times New Roman" w:hAnsi="Times New Roman" w:cs="Times New Roman"/>
                <w:b/>
                <w:bCs/>
                <w:sz w:val="21"/>
                <w:szCs w:val="21"/>
                <w:highlight w:val="none"/>
                <w:lang w:eastAsia="zh-CN"/>
              </w:rPr>
              <w:t>表</w:t>
            </w:r>
            <w:r>
              <w:rPr>
                <w:rFonts w:hint="eastAsia" w:ascii="Times New Roman" w:hAnsi="Times New Roman" w:cs="Times New Roman"/>
                <w:b/>
                <w:bCs/>
                <w:sz w:val="21"/>
                <w:szCs w:val="21"/>
                <w:highlight w:val="none"/>
                <w:lang w:val="en-US" w:eastAsia="zh-CN"/>
              </w:rPr>
              <w:t>4-9</w:t>
            </w:r>
            <w:r>
              <w:rPr>
                <w:rFonts w:ascii="Times New Roman" w:hAnsi="Times New Roman" w:cs="Times New Roman"/>
                <w:b/>
                <w:bCs/>
                <w:sz w:val="21"/>
                <w:szCs w:val="21"/>
                <w:highlight w:val="none"/>
                <w:lang w:eastAsia="zh-CN"/>
              </w:rPr>
              <w:t xml:space="preserve">    本项目水土流失预测结果</w:t>
            </w:r>
          </w:p>
          <w:tbl>
            <w:tblPr>
              <w:tblStyle w:val="14"/>
              <w:tblW w:w="8496"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84"/>
              <w:gridCol w:w="800"/>
              <w:gridCol w:w="1135"/>
              <w:gridCol w:w="1410"/>
              <w:gridCol w:w="1047"/>
              <w:gridCol w:w="865"/>
              <w:gridCol w:w="957"/>
              <w:gridCol w:w="957"/>
              <w:gridCol w:w="94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jc w:val="center"/>
              </w:trPr>
              <w:tc>
                <w:tcPr>
                  <w:tcW w:w="1184" w:type="dxa"/>
                  <w:gridSpan w:val="2"/>
                  <w:shd w:val="clear" w:color="auto" w:fill="auto"/>
                  <w:tcMar>
                    <w:top w:w="15" w:type="dxa"/>
                    <w:left w:w="15" w:type="dxa"/>
                    <w:right w:w="15" w:type="dxa"/>
                  </w:tcMar>
                  <w:vAlign w:val="center"/>
                </w:tcPr>
                <w:p>
                  <w:pPr>
                    <w:adjustRightInd w:val="0"/>
                    <w:snapToGrid w:val="0"/>
                    <w:jc w:val="center"/>
                    <w:rPr>
                      <w:rFonts w:ascii="Times New Roman" w:hAnsi="Times New Roman" w:cs="Times New Roman"/>
                      <w:b/>
                      <w:bCs/>
                      <w:spacing w:val="-2"/>
                      <w:sz w:val="21"/>
                      <w:szCs w:val="21"/>
                      <w:highlight w:val="none"/>
                    </w:rPr>
                  </w:pPr>
                  <w:r>
                    <w:rPr>
                      <w:rFonts w:ascii="Times New Roman" w:hAnsi="Times New Roman" w:cs="Times New Roman"/>
                      <w:b/>
                      <w:bCs/>
                      <w:spacing w:val="-2"/>
                      <w:sz w:val="21"/>
                      <w:szCs w:val="21"/>
                      <w:highlight w:val="none"/>
                    </w:rPr>
                    <w:t>预测时段</w:t>
                  </w:r>
                </w:p>
              </w:tc>
              <w:tc>
                <w:tcPr>
                  <w:tcW w:w="1135" w:type="dxa"/>
                  <w:shd w:val="clear" w:color="auto" w:fill="auto"/>
                  <w:tcMar>
                    <w:top w:w="15" w:type="dxa"/>
                    <w:left w:w="15" w:type="dxa"/>
                    <w:right w:w="15" w:type="dxa"/>
                  </w:tcMar>
                  <w:vAlign w:val="center"/>
                </w:tcPr>
                <w:p>
                  <w:pPr>
                    <w:adjustRightInd w:val="0"/>
                    <w:snapToGrid w:val="0"/>
                    <w:jc w:val="center"/>
                    <w:rPr>
                      <w:rFonts w:ascii="Times New Roman" w:hAnsi="Times New Roman" w:cs="Times New Roman"/>
                      <w:b/>
                      <w:bCs/>
                      <w:spacing w:val="-2"/>
                      <w:sz w:val="21"/>
                      <w:szCs w:val="21"/>
                      <w:highlight w:val="none"/>
                    </w:rPr>
                  </w:pPr>
                  <w:r>
                    <w:rPr>
                      <w:rFonts w:ascii="Times New Roman" w:hAnsi="Times New Roman" w:cs="Times New Roman"/>
                      <w:b/>
                      <w:bCs/>
                      <w:spacing w:val="-2"/>
                      <w:sz w:val="21"/>
                      <w:szCs w:val="21"/>
                      <w:highlight w:val="none"/>
                    </w:rPr>
                    <w:t>侵蚀背景值t/（km²·a）</w:t>
                  </w:r>
                </w:p>
              </w:tc>
              <w:tc>
                <w:tcPr>
                  <w:tcW w:w="1410" w:type="dxa"/>
                  <w:shd w:val="clear" w:color="auto" w:fill="auto"/>
                  <w:tcMar>
                    <w:top w:w="15" w:type="dxa"/>
                    <w:left w:w="15" w:type="dxa"/>
                    <w:right w:w="15" w:type="dxa"/>
                  </w:tcMar>
                  <w:vAlign w:val="center"/>
                </w:tcPr>
                <w:p>
                  <w:pPr>
                    <w:adjustRightInd w:val="0"/>
                    <w:snapToGrid w:val="0"/>
                    <w:jc w:val="center"/>
                    <w:rPr>
                      <w:rFonts w:ascii="Times New Roman" w:hAnsi="Times New Roman" w:cs="Times New Roman"/>
                      <w:b/>
                      <w:bCs/>
                      <w:spacing w:val="-2"/>
                      <w:sz w:val="21"/>
                      <w:szCs w:val="21"/>
                      <w:highlight w:val="none"/>
                      <w:lang w:eastAsia="zh-CN"/>
                    </w:rPr>
                  </w:pPr>
                  <w:r>
                    <w:rPr>
                      <w:rFonts w:ascii="Times New Roman" w:hAnsi="Times New Roman" w:cs="Times New Roman"/>
                      <w:b/>
                      <w:bCs/>
                      <w:spacing w:val="-2"/>
                      <w:sz w:val="21"/>
                      <w:szCs w:val="21"/>
                      <w:highlight w:val="none"/>
                      <w:lang w:eastAsia="zh-CN"/>
                    </w:rPr>
                    <w:t>扰动后侵蚀模数t/（km²·a）</w:t>
                  </w:r>
                </w:p>
              </w:tc>
              <w:tc>
                <w:tcPr>
                  <w:tcW w:w="1047" w:type="dxa"/>
                  <w:shd w:val="clear" w:color="auto" w:fill="auto"/>
                  <w:tcMar>
                    <w:top w:w="15" w:type="dxa"/>
                    <w:left w:w="15" w:type="dxa"/>
                    <w:right w:w="15" w:type="dxa"/>
                  </w:tcMar>
                  <w:vAlign w:val="center"/>
                </w:tcPr>
                <w:p>
                  <w:pPr>
                    <w:adjustRightInd w:val="0"/>
                    <w:snapToGrid w:val="0"/>
                    <w:jc w:val="center"/>
                    <w:rPr>
                      <w:rFonts w:ascii="Times New Roman" w:hAnsi="Times New Roman" w:cs="Times New Roman"/>
                      <w:b/>
                      <w:bCs/>
                      <w:spacing w:val="-2"/>
                      <w:sz w:val="21"/>
                      <w:szCs w:val="21"/>
                      <w:highlight w:val="none"/>
                    </w:rPr>
                  </w:pPr>
                  <w:r>
                    <w:rPr>
                      <w:rFonts w:ascii="Times New Roman" w:hAnsi="Times New Roman" w:cs="Times New Roman"/>
                      <w:b/>
                      <w:bCs/>
                      <w:spacing w:val="-2"/>
                      <w:sz w:val="21"/>
                      <w:szCs w:val="21"/>
                      <w:highlight w:val="none"/>
                    </w:rPr>
                    <w:t>侵蚀面积（m²）</w:t>
                  </w:r>
                </w:p>
              </w:tc>
              <w:tc>
                <w:tcPr>
                  <w:tcW w:w="865" w:type="dxa"/>
                  <w:shd w:val="clear" w:color="auto" w:fill="auto"/>
                  <w:tcMar>
                    <w:top w:w="15" w:type="dxa"/>
                    <w:left w:w="15" w:type="dxa"/>
                    <w:right w:w="15" w:type="dxa"/>
                  </w:tcMar>
                  <w:vAlign w:val="center"/>
                </w:tcPr>
                <w:p>
                  <w:pPr>
                    <w:adjustRightInd w:val="0"/>
                    <w:snapToGrid w:val="0"/>
                    <w:jc w:val="center"/>
                    <w:rPr>
                      <w:rFonts w:ascii="Times New Roman" w:hAnsi="Times New Roman" w:cs="Times New Roman"/>
                      <w:b/>
                      <w:bCs/>
                      <w:spacing w:val="-2"/>
                      <w:sz w:val="21"/>
                      <w:szCs w:val="21"/>
                      <w:highlight w:val="none"/>
                    </w:rPr>
                  </w:pPr>
                  <w:r>
                    <w:rPr>
                      <w:rFonts w:ascii="Times New Roman" w:hAnsi="Times New Roman" w:cs="Times New Roman"/>
                      <w:b/>
                      <w:bCs/>
                      <w:spacing w:val="-2"/>
                      <w:sz w:val="21"/>
                      <w:szCs w:val="21"/>
                      <w:highlight w:val="none"/>
                    </w:rPr>
                    <w:t>预测</w:t>
                  </w:r>
                </w:p>
                <w:p>
                  <w:pPr>
                    <w:adjustRightInd w:val="0"/>
                    <w:snapToGrid w:val="0"/>
                    <w:jc w:val="center"/>
                    <w:rPr>
                      <w:rFonts w:ascii="Times New Roman" w:hAnsi="Times New Roman" w:cs="Times New Roman"/>
                      <w:b/>
                      <w:bCs/>
                      <w:spacing w:val="-2"/>
                      <w:sz w:val="21"/>
                      <w:szCs w:val="21"/>
                      <w:highlight w:val="none"/>
                    </w:rPr>
                  </w:pPr>
                  <w:r>
                    <w:rPr>
                      <w:rFonts w:ascii="Times New Roman" w:hAnsi="Times New Roman" w:cs="Times New Roman"/>
                      <w:b/>
                      <w:bCs/>
                      <w:spacing w:val="-2"/>
                      <w:sz w:val="21"/>
                      <w:szCs w:val="21"/>
                      <w:highlight w:val="none"/>
                    </w:rPr>
                    <w:t>时段（a）</w:t>
                  </w:r>
                </w:p>
              </w:tc>
              <w:tc>
                <w:tcPr>
                  <w:tcW w:w="957" w:type="dxa"/>
                  <w:shd w:val="clear" w:color="auto" w:fill="auto"/>
                  <w:tcMar>
                    <w:top w:w="15" w:type="dxa"/>
                    <w:left w:w="15" w:type="dxa"/>
                    <w:right w:w="15" w:type="dxa"/>
                  </w:tcMar>
                  <w:vAlign w:val="center"/>
                </w:tcPr>
                <w:p>
                  <w:pPr>
                    <w:adjustRightInd w:val="0"/>
                    <w:snapToGrid w:val="0"/>
                    <w:jc w:val="center"/>
                    <w:rPr>
                      <w:rFonts w:ascii="Times New Roman" w:hAnsi="Times New Roman" w:cs="Times New Roman"/>
                      <w:b/>
                      <w:bCs/>
                      <w:spacing w:val="-2"/>
                      <w:sz w:val="21"/>
                      <w:szCs w:val="21"/>
                      <w:highlight w:val="none"/>
                    </w:rPr>
                  </w:pPr>
                  <w:r>
                    <w:rPr>
                      <w:rFonts w:ascii="Times New Roman" w:hAnsi="Times New Roman" w:cs="Times New Roman"/>
                      <w:b/>
                      <w:bCs/>
                      <w:spacing w:val="-2"/>
                      <w:sz w:val="21"/>
                      <w:szCs w:val="21"/>
                      <w:highlight w:val="none"/>
                    </w:rPr>
                    <w:t>背景</w:t>
                  </w:r>
                </w:p>
                <w:p>
                  <w:pPr>
                    <w:adjustRightInd w:val="0"/>
                    <w:snapToGrid w:val="0"/>
                    <w:jc w:val="center"/>
                    <w:rPr>
                      <w:rFonts w:ascii="Times New Roman" w:hAnsi="Times New Roman" w:cs="Times New Roman"/>
                      <w:b/>
                      <w:bCs/>
                      <w:spacing w:val="-2"/>
                      <w:sz w:val="21"/>
                      <w:szCs w:val="21"/>
                      <w:highlight w:val="none"/>
                    </w:rPr>
                  </w:pPr>
                  <w:r>
                    <w:rPr>
                      <w:rFonts w:ascii="Times New Roman" w:hAnsi="Times New Roman" w:cs="Times New Roman"/>
                      <w:b/>
                      <w:bCs/>
                      <w:spacing w:val="-2"/>
                      <w:sz w:val="21"/>
                      <w:szCs w:val="21"/>
                      <w:highlight w:val="none"/>
                    </w:rPr>
                    <w:t>流失量（t）</w:t>
                  </w:r>
                </w:p>
              </w:tc>
              <w:tc>
                <w:tcPr>
                  <w:tcW w:w="957" w:type="dxa"/>
                  <w:shd w:val="clear" w:color="auto" w:fill="auto"/>
                  <w:tcMar>
                    <w:top w:w="15" w:type="dxa"/>
                    <w:left w:w="15" w:type="dxa"/>
                    <w:right w:w="15" w:type="dxa"/>
                  </w:tcMar>
                  <w:vAlign w:val="center"/>
                </w:tcPr>
                <w:p>
                  <w:pPr>
                    <w:adjustRightInd w:val="0"/>
                    <w:snapToGrid w:val="0"/>
                    <w:jc w:val="center"/>
                    <w:rPr>
                      <w:rFonts w:ascii="Times New Roman" w:hAnsi="Times New Roman" w:cs="Times New Roman"/>
                      <w:b/>
                      <w:bCs/>
                      <w:spacing w:val="-2"/>
                      <w:sz w:val="21"/>
                      <w:szCs w:val="21"/>
                      <w:highlight w:val="none"/>
                    </w:rPr>
                  </w:pPr>
                  <w:r>
                    <w:rPr>
                      <w:rFonts w:ascii="Times New Roman" w:hAnsi="Times New Roman" w:cs="Times New Roman"/>
                      <w:b/>
                      <w:bCs/>
                      <w:spacing w:val="-2"/>
                      <w:sz w:val="21"/>
                      <w:szCs w:val="21"/>
                      <w:highlight w:val="none"/>
                    </w:rPr>
                    <w:t>预测</w:t>
                  </w:r>
                </w:p>
                <w:p>
                  <w:pPr>
                    <w:adjustRightInd w:val="0"/>
                    <w:snapToGrid w:val="0"/>
                    <w:jc w:val="center"/>
                    <w:rPr>
                      <w:rFonts w:ascii="Times New Roman" w:hAnsi="Times New Roman" w:cs="Times New Roman"/>
                      <w:b/>
                      <w:bCs/>
                      <w:spacing w:val="-2"/>
                      <w:sz w:val="21"/>
                      <w:szCs w:val="21"/>
                      <w:highlight w:val="none"/>
                    </w:rPr>
                  </w:pPr>
                  <w:r>
                    <w:rPr>
                      <w:rFonts w:ascii="Times New Roman" w:hAnsi="Times New Roman" w:cs="Times New Roman"/>
                      <w:b/>
                      <w:bCs/>
                      <w:spacing w:val="-2"/>
                      <w:sz w:val="21"/>
                      <w:szCs w:val="21"/>
                      <w:highlight w:val="none"/>
                    </w:rPr>
                    <w:t>流失量（t）</w:t>
                  </w:r>
                </w:p>
              </w:tc>
              <w:tc>
                <w:tcPr>
                  <w:tcW w:w="941" w:type="dxa"/>
                  <w:shd w:val="clear" w:color="auto" w:fill="auto"/>
                  <w:tcMar>
                    <w:top w:w="15" w:type="dxa"/>
                    <w:left w:w="15" w:type="dxa"/>
                    <w:right w:w="15" w:type="dxa"/>
                  </w:tcMar>
                  <w:vAlign w:val="center"/>
                </w:tcPr>
                <w:p>
                  <w:pPr>
                    <w:adjustRightInd w:val="0"/>
                    <w:snapToGrid w:val="0"/>
                    <w:jc w:val="center"/>
                    <w:rPr>
                      <w:rFonts w:ascii="Times New Roman" w:hAnsi="Times New Roman" w:cs="Times New Roman"/>
                      <w:b/>
                      <w:bCs/>
                      <w:spacing w:val="-2"/>
                      <w:sz w:val="21"/>
                      <w:szCs w:val="21"/>
                      <w:highlight w:val="none"/>
                    </w:rPr>
                  </w:pPr>
                  <w:r>
                    <w:rPr>
                      <w:rFonts w:ascii="Times New Roman" w:hAnsi="Times New Roman" w:cs="Times New Roman"/>
                      <w:b/>
                      <w:bCs/>
                      <w:spacing w:val="-2"/>
                      <w:sz w:val="21"/>
                      <w:szCs w:val="21"/>
                      <w:highlight w:val="none"/>
                    </w:rPr>
                    <w:t>新增</w:t>
                  </w:r>
                </w:p>
                <w:p>
                  <w:pPr>
                    <w:adjustRightInd w:val="0"/>
                    <w:snapToGrid w:val="0"/>
                    <w:jc w:val="center"/>
                    <w:rPr>
                      <w:rFonts w:ascii="Times New Roman" w:hAnsi="Times New Roman" w:cs="Times New Roman"/>
                      <w:b/>
                      <w:bCs/>
                      <w:spacing w:val="-2"/>
                      <w:sz w:val="21"/>
                      <w:szCs w:val="21"/>
                      <w:highlight w:val="none"/>
                    </w:rPr>
                  </w:pPr>
                  <w:r>
                    <w:rPr>
                      <w:rFonts w:ascii="Times New Roman" w:hAnsi="Times New Roman" w:cs="Times New Roman"/>
                      <w:b/>
                      <w:bCs/>
                      <w:spacing w:val="-2"/>
                      <w:sz w:val="21"/>
                      <w:szCs w:val="21"/>
                      <w:highlight w:val="none"/>
                    </w:rPr>
                    <w:t>流失量（t）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jc w:val="center"/>
              </w:trPr>
              <w:tc>
                <w:tcPr>
                  <w:tcW w:w="1184" w:type="dxa"/>
                  <w:gridSpan w:val="2"/>
                  <w:shd w:val="clear" w:color="auto" w:fill="auto"/>
                  <w:tcMar>
                    <w:top w:w="15" w:type="dxa"/>
                    <w:left w:w="15" w:type="dxa"/>
                    <w:right w:w="15" w:type="dxa"/>
                  </w:tcMar>
                  <w:vAlign w:val="center"/>
                </w:tcPr>
                <w:p>
                  <w:pPr>
                    <w:adjustRightInd w:val="0"/>
                    <w:snapToGrid w:val="0"/>
                    <w:jc w:val="center"/>
                    <w:rPr>
                      <w:rFonts w:ascii="Times New Roman" w:hAnsi="Times New Roman" w:cs="Times New Roman"/>
                      <w:spacing w:val="-2"/>
                      <w:sz w:val="21"/>
                      <w:szCs w:val="21"/>
                      <w:highlight w:val="none"/>
                    </w:rPr>
                  </w:pPr>
                  <w:r>
                    <w:rPr>
                      <w:rFonts w:ascii="Times New Roman" w:hAnsi="Times New Roman" w:cs="Times New Roman"/>
                      <w:spacing w:val="-2"/>
                      <w:sz w:val="21"/>
                      <w:szCs w:val="21"/>
                      <w:highlight w:val="none"/>
                      <w:lang w:eastAsia="zh-CN"/>
                    </w:rPr>
                    <w:t>采矿</w:t>
                  </w:r>
                  <w:r>
                    <w:rPr>
                      <w:rFonts w:ascii="Times New Roman" w:hAnsi="Times New Roman" w:cs="Times New Roman"/>
                      <w:spacing w:val="-2"/>
                      <w:sz w:val="21"/>
                      <w:szCs w:val="21"/>
                      <w:highlight w:val="none"/>
                    </w:rPr>
                    <w:t>期</w:t>
                  </w:r>
                </w:p>
              </w:tc>
              <w:tc>
                <w:tcPr>
                  <w:tcW w:w="1135" w:type="dxa"/>
                  <w:shd w:val="clear" w:color="auto" w:fill="auto"/>
                  <w:tcMar>
                    <w:top w:w="15" w:type="dxa"/>
                    <w:left w:w="15" w:type="dxa"/>
                    <w:right w:w="15" w:type="dxa"/>
                  </w:tcMar>
                  <w:vAlign w:val="center"/>
                </w:tcPr>
                <w:p>
                  <w:pPr>
                    <w:adjustRightInd w:val="0"/>
                    <w:snapToGrid w:val="0"/>
                    <w:jc w:val="center"/>
                    <w:rPr>
                      <w:rFonts w:ascii="Times New Roman" w:hAnsi="Times New Roman" w:cs="Times New Roman"/>
                      <w:spacing w:val="-2"/>
                      <w:sz w:val="21"/>
                      <w:szCs w:val="21"/>
                      <w:highlight w:val="none"/>
                    </w:rPr>
                  </w:pPr>
                  <w:r>
                    <w:rPr>
                      <w:rFonts w:ascii="Times New Roman" w:hAnsi="Times New Roman" w:cs="Times New Roman"/>
                      <w:spacing w:val="-2"/>
                      <w:sz w:val="21"/>
                      <w:szCs w:val="21"/>
                      <w:highlight w:val="none"/>
                    </w:rPr>
                    <w:t>1000</w:t>
                  </w:r>
                </w:p>
              </w:tc>
              <w:tc>
                <w:tcPr>
                  <w:tcW w:w="1410" w:type="dxa"/>
                  <w:shd w:val="clear" w:color="auto" w:fill="auto"/>
                  <w:tcMar>
                    <w:top w:w="15" w:type="dxa"/>
                    <w:left w:w="15" w:type="dxa"/>
                    <w:right w:w="15" w:type="dxa"/>
                  </w:tcMar>
                  <w:vAlign w:val="center"/>
                </w:tcPr>
                <w:p>
                  <w:pPr>
                    <w:adjustRightInd w:val="0"/>
                    <w:snapToGrid w:val="0"/>
                    <w:jc w:val="center"/>
                    <w:rPr>
                      <w:rFonts w:ascii="Times New Roman" w:hAnsi="Times New Roman" w:cs="Times New Roman"/>
                      <w:spacing w:val="-2"/>
                      <w:sz w:val="21"/>
                      <w:szCs w:val="21"/>
                      <w:highlight w:val="none"/>
                    </w:rPr>
                  </w:pPr>
                  <w:r>
                    <w:rPr>
                      <w:rFonts w:ascii="Times New Roman" w:hAnsi="Times New Roman" w:cs="Times New Roman"/>
                      <w:spacing w:val="-2"/>
                      <w:sz w:val="21"/>
                      <w:szCs w:val="21"/>
                      <w:highlight w:val="none"/>
                    </w:rPr>
                    <w:t>5000</w:t>
                  </w:r>
                </w:p>
              </w:tc>
              <w:tc>
                <w:tcPr>
                  <w:tcW w:w="1047" w:type="dxa"/>
                  <w:shd w:val="clear" w:color="auto" w:fill="auto"/>
                  <w:tcMar>
                    <w:top w:w="15" w:type="dxa"/>
                    <w:left w:w="15" w:type="dxa"/>
                    <w:right w:w="15" w:type="dxa"/>
                  </w:tcMar>
                  <w:vAlign w:val="center"/>
                </w:tcPr>
                <w:p>
                  <w:pPr>
                    <w:adjustRightInd w:val="0"/>
                    <w:snapToGrid w:val="0"/>
                    <w:jc w:val="center"/>
                    <w:rPr>
                      <w:rFonts w:hint="default" w:ascii="Times New Roman" w:hAnsi="Times New Roman" w:eastAsia="宋体" w:cs="Times New Roman"/>
                      <w:spacing w:val="-2"/>
                      <w:sz w:val="21"/>
                      <w:szCs w:val="21"/>
                      <w:highlight w:val="none"/>
                      <w:lang w:val="en-US" w:eastAsia="zh-CN"/>
                    </w:rPr>
                  </w:pPr>
                  <w:r>
                    <w:rPr>
                      <w:rFonts w:hint="eastAsia" w:ascii="Times New Roman" w:hAnsi="Times New Roman" w:cs="Times New Roman"/>
                      <w:spacing w:val="-2"/>
                      <w:sz w:val="21"/>
                      <w:szCs w:val="21"/>
                      <w:highlight w:val="none"/>
                      <w:lang w:val="en-US" w:eastAsia="zh-CN"/>
                    </w:rPr>
                    <w:t>41955</w:t>
                  </w:r>
                </w:p>
              </w:tc>
              <w:tc>
                <w:tcPr>
                  <w:tcW w:w="865" w:type="dxa"/>
                  <w:shd w:val="clear" w:color="auto" w:fill="auto"/>
                  <w:tcMar>
                    <w:top w:w="15" w:type="dxa"/>
                    <w:left w:w="15" w:type="dxa"/>
                    <w:right w:w="15" w:type="dxa"/>
                  </w:tcMar>
                  <w:vAlign w:val="center"/>
                </w:tcPr>
                <w:p>
                  <w:pPr>
                    <w:adjustRightInd w:val="0"/>
                    <w:snapToGrid w:val="0"/>
                    <w:jc w:val="center"/>
                    <w:rPr>
                      <w:rFonts w:ascii="Times New Roman" w:hAnsi="Times New Roman" w:cs="Times New Roman"/>
                      <w:spacing w:val="-2"/>
                      <w:sz w:val="21"/>
                      <w:szCs w:val="21"/>
                      <w:highlight w:val="none"/>
                    </w:rPr>
                  </w:pPr>
                  <w:r>
                    <w:rPr>
                      <w:rFonts w:ascii="Times New Roman" w:hAnsi="Times New Roman" w:cs="Times New Roman"/>
                      <w:spacing w:val="-2"/>
                      <w:sz w:val="21"/>
                      <w:szCs w:val="21"/>
                      <w:highlight w:val="none"/>
                    </w:rPr>
                    <w:t>1</w:t>
                  </w:r>
                </w:p>
              </w:tc>
              <w:tc>
                <w:tcPr>
                  <w:tcW w:w="957" w:type="dxa"/>
                  <w:shd w:val="clear" w:color="auto" w:fill="auto"/>
                  <w:tcMar>
                    <w:top w:w="15" w:type="dxa"/>
                    <w:left w:w="15" w:type="dxa"/>
                    <w:right w:w="15" w:type="dxa"/>
                  </w:tcMar>
                  <w:vAlign w:val="center"/>
                </w:tcPr>
                <w:p>
                  <w:pPr>
                    <w:adjustRightInd w:val="0"/>
                    <w:snapToGrid w:val="0"/>
                    <w:jc w:val="center"/>
                    <w:rPr>
                      <w:rFonts w:ascii="Times New Roman" w:hAnsi="Times New Roman" w:cs="Times New Roman"/>
                      <w:spacing w:val="-2"/>
                      <w:sz w:val="21"/>
                      <w:szCs w:val="21"/>
                      <w:highlight w:val="none"/>
                      <w:lang w:eastAsia="zh-CN"/>
                    </w:rPr>
                  </w:pPr>
                  <w:r>
                    <w:rPr>
                      <w:rFonts w:ascii="Times New Roman" w:hAnsi="Times New Roman" w:cs="Times New Roman"/>
                      <w:spacing w:val="-2"/>
                      <w:sz w:val="21"/>
                      <w:szCs w:val="21"/>
                      <w:highlight w:val="none"/>
                      <w:lang w:eastAsia="zh-CN"/>
                    </w:rPr>
                    <w:t>184.5</w:t>
                  </w:r>
                </w:p>
              </w:tc>
              <w:tc>
                <w:tcPr>
                  <w:tcW w:w="957" w:type="dxa"/>
                  <w:shd w:val="clear" w:color="auto" w:fill="auto"/>
                  <w:tcMar>
                    <w:top w:w="15" w:type="dxa"/>
                    <w:left w:w="15" w:type="dxa"/>
                    <w:right w:w="15" w:type="dxa"/>
                  </w:tcMar>
                  <w:vAlign w:val="center"/>
                </w:tcPr>
                <w:p>
                  <w:pPr>
                    <w:adjustRightInd w:val="0"/>
                    <w:snapToGrid w:val="0"/>
                    <w:jc w:val="center"/>
                    <w:rPr>
                      <w:rFonts w:ascii="Times New Roman" w:hAnsi="Times New Roman" w:cs="Times New Roman"/>
                      <w:spacing w:val="-2"/>
                      <w:sz w:val="21"/>
                      <w:szCs w:val="21"/>
                      <w:highlight w:val="none"/>
                      <w:lang w:eastAsia="zh-CN"/>
                    </w:rPr>
                  </w:pPr>
                  <w:r>
                    <w:rPr>
                      <w:rFonts w:hint="eastAsia" w:ascii="Times New Roman" w:hAnsi="Times New Roman" w:cs="Times New Roman"/>
                      <w:spacing w:val="-2"/>
                      <w:sz w:val="21"/>
                      <w:szCs w:val="21"/>
                      <w:highlight w:val="none"/>
                      <w:lang w:eastAsia="zh-CN"/>
                    </w:rPr>
                    <w:t>9</w:t>
                  </w:r>
                  <w:r>
                    <w:rPr>
                      <w:rFonts w:ascii="Times New Roman" w:hAnsi="Times New Roman" w:cs="Times New Roman"/>
                      <w:spacing w:val="-2"/>
                      <w:sz w:val="21"/>
                      <w:szCs w:val="21"/>
                      <w:highlight w:val="none"/>
                      <w:lang w:eastAsia="zh-CN"/>
                    </w:rPr>
                    <w:t>22.5</w:t>
                  </w:r>
                </w:p>
              </w:tc>
              <w:tc>
                <w:tcPr>
                  <w:tcW w:w="941" w:type="dxa"/>
                  <w:shd w:val="clear" w:color="auto" w:fill="auto"/>
                  <w:tcMar>
                    <w:top w:w="15" w:type="dxa"/>
                    <w:left w:w="15" w:type="dxa"/>
                    <w:right w:w="15" w:type="dxa"/>
                  </w:tcMar>
                  <w:vAlign w:val="center"/>
                </w:tcPr>
                <w:p>
                  <w:pPr>
                    <w:adjustRightInd w:val="0"/>
                    <w:snapToGrid w:val="0"/>
                    <w:jc w:val="center"/>
                    <w:rPr>
                      <w:rFonts w:ascii="Times New Roman" w:hAnsi="Times New Roman" w:cs="Times New Roman"/>
                      <w:spacing w:val="-2"/>
                      <w:sz w:val="21"/>
                      <w:szCs w:val="21"/>
                      <w:highlight w:val="none"/>
                      <w:lang w:eastAsia="zh-CN"/>
                    </w:rPr>
                  </w:pPr>
                  <w:r>
                    <w:rPr>
                      <w:rFonts w:hint="eastAsia" w:ascii="Times New Roman" w:hAnsi="Times New Roman" w:cs="Times New Roman"/>
                      <w:spacing w:val="-2"/>
                      <w:sz w:val="21"/>
                      <w:szCs w:val="21"/>
                      <w:highlight w:val="none"/>
                      <w:lang w:eastAsia="zh-CN"/>
                    </w:rPr>
                    <w:t>7</w:t>
                  </w:r>
                  <w:r>
                    <w:rPr>
                      <w:rFonts w:ascii="Times New Roman" w:hAnsi="Times New Roman" w:cs="Times New Roman"/>
                      <w:spacing w:val="-2"/>
                      <w:sz w:val="21"/>
                      <w:szCs w:val="21"/>
                      <w:highlight w:val="none"/>
                      <w:lang w:eastAsia="zh-CN"/>
                    </w:rPr>
                    <w:t>38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jc w:val="center"/>
              </w:trPr>
              <w:tc>
                <w:tcPr>
                  <w:tcW w:w="384" w:type="dxa"/>
                  <w:vMerge w:val="restart"/>
                  <w:shd w:val="clear" w:color="auto" w:fill="auto"/>
                  <w:tcMar>
                    <w:top w:w="15" w:type="dxa"/>
                    <w:left w:w="15" w:type="dxa"/>
                    <w:right w:w="15" w:type="dxa"/>
                  </w:tcMar>
                  <w:vAlign w:val="center"/>
                </w:tcPr>
                <w:p>
                  <w:pPr>
                    <w:adjustRightInd w:val="0"/>
                    <w:snapToGrid w:val="0"/>
                    <w:jc w:val="center"/>
                    <w:rPr>
                      <w:rFonts w:ascii="Times New Roman" w:hAnsi="Times New Roman" w:cs="Times New Roman"/>
                      <w:spacing w:val="-2"/>
                      <w:sz w:val="21"/>
                      <w:szCs w:val="21"/>
                      <w:highlight w:val="none"/>
                    </w:rPr>
                  </w:pPr>
                  <w:r>
                    <w:rPr>
                      <w:rFonts w:ascii="Times New Roman" w:hAnsi="Times New Roman" w:cs="Times New Roman"/>
                      <w:spacing w:val="-2"/>
                      <w:sz w:val="21"/>
                      <w:szCs w:val="21"/>
                      <w:highlight w:val="none"/>
                    </w:rPr>
                    <w:t>自然恢复期</w:t>
                  </w:r>
                </w:p>
              </w:tc>
              <w:tc>
                <w:tcPr>
                  <w:tcW w:w="800" w:type="dxa"/>
                  <w:shd w:val="clear" w:color="auto" w:fill="auto"/>
                  <w:tcMar>
                    <w:top w:w="15" w:type="dxa"/>
                    <w:left w:w="15" w:type="dxa"/>
                    <w:right w:w="15" w:type="dxa"/>
                  </w:tcMar>
                  <w:vAlign w:val="center"/>
                </w:tcPr>
                <w:p>
                  <w:pPr>
                    <w:adjustRightInd w:val="0"/>
                    <w:snapToGrid w:val="0"/>
                    <w:jc w:val="center"/>
                    <w:rPr>
                      <w:rFonts w:ascii="Times New Roman" w:hAnsi="Times New Roman" w:cs="Times New Roman"/>
                      <w:spacing w:val="-2"/>
                      <w:sz w:val="21"/>
                      <w:szCs w:val="21"/>
                      <w:highlight w:val="none"/>
                    </w:rPr>
                  </w:pPr>
                  <w:r>
                    <w:rPr>
                      <w:rFonts w:ascii="Times New Roman" w:hAnsi="Times New Roman" w:cs="Times New Roman"/>
                      <w:spacing w:val="-2"/>
                      <w:sz w:val="21"/>
                      <w:szCs w:val="21"/>
                      <w:highlight w:val="none"/>
                    </w:rPr>
                    <w:t>第1年</w:t>
                  </w:r>
                </w:p>
              </w:tc>
              <w:tc>
                <w:tcPr>
                  <w:tcW w:w="1135" w:type="dxa"/>
                  <w:shd w:val="clear" w:color="auto" w:fill="auto"/>
                  <w:tcMar>
                    <w:top w:w="15" w:type="dxa"/>
                    <w:left w:w="15" w:type="dxa"/>
                    <w:right w:w="15" w:type="dxa"/>
                  </w:tcMar>
                  <w:vAlign w:val="center"/>
                </w:tcPr>
                <w:p>
                  <w:pPr>
                    <w:adjustRightInd w:val="0"/>
                    <w:snapToGrid w:val="0"/>
                    <w:jc w:val="center"/>
                    <w:rPr>
                      <w:rFonts w:ascii="Times New Roman" w:hAnsi="Times New Roman" w:cs="Times New Roman"/>
                      <w:spacing w:val="-2"/>
                      <w:sz w:val="21"/>
                      <w:szCs w:val="21"/>
                      <w:highlight w:val="none"/>
                    </w:rPr>
                  </w:pPr>
                  <w:r>
                    <w:rPr>
                      <w:rFonts w:ascii="Times New Roman" w:hAnsi="Times New Roman" w:cs="Times New Roman"/>
                      <w:spacing w:val="-2"/>
                      <w:sz w:val="21"/>
                      <w:szCs w:val="21"/>
                      <w:highlight w:val="none"/>
                    </w:rPr>
                    <w:t>1000</w:t>
                  </w:r>
                </w:p>
              </w:tc>
              <w:tc>
                <w:tcPr>
                  <w:tcW w:w="1410" w:type="dxa"/>
                  <w:shd w:val="clear" w:color="auto" w:fill="auto"/>
                  <w:tcMar>
                    <w:top w:w="15" w:type="dxa"/>
                    <w:left w:w="15" w:type="dxa"/>
                    <w:right w:w="15" w:type="dxa"/>
                  </w:tcMar>
                  <w:vAlign w:val="center"/>
                </w:tcPr>
                <w:p>
                  <w:pPr>
                    <w:adjustRightInd w:val="0"/>
                    <w:snapToGrid w:val="0"/>
                    <w:jc w:val="center"/>
                    <w:rPr>
                      <w:rFonts w:ascii="Times New Roman" w:hAnsi="Times New Roman" w:cs="Times New Roman"/>
                      <w:spacing w:val="-2"/>
                      <w:sz w:val="21"/>
                      <w:szCs w:val="21"/>
                      <w:highlight w:val="none"/>
                    </w:rPr>
                  </w:pPr>
                  <w:r>
                    <w:rPr>
                      <w:rFonts w:ascii="Times New Roman" w:hAnsi="Times New Roman" w:cs="Times New Roman"/>
                      <w:spacing w:val="-2"/>
                      <w:sz w:val="21"/>
                      <w:szCs w:val="21"/>
                      <w:highlight w:val="none"/>
                    </w:rPr>
                    <w:t>3000</w:t>
                  </w:r>
                </w:p>
              </w:tc>
              <w:tc>
                <w:tcPr>
                  <w:tcW w:w="1047" w:type="dxa"/>
                  <w:vMerge w:val="restart"/>
                  <w:shd w:val="clear" w:color="auto" w:fill="auto"/>
                  <w:tcMar>
                    <w:top w:w="15" w:type="dxa"/>
                    <w:left w:w="15" w:type="dxa"/>
                    <w:right w:w="15" w:type="dxa"/>
                  </w:tcMar>
                  <w:vAlign w:val="center"/>
                </w:tcPr>
                <w:p>
                  <w:pPr>
                    <w:adjustRightInd w:val="0"/>
                    <w:snapToGrid w:val="0"/>
                    <w:jc w:val="center"/>
                    <w:rPr>
                      <w:rFonts w:hint="default" w:ascii="Times New Roman" w:hAnsi="Times New Roman" w:eastAsia="宋体" w:cs="Times New Roman"/>
                      <w:spacing w:val="-2"/>
                      <w:sz w:val="21"/>
                      <w:szCs w:val="21"/>
                      <w:highlight w:val="none"/>
                      <w:lang w:val="en-US" w:eastAsia="zh-CN"/>
                    </w:rPr>
                  </w:pPr>
                  <w:r>
                    <w:rPr>
                      <w:rFonts w:hint="eastAsia" w:ascii="Times New Roman" w:hAnsi="Times New Roman" w:cs="Times New Roman"/>
                      <w:spacing w:val="-2"/>
                      <w:sz w:val="21"/>
                      <w:szCs w:val="21"/>
                      <w:highlight w:val="none"/>
                      <w:lang w:val="en-US" w:eastAsia="zh-CN"/>
                    </w:rPr>
                    <w:t>41955</w:t>
                  </w:r>
                </w:p>
              </w:tc>
              <w:tc>
                <w:tcPr>
                  <w:tcW w:w="865" w:type="dxa"/>
                  <w:shd w:val="clear" w:color="auto" w:fill="auto"/>
                  <w:tcMar>
                    <w:top w:w="15" w:type="dxa"/>
                    <w:left w:w="15" w:type="dxa"/>
                    <w:right w:w="15" w:type="dxa"/>
                  </w:tcMar>
                  <w:vAlign w:val="center"/>
                </w:tcPr>
                <w:p>
                  <w:pPr>
                    <w:adjustRightInd w:val="0"/>
                    <w:snapToGrid w:val="0"/>
                    <w:jc w:val="center"/>
                    <w:rPr>
                      <w:rFonts w:ascii="Times New Roman" w:hAnsi="Times New Roman" w:cs="Times New Roman"/>
                      <w:spacing w:val="-2"/>
                      <w:sz w:val="21"/>
                      <w:szCs w:val="21"/>
                      <w:highlight w:val="none"/>
                    </w:rPr>
                  </w:pPr>
                  <w:r>
                    <w:rPr>
                      <w:rFonts w:ascii="Times New Roman" w:hAnsi="Times New Roman" w:cs="Times New Roman"/>
                      <w:spacing w:val="-2"/>
                      <w:sz w:val="21"/>
                      <w:szCs w:val="21"/>
                      <w:highlight w:val="none"/>
                    </w:rPr>
                    <w:t>1</w:t>
                  </w:r>
                </w:p>
              </w:tc>
              <w:tc>
                <w:tcPr>
                  <w:tcW w:w="957" w:type="dxa"/>
                  <w:shd w:val="clear" w:color="auto" w:fill="auto"/>
                  <w:tcMar>
                    <w:top w:w="15" w:type="dxa"/>
                    <w:left w:w="15" w:type="dxa"/>
                    <w:right w:w="15" w:type="dxa"/>
                  </w:tcMar>
                  <w:vAlign w:val="center"/>
                </w:tcPr>
                <w:p>
                  <w:pPr>
                    <w:jc w:val="center"/>
                    <w:rPr>
                      <w:sz w:val="21"/>
                      <w:szCs w:val="21"/>
                      <w:highlight w:val="none"/>
                    </w:rPr>
                  </w:pPr>
                  <w:r>
                    <w:rPr>
                      <w:rFonts w:ascii="Times New Roman" w:hAnsi="Times New Roman" w:cs="Times New Roman"/>
                      <w:spacing w:val="-2"/>
                      <w:sz w:val="21"/>
                      <w:szCs w:val="21"/>
                      <w:highlight w:val="none"/>
                      <w:lang w:eastAsia="zh-CN"/>
                    </w:rPr>
                    <w:t>184.5</w:t>
                  </w:r>
                </w:p>
              </w:tc>
              <w:tc>
                <w:tcPr>
                  <w:tcW w:w="957" w:type="dxa"/>
                  <w:shd w:val="clear" w:color="auto" w:fill="auto"/>
                  <w:tcMar>
                    <w:top w:w="15" w:type="dxa"/>
                    <w:left w:w="15" w:type="dxa"/>
                    <w:right w:w="15" w:type="dxa"/>
                  </w:tcMar>
                  <w:vAlign w:val="center"/>
                </w:tcPr>
                <w:p>
                  <w:pPr>
                    <w:adjustRightInd w:val="0"/>
                    <w:snapToGrid w:val="0"/>
                    <w:jc w:val="center"/>
                    <w:rPr>
                      <w:rFonts w:ascii="Times New Roman" w:hAnsi="Times New Roman" w:cs="Times New Roman"/>
                      <w:spacing w:val="-2"/>
                      <w:sz w:val="21"/>
                      <w:szCs w:val="21"/>
                      <w:highlight w:val="none"/>
                      <w:lang w:eastAsia="zh-CN"/>
                    </w:rPr>
                  </w:pPr>
                  <w:r>
                    <w:rPr>
                      <w:rFonts w:ascii="Times New Roman" w:hAnsi="Times New Roman" w:cs="Times New Roman"/>
                      <w:spacing w:val="-2"/>
                      <w:sz w:val="21"/>
                      <w:szCs w:val="21"/>
                      <w:highlight w:val="none"/>
                      <w:lang w:eastAsia="zh-CN"/>
                    </w:rPr>
                    <w:t>553.5</w:t>
                  </w:r>
                </w:p>
              </w:tc>
              <w:tc>
                <w:tcPr>
                  <w:tcW w:w="941" w:type="dxa"/>
                  <w:shd w:val="clear" w:color="auto" w:fill="auto"/>
                  <w:tcMar>
                    <w:top w:w="15" w:type="dxa"/>
                    <w:left w:w="15" w:type="dxa"/>
                    <w:right w:w="15" w:type="dxa"/>
                  </w:tcMar>
                  <w:vAlign w:val="center"/>
                </w:tcPr>
                <w:p>
                  <w:pPr>
                    <w:adjustRightInd w:val="0"/>
                    <w:snapToGrid w:val="0"/>
                    <w:jc w:val="center"/>
                    <w:rPr>
                      <w:rFonts w:ascii="Times New Roman" w:hAnsi="Times New Roman" w:cs="Times New Roman"/>
                      <w:spacing w:val="-2"/>
                      <w:sz w:val="21"/>
                      <w:szCs w:val="21"/>
                      <w:highlight w:val="none"/>
                      <w:lang w:eastAsia="zh-CN"/>
                    </w:rPr>
                  </w:pPr>
                  <w:r>
                    <w:rPr>
                      <w:rFonts w:hint="eastAsia" w:ascii="Times New Roman" w:hAnsi="Times New Roman" w:cs="Times New Roman"/>
                      <w:spacing w:val="-2"/>
                      <w:sz w:val="21"/>
                      <w:szCs w:val="21"/>
                      <w:highlight w:val="none"/>
                      <w:lang w:eastAsia="zh-CN"/>
                    </w:rPr>
                    <w:t>3</w:t>
                  </w:r>
                  <w:r>
                    <w:rPr>
                      <w:rFonts w:ascii="Times New Roman" w:hAnsi="Times New Roman" w:cs="Times New Roman"/>
                      <w:spacing w:val="-2"/>
                      <w:sz w:val="21"/>
                      <w:szCs w:val="21"/>
                      <w:highlight w:val="none"/>
                      <w:lang w:eastAsia="zh-CN"/>
                    </w:rPr>
                    <w:t>69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jc w:val="center"/>
              </w:trPr>
              <w:tc>
                <w:tcPr>
                  <w:tcW w:w="384" w:type="dxa"/>
                  <w:vMerge w:val="continue"/>
                  <w:shd w:val="clear" w:color="auto" w:fill="auto"/>
                  <w:tcMar>
                    <w:top w:w="15" w:type="dxa"/>
                    <w:left w:w="15" w:type="dxa"/>
                    <w:right w:w="15" w:type="dxa"/>
                  </w:tcMar>
                  <w:vAlign w:val="center"/>
                </w:tcPr>
                <w:p>
                  <w:pPr>
                    <w:adjustRightInd w:val="0"/>
                    <w:snapToGrid w:val="0"/>
                    <w:jc w:val="center"/>
                    <w:rPr>
                      <w:rFonts w:ascii="Times New Roman" w:hAnsi="Times New Roman" w:cs="Times New Roman"/>
                      <w:spacing w:val="-2"/>
                      <w:sz w:val="21"/>
                      <w:szCs w:val="21"/>
                      <w:highlight w:val="none"/>
                    </w:rPr>
                  </w:pPr>
                </w:p>
              </w:tc>
              <w:tc>
                <w:tcPr>
                  <w:tcW w:w="800" w:type="dxa"/>
                  <w:shd w:val="clear" w:color="auto" w:fill="auto"/>
                  <w:tcMar>
                    <w:top w:w="15" w:type="dxa"/>
                    <w:left w:w="15" w:type="dxa"/>
                    <w:right w:w="15" w:type="dxa"/>
                  </w:tcMar>
                  <w:vAlign w:val="center"/>
                </w:tcPr>
                <w:p>
                  <w:pPr>
                    <w:adjustRightInd w:val="0"/>
                    <w:snapToGrid w:val="0"/>
                    <w:jc w:val="center"/>
                    <w:rPr>
                      <w:rFonts w:ascii="Times New Roman" w:hAnsi="Times New Roman" w:cs="Times New Roman"/>
                      <w:spacing w:val="-2"/>
                      <w:sz w:val="21"/>
                      <w:szCs w:val="21"/>
                      <w:highlight w:val="none"/>
                    </w:rPr>
                  </w:pPr>
                  <w:r>
                    <w:rPr>
                      <w:rFonts w:ascii="Times New Roman" w:hAnsi="Times New Roman" w:cs="Times New Roman"/>
                      <w:spacing w:val="-2"/>
                      <w:sz w:val="21"/>
                      <w:szCs w:val="21"/>
                      <w:highlight w:val="none"/>
                    </w:rPr>
                    <w:t>第2年</w:t>
                  </w:r>
                </w:p>
              </w:tc>
              <w:tc>
                <w:tcPr>
                  <w:tcW w:w="1135" w:type="dxa"/>
                  <w:shd w:val="clear" w:color="auto" w:fill="auto"/>
                  <w:tcMar>
                    <w:top w:w="15" w:type="dxa"/>
                    <w:left w:w="15" w:type="dxa"/>
                    <w:right w:w="15" w:type="dxa"/>
                  </w:tcMar>
                  <w:vAlign w:val="center"/>
                </w:tcPr>
                <w:p>
                  <w:pPr>
                    <w:adjustRightInd w:val="0"/>
                    <w:snapToGrid w:val="0"/>
                    <w:jc w:val="center"/>
                    <w:rPr>
                      <w:rFonts w:ascii="Times New Roman" w:hAnsi="Times New Roman" w:cs="Times New Roman"/>
                      <w:spacing w:val="-2"/>
                      <w:sz w:val="21"/>
                      <w:szCs w:val="21"/>
                      <w:highlight w:val="none"/>
                    </w:rPr>
                  </w:pPr>
                  <w:r>
                    <w:rPr>
                      <w:rFonts w:ascii="Times New Roman" w:hAnsi="Times New Roman" w:cs="Times New Roman"/>
                      <w:spacing w:val="-2"/>
                      <w:sz w:val="21"/>
                      <w:szCs w:val="21"/>
                      <w:highlight w:val="none"/>
                    </w:rPr>
                    <w:t>1000</w:t>
                  </w:r>
                </w:p>
              </w:tc>
              <w:tc>
                <w:tcPr>
                  <w:tcW w:w="1410" w:type="dxa"/>
                  <w:shd w:val="clear" w:color="auto" w:fill="auto"/>
                  <w:tcMar>
                    <w:top w:w="15" w:type="dxa"/>
                    <w:left w:w="15" w:type="dxa"/>
                    <w:right w:w="15" w:type="dxa"/>
                  </w:tcMar>
                  <w:vAlign w:val="center"/>
                </w:tcPr>
                <w:p>
                  <w:pPr>
                    <w:adjustRightInd w:val="0"/>
                    <w:snapToGrid w:val="0"/>
                    <w:jc w:val="center"/>
                    <w:rPr>
                      <w:rFonts w:ascii="Times New Roman" w:hAnsi="Times New Roman" w:cs="Times New Roman"/>
                      <w:spacing w:val="-2"/>
                      <w:sz w:val="21"/>
                      <w:szCs w:val="21"/>
                      <w:highlight w:val="none"/>
                    </w:rPr>
                  </w:pPr>
                  <w:r>
                    <w:rPr>
                      <w:rFonts w:ascii="Times New Roman" w:hAnsi="Times New Roman" w:cs="Times New Roman"/>
                      <w:spacing w:val="-2"/>
                      <w:sz w:val="21"/>
                      <w:szCs w:val="21"/>
                      <w:highlight w:val="none"/>
                    </w:rPr>
                    <w:t>2200</w:t>
                  </w:r>
                </w:p>
              </w:tc>
              <w:tc>
                <w:tcPr>
                  <w:tcW w:w="1047" w:type="dxa"/>
                  <w:vMerge w:val="continue"/>
                  <w:shd w:val="clear" w:color="auto" w:fill="auto"/>
                  <w:tcMar>
                    <w:top w:w="15" w:type="dxa"/>
                    <w:left w:w="15" w:type="dxa"/>
                    <w:right w:w="15" w:type="dxa"/>
                  </w:tcMar>
                  <w:vAlign w:val="center"/>
                </w:tcPr>
                <w:p>
                  <w:pPr>
                    <w:adjustRightInd w:val="0"/>
                    <w:snapToGrid w:val="0"/>
                    <w:jc w:val="center"/>
                    <w:rPr>
                      <w:rFonts w:ascii="Times New Roman" w:hAnsi="Times New Roman" w:cs="Times New Roman"/>
                      <w:spacing w:val="-2"/>
                      <w:sz w:val="21"/>
                      <w:szCs w:val="21"/>
                      <w:highlight w:val="none"/>
                    </w:rPr>
                  </w:pPr>
                </w:p>
              </w:tc>
              <w:tc>
                <w:tcPr>
                  <w:tcW w:w="865" w:type="dxa"/>
                  <w:shd w:val="clear" w:color="auto" w:fill="auto"/>
                  <w:tcMar>
                    <w:top w:w="15" w:type="dxa"/>
                    <w:left w:w="15" w:type="dxa"/>
                    <w:right w:w="15" w:type="dxa"/>
                  </w:tcMar>
                  <w:vAlign w:val="center"/>
                </w:tcPr>
                <w:p>
                  <w:pPr>
                    <w:adjustRightInd w:val="0"/>
                    <w:snapToGrid w:val="0"/>
                    <w:jc w:val="center"/>
                    <w:rPr>
                      <w:rFonts w:ascii="Times New Roman" w:hAnsi="Times New Roman" w:cs="Times New Roman"/>
                      <w:spacing w:val="-2"/>
                      <w:sz w:val="21"/>
                      <w:szCs w:val="21"/>
                      <w:highlight w:val="none"/>
                    </w:rPr>
                  </w:pPr>
                  <w:r>
                    <w:rPr>
                      <w:rFonts w:ascii="Times New Roman" w:hAnsi="Times New Roman" w:cs="Times New Roman"/>
                      <w:spacing w:val="-2"/>
                      <w:sz w:val="21"/>
                      <w:szCs w:val="21"/>
                      <w:highlight w:val="none"/>
                    </w:rPr>
                    <w:t>1</w:t>
                  </w:r>
                </w:p>
              </w:tc>
              <w:tc>
                <w:tcPr>
                  <w:tcW w:w="957" w:type="dxa"/>
                  <w:shd w:val="clear" w:color="auto" w:fill="auto"/>
                  <w:tcMar>
                    <w:top w:w="15" w:type="dxa"/>
                    <w:left w:w="15" w:type="dxa"/>
                    <w:right w:w="15" w:type="dxa"/>
                  </w:tcMar>
                  <w:vAlign w:val="center"/>
                </w:tcPr>
                <w:p>
                  <w:pPr>
                    <w:jc w:val="center"/>
                    <w:rPr>
                      <w:sz w:val="21"/>
                      <w:szCs w:val="21"/>
                      <w:highlight w:val="none"/>
                    </w:rPr>
                  </w:pPr>
                  <w:r>
                    <w:rPr>
                      <w:rFonts w:ascii="Times New Roman" w:hAnsi="Times New Roman" w:cs="Times New Roman"/>
                      <w:spacing w:val="-2"/>
                      <w:sz w:val="21"/>
                      <w:szCs w:val="21"/>
                      <w:highlight w:val="none"/>
                      <w:lang w:eastAsia="zh-CN"/>
                    </w:rPr>
                    <w:t>184.5</w:t>
                  </w:r>
                </w:p>
              </w:tc>
              <w:tc>
                <w:tcPr>
                  <w:tcW w:w="957" w:type="dxa"/>
                  <w:shd w:val="clear" w:color="auto" w:fill="auto"/>
                  <w:tcMar>
                    <w:top w:w="15" w:type="dxa"/>
                    <w:left w:w="15" w:type="dxa"/>
                    <w:right w:w="15" w:type="dxa"/>
                  </w:tcMar>
                  <w:vAlign w:val="center"/>
                </w:tcPr>
                <w:p>
                  <w:pPr>
                    <w:adjustRightInd w:val="0"/>
                    <w:snapToGrid w:val="0"/>
                    <w:jc w:val="center"/>
                    <w:rPr>
                      <w:rFonts w:ascii="Times New Roman" w:hAnsi="Times New Roman" w:cs="Times New Roman"/>
                      <w:spacing w:val="-2"/>
                      <w:sz w:val="21"/>
                      <w:szCs w:val="21"/>
                      <w:highlight w:val="none"/>
                      <w:lang w:eastAsia="zh-CN"/>
                    </w:rPr>
                  </w:pPr>
                  <w:r>
                    <w:rPr>
                      <w:rFonts w:hint="eastAsia" w:ascii="Times New Roman" w:hAnsi="Times New Roman" w:cs="Times New Roman"/>
                      <w:spacing w:val="-2"/>
                      <w:sz w:val="21"/>
                      <w:szCs w:val="21"/>
                      <w:highlight w:val="none"/>
                      <w:lang w:eastAsia="zh-CN"/>
                    </w:rPr>
                    <w:t>4</w:t>
                  </w:r>
                  <w:r>
                    <w:rPr>
                      <w:rFonts w:ascii="Times New Roman" w:hAnsi="Times New Roman" w:cs="Times New Roman"/>
                      <w:spacing w:val="-2"/>
                      <w:sz w:val="21"/>
                      <w:szCs w:val="21"/>
                      <w:highlight w:val="none"/>
                      <w:lang w:eastAsia="zh-CN"/>
                    </w:rPr>
                    <w:t>05.9</w:t>
                  </w:r>
                </w:p>
              </w:tc>
              <w:tc>
                <w:tcPr>
                  <w:tcW w:w="941" w:type="dxa"/>
                  <w:shd w:val="clear" w:color="auto" w:fill="auto"/>
                  <w:tcMar>
                    <w:top w:w="15" w:type="dxa"/>
                    <w:left w:w="15" w:type="dxa"/>
                    <w:right w:w="15" w:type="dxa"/>
                  </w:tcMar>
                  <w:vAlign w:val="center"/>
                </w:tcPr>
                <w:p>
                  <w:pPr>
                    <w:adjustRightInd w:val="0"/>
                    <w:snapToGrid w:val="0"/>
                    <w:jc w:val="center"/>
                    <w:rPr>
                      <w:rFonts w:ascii="Times New Roman" w:hAnsi="Times New Roman" w:cs="Times New Roman"/>
                      <w:spacing w:val="-2"/>
                      <w:sz w:val="21"/>
                      <w:szCs w:val="21"/>
                      <w:highlight w:val="none"/>
                      <w:lang w:eastAsia="zh-CN"/>
                    </w:rPr>
                  </w:pPr>
                  <w:r>
                    <w:rPr>
                      <w:rFonts w:ascii="Times New Roman" w:hAnsi="Times New Roman" w:cs="Times New Roman"/>
                      <w:spacing w:val="-2"/>
                      <w:sz w:val="21"/>
                      <w:szCs w:val="21"/>
                      <w:highlight w:val="none"/>
                      <w:lang w:eastAsia="zh-CN"/>
                    </w:rPr>
                    <w:t>221.4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jc w:val="center"/>
              </w:trPr>
              <w:tc>
                <w:tcPr>
                  <w:tcW w:w="384" w:type="dxa"/>
                  <w:vMerge w:val="continue"/>
                  <w:shd w:val="clear" w:color="auto" w:fill="auto"/>
                  <w:tcMar>
                    <w:top w:w="15" w:type="dxa"/>
                    <w:left w:w="15" w:type="dxa"/>
                    <w:right w:w="15" w:type="dxa"/>
                  </w:tcMar>
                  <w:vAlign w:val="center"/>
                </w:tcPr>
                <w:p>
                  <w:pPr>
                    <w:adjustRightInd w:val="0"/>
                    <w:snapToGrid w:val="0"/>
                    <w:jc w:val="center"/>
                    <w:rPr>
                      <w:rFonts w:ascii="Times New Roman" w:hAnsi="Times New Roman" w:cs="Times New Roman"/>
                      <w:spacing w:val="-2"/>
                      <w:sz w:val="21"/>
                      <w:szCs w:val="21"/>
                      <w:highlight w:val="none"/>
                    </w:rPr>
                  </w:pPr>
                </w:p>
              </w:tc>
              <w:tc>
                <w:tcPr>
                  <w:tcW w:w="800" w:type="dxa"/>
                  <w:shd w:val="clear" w:color="auto" w:fill="auto"/>
                  <w:tcMar>
                    <w:top w:w="15" w:type="dxa"/>
                    <w:left w:w="15" w:type="dxa"/>
                    <w:right w:w="15" w:type="dxa"/>
                  </w:tcMar>
                  <w:vAlign w:val="center"/>
                </w:tcPr>
                <w:p>
                  <w:pPr>
                    <w:adjustRightInd w:val="0"/>
                    <w:snapToGrid w:val="0"/>
                    <w:jc w:val="center"/>
                    <w:rPr>
                      <w:rFonts w:ascii="Times New Roman" w:hAnsi="Times New Roman" w:cs="Times New Roman"/>
                      <w:spacing w:val="-2"/>
                      <w:sz w:val="21"/>
                      <w:szCs w:val="21"/>
                      <w:highlight w:val="none"/>
                    </w:rPr>
                  </w:pPr>
                  <w:r>
                    <w:rPr>
                      <w:rFonts w:ascii="Times New Roman" w:hAnsi="Times New Roman" w:cs="Times New Roman"/>
                      <w:spacing w:val="-2"/>
                      <w:sz w:val="21"/>
                      <w:szCs w:val="21"/>
                      <w:highlight w:val="none"/>
                    </w:rPr>
                    <w:t>第3年</w:t>
                  </w:r>
                </w:p>
              </w:tc>
              <w:tc>
                <w:tcPr>
                  <w:tcW w:w="1135" w:type="dxa"/>
                  <w:shd w:val="clear" w:color="auto" w:fill="auto"/>
                  <w:tcMar>
                    <w:top w:w="15" w:type="dxa"/>
                    <w:left w:w="15" w:type="dxa"/>
                    <w:right w:w="15" w:type="dxa"/>
                  </w:tcMar>
                  <w:vAlign w:val="center"/>
                </w:tcPr>
                <w:p>
                  <w:pPr>
                    <w:adjustRightInd w:val="0"/>
                    <w:snapToGrid w:val="0"/>
                    <w:jc w:val="center"/>
                    <w:rPr>
                      <w:rFonts w:ascii="Times New Roman" w:hAnsi="Times New Roman" w:cs="Times New Roman"/>
                      <w:spacing w:val="-2"/>
                      <w:sz w:val="21"/>
                      <w:szCs w:val="21"/>
                      <w:highlight w:val="none"/>
                    </w:rPr>
                  </w:pPr>
                  <w:r>
                    <w:rPr>
                      <w:rFonts w:ascii="Times New Roman" w:hAnsi="Times New Roman" w:cs="Times New Roman"/>
                      <w:spacing w:val="-2"/>
                      <w:sz w:val="21"/>
                      <w:szCs w:val="21"/>
                      <w:highlight w:val="none"/>
                    </w:rPr>
                    <w:t>1000</w:t>
                  </w:r>
                </w:p>
              </w:tc>
              <w:tc>
                <w:tcPr>
                  <w:tcW w:w="1410" w:type="dxa"/>
                  <w:shd w:val="clear" w:color="auto" w:fill="auto"/>
                  <w:tcMar>
                    <w:top w:w="15" w:type="dxa"/>
                    <w:left w:w="15" w:type="dxa"/>
                    <w:right w:w="15" w:type="dxa"/>
                  </w:tcMar>
                  <w:vAlign w:val="center"/>
                </w:tcPr>
                <w:p>
                  <w:pPr>
                    <w:adjustRightInd w:val="0"/>
                    <w:snapToGrid w:val="0"/>
                    <w:jc w:val="center"/>
                    <w:rPr>
                      <w:rFonts w:ascii="Times New Roman" w:hAnsi="Times New Roman" w:cs="Times New Roman"/>
                      <w:spacing w:val="-2"/>
                      <w:sz w:val="21"/>
                      <w:szCs w:val="21"/>
                      <w:highlight w:val="none"/>
                    </w:rPr>
                  </w:pPr>
                  <w:r>
                    <w:rPr>
                      <w:rFonts w:ascii="Times New Roman" w:hAnsi="Times New Roman" w:cs="Times New Roman"/>
                      <w:spacing w:val="-2"/>
                      <w:sz w:val="21"/>
                      <w:szCs w:val="21"/>
                      <w:highlight w:val="none"/>
                    </w:rPr>
                    <w:t>1600</w:t>
                  </w:r>
                </w:p>
              </w:tc>
              <w:tc>
                <w:tcPr>
                  <w:tcW w:w="1047" w:type="dxa"/>
                  <w:vMerge w:val="continue"/>
                  <w:shd w:val="clear" w:color="auto" w:fill="auto"/>
                  <w:tcMar>
                    <w:top w:w="15" w:type="dxa"/>
                    <w:left w:w="15" w:type="dxa"/>
                    <w:right w:w="15" w:type="dxa"/>
                  </w:tcMar>
                  <w:vAlign w:val="center"/>
                </w:tcPr>
                <w:p>
                  <w:pPr>
                    <w:adjustRightInd w:val="0"/>
                    <w:snapToGrid w:val="0"/>
                    <w:jc w:val="center"/>
                    <w:rPr>
                      <w:rFonts w:ascii="Times New Roman" w:hAnsi="Times New Roman" w:cs="Times New Roman"/>
                      <w:spacing w:val="-2"/>
                      <w:sz w:val="21"/>
                      <w:szCs w:val="21"/>
                      <w:highlight w:val="none"/>
                    </w:rPr>
                  </w:pPr>
                </w:p>
              </w:tc>
              <w:tc>
                <w:tcPr>
                  <w:tcW w:w="865" w:type="dxa"/>
                  <w:shd w:val="clear" w:color="auto" w:fill="auto"/>
                  <w:tcMar>
                    <w:top w:w="15" w:type="dxa"/>
                    <w:left w:w="15" w:type="dxa"/>
                    <w:right w:w="15" w:type="dxa"/>
                  </w:tcMar>
                  <w:vAlign w:val="center"/>
                </w:tcPr>
                <w:p>
                  <w:pPr>
                    <w:adjustRightInd w:val="0"/>
                    <w:snapToGrid w:val="0"/>
                    <w:jc w:val="center"/>
                    <w:rPr>
                      <w:rFonts w:ascii="Times New Roman" w:hAnsi="Times New Roman" w:cs="Times New Roman"/>
                      <w:spacing w:val="-2"/>
                      <w:sz w:val="21"/>
                      <w:szCs w:val="21"/>
                      <w:highlight w:val="none"/>
                    </w:rPr>
                  </w:pPr>
                  <w:r>
                    <w:rPr>
                      <w:rFonts w:ascii="Times New Roman" w:hAnsi="Times New Roman" w:cs="Times New Roman"/>
                      <w:spacing w:val="-2"/>
                      <w:sz w:val="21"/>
                      <w:szCs w:val="21"/>
                      <w:highlight w:val="none"/>
                    </w:rPr>
                    <w:t>1</w:t>
                  </w:r>
                </w:p>
              </w:tc>
              <w:tc>
                <w:tcPr>
                  <w:tcW w:w="957" w:type="dxa"/>
                  <w:shd w:val="clear" w:color="auto" w:fill="auto"/>
                  <w:tcMar>
                    <w:top w:w="15" w:type="dxa"/>
                    <w:left w:w="15" w:type="dxa"/>
                    <w:right w:w="15" w:type="dxa"/>
                  </w:tcMar>
                  <w:vAlign w:val="center"/>
                </w:tcPr>
                <w:p>
                  <w:pPr>
                    <w:jc w:val="center"/>
                    <w:rPr>
                      <w:sz w:val="21"/>
                      <w:szCs w:val="21"/>
                      <w:highlight w:val="none"/>
                    </w:rPr>
                  </w:pPr>
                  <w:r>
                    <w:rPr>
                      <w:rFonts w:ascii="Times New Roman" w:hAnsi="Times New Roman" w:cs="Times New Roman"/>
                      <w:spacing w:val="-2"/>
                      <w:sz w:val="21"/>
                      <w:szCs w:val="21"/>
                      <w:highlight w:val="none"/>
                      <w:lang w:eastAsia="zh-CN"/>
                    </w:rPr>
                    <w:t>184.5</w:t>
                  </w:r>
                </w:p>
              </w:tc>
              <w:tc>
                <w:tcPr>
                  <w:tcW w:w="957" w:type="dxa"/>
                  <w:shd w:val="clear" w:color="auto" w:fill="auto"/>
                  <w:tcMar>
                    <w:top w:w="15" w:type="dxa"/>
                    <w:left w:w="15" w:type="dxa"/>
                    <w:right w:w="15" w:type="dxa"/>
                  </w:tcMar>
                  <w:vAlign w:val="center"/>
                </w:tcPr>
                <w:p>
                  <w:pPr>
                    <w:adjustRightInd w:val="0"/>
                    <w:snapToGrid w:val="0"/>
                    <w:jc w:val="center"/>
                    <w:rPr>
                      <w:rFonts w:ascii="Times New Roman" w:hAnsi="Times New Roman" w:cs="Times New Roman"/>
                      <w:spacing w:val="-2"/>
                      <w:sz w:val="21"/>
                      <w:szCs w:val="21"/>
                      <w:highlight w:val="none"/>
                      <w:lang w:eastAsia="zh-CN"/>
                    </w:rPr>
                  </w:pPr>
                  <w:r>
                    <w:rPr>
                      <w:rFonts w:hint="eastAsia" w:ascii="Times New Roman" w:hAnsi="Times New Roman" w:cs="Times New Roman"/>
                      <w:spacing w:val="-2"/>
                      <w:sz w:val="21"/>
                      <w:szCs w:val="21"/>
                      <w:highlight w:val="none"/>
                      <w:lang w:eastAsia="zh-CN"/>
                    </w:rPr>
                    <w:t>2</w:t>
                  </w:r>
                  <w:r>
                    <w:rPr>
                      <w:rFonts w:ascii="Times New Roman" w:hAnsi="Times New Roman" w:cs="Times New Roman"/>
                      <w:spacing w:val="-2"/>
                      <w:sz w:val="21"/>
                      <w:szCs w:val="21"/>
                      <w:highlight w:val="none"/>
                      <w:lang w:eastAsia="zh-CN"/>
                    </w:rPr>
                    <w:t>95.2</w:t>
                  </w:r>
                </w:p>
              </w:tc>
              <w:tc>
                <w:tcPr>
                  <w:tcW w:w="941" w:type="dxa"/>
                  <w:shd w:val="clear" w:color="auto" w:fill="auto"/>
                  <w:tcMar>
                    <w:top w:w="15" w:type="dxa"/>
                    <w:left w:w="15" w:type="dxa"/>
                    <w:right w:w="15" w:type="dxa"/>
                  </w:tcMar>
                  <w:vAlign w:val="center"/>
                </w:tcPr>
                <w:p>
                  <w:pPr>
                    <w:adjustRightInd w:val="0"/>
                    <w:snapToGrid w:val="0"/>
                    <w:jc w:val="center"/>
                    <w:rPr>
                      <w:rFonts w:ascii="Times New Roman" w:hAnsi="Times New Roman" w:cs="Times New Roman"/>
                      <w:spacing w:val="-2"/>
                      <w:sz w:val="21"/>
                      <w:szCs w:val="21"/>
                      <w:highlight w:val="none"/>
                      <w:lang w:eastAsia="zh-CN"/>
                    </w:rPr>
                  </w:pPr>
                  <w:r>
                    <w:rPr>
                      <w:rFonts w:hint="eastAsia" w:ascii="Times New Roman" w:hAnsi="Times New Roman" w:cs="Times New Roman"/>
                      <w:spacing w:val="-2"/>
                      <w:sz w:val="21"/>
                      <w:szCs w:val="21"/>
                      <w:highlight w:val="none"/>
                      <w:lang w:eastAsia="zh-CN"/>
                    </w:rPr>
                    <w:t>1</w:t>
                  </w:r>
                  <w:r>
                    <w:rPr>
                      <w:rFonts w:ascii="Times New Roman" w:hAnsi="Times New Roman" w:cs="Times New Roman"/>
                      <w:spacing w:val="-2"/>
                      <w:sz w:val="21"/>
                      <w:szCs w:val="21"/>
                      <w:highlight w:val="none"/>
                      <w:lang w:eastAsia="zh-CN"/>
                    </w:rPr>
                    <w:t>10.7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jc w:val="center"/>
              </w:trPr>
              <w:tc>
                <w:tcPr>
                  <w:tcW w:w="384" w:type="dxa"/>
                  <w:vMerge w:val="continue"/>
                  <w:shd w:val="clear" w:color="auto" w:fill="auto"/>
                  <w:tcMar>
                    <w:top w:w="15" w:type="dxa"/>
                    <w:left w:w="15" w:type="dxa"/>
                    <w:right w:w="15" w:type="dxa"/>
                  </w:tcMar>
                  <w:vAlign w:val="center"/>
                </w:tcPr>
                <w:p>
                  <w:pPr>
                    <w:adjustRightInd w:val="0"/>
                    <w:snapToGrid w:val="0"/>
                    <w:jc w:val="center"/>
                    <w:rPr>
                      <w:rFonts w:ascii="Times New Roman" w:hAnsi="Times New Roman" w:cs="Times New Roman"/>
                      <w:spacing w:val="-2"/>
                      <w:sz w:val="21"/>
                      <w:szCs w:val="21"/>
                      <w:highlight w:val="none"/>
                    </w:rPr>
                  </w:pPr>
                </w:p>
              </w:tc>
              <w:tc>
                <w:tcPr>
                  <w:tcW w:w="800" w:type="dxa"/>
                  <w:shd w:val="clear" w:color="auto" w:fill="auto"/>
                  <w:tcMar>
                    <w:top w:w="15" w:type="dxa"/>
                    <w:left w:w="15" w:type="dxa"/>
                    <w:right w:w="15" w:type="dxa"/>
                  </w:tcMar>
                  <w:vAlign w:val="center"/>
                </w:tcPr>
                <w:p>
                  <w:pPr>
                    <w:adjustRightInd w:val="0"/>
                    <w:snapToGrid w:val="0"/>
                    <w:jc w:val="center"/>
                    <w:rPr>
                      <w:rFonts w:ascii="Times New Roman" w:hAnsi="Times New Roman" w:cs="Times New Roman"/>
                      <w:spacing w:val="-2"/>
                      <w:sz w:val="21"/>
                      <w:szCs w:val="21"/>
                      <w:highlight w:val="none"/>
                    </w:rPr>
                  </w:pPr>
                  <w:r>
                    <w:rPr>
                      <w:rFonts w:ascii="Times New Roman" w:hAnsi="Times New Roman" w:cs="Times New Roman"/>
                      <w:spacing w:val="-2"/>
                      <w:sz w:val="21"/>
                      <w:szCs w:val="21"/>
                      <w:highlight w:val="none"/>
                    </w:rPr>
                    <w:t>第4年</w:t>
                  </w:r>
                </w:p>
              </w:tc>
              <w:tc>
                <w:tcPr>
                  <w:tcW w:w="1135" w:type="dxa"/>
                  <w:shd w:val="clear" w:color="auto" w:fill="auto"/>
                  <w:tcMar>
                    <w:top w:w="15" w:type="dxa"/>
                    <w:left w:w="15" w:type="dxa"/>
                    <w:right w:w="15" w:type="dxa"/>
                  </w:tcMar>
                  <w:vAlign w:val="center"/>
                </w:tcPr>
                <w:p>
                  <w:pPr>
                    <w:adjustRightInd w:val="0"/>
                    <w:snapToGrid w:val="0"/>
                    <w:jc w:val="center"/>
                    <w:rPr>
                      <w:rFonts w:ascii="Times New Roman" w:hAnsi="Times New Roman" w:cs="Times New Roman"/>
                      <w:spacing w:val="-2"/>
                      <w:sz w:val="21"/>
                      <w:szCs w:val="21"/>
                      <w:highlight w:val="none"/>
                    </w:rPr>
                  </w:pPr>
                  <w:r>
                    <w:rPr>
                      <w:rFonts w:ascii="Times New Roman" w:hAnsi="Times New Roman" w:cs="Times New Roman"/>
                      <w:spacing w:val="-2"/>
                      <w:sz w:val="21"/>
                      <w:szCs w:val="21"/>
                      <w:highlight w:val="none"/>
                    </w:rPr>
                    <w:t>1000</w:t>
                  </w:r>
                </w:p>
              </w:tc>
              <w:tc>
                <w:tcPr>
                  <w:tcW w:w="1410" w:type="dxa"/>
                  <w:shd w:val="clear" w:color="auto" w:fill="auto"/>
                  <w:tcMar>
                    <w:top w:w="15" w:type="dxa"/>
                    <w:left w:w="15" w:type="dxa"/>
                    <w:right w:w="15" w:type="dxa"/>
                  </w:tcMar>
                  <w:vAlign w:val="center"/>
                </w:tcPr>
                <w:p>
                  <w:pPr>
                    <w:adjustRightInd w:val="0"/>
                    <w:snapToGrid w:val="0"/>
                    <w:jc w:val="center"/>
                    <w:rPr>
                      <w:rFonts w:ascii="Times New Roman" w:hAnsi="Times New Roman" w:cs="Times New Roman"/>
                      <w:spacing w:val="-2"/>
                      <w:sz w:val="21"/>
                      <w:szCs w:val="21"/>
                      <w:highlight w:val="none"/>
                    </w:rPr>
                  </w:pPr>
                  <w:r>
                    <w:rPr>
                      <w:rFonts w:ascii="Times New Roman" w:hAnsi="Times New Roman" w:cs="Times New Roman"/>
                      <w:spacing w:val="-2"/>
                      <w:sz w:val="21"/>
                      <w:szCs w:val="21"/>
                      <w:highlight w:val="none"/>
                    </w:rPr>
                    <w:t>1200</w:t>
                  </w:r>
                </w:p>
              </w:tc>
              <w:tc>
                <w:tcPr>
                  <w:tcW w:w="1047" w:type="dxa"/>
                  <w:vMerge w:val="continue"/>
                  <w:shd w:val="clear" w:color="auto" w:fill="auto"/>
                  <w:tcMar>
                    <w:top w:w="15" w:type="dxa"/>
                    <w:left w:w="15" w:type="dxa"/>
                    <w:right w:w="15" w:type="dxa"/>
                  </w:tcMar>
                  <w:vAlign w:val="center"/>
                </w:tcPr>
                <w:p>
                  <w:pPr>
                    <w:adjustRightInd w:val="0"/>
                    <w:snapToGrid w:val="0"/>
                    <w:jc w:val="center"/>
                    <w:rPr>
                      <w:rFonts w:ascii="Times New Roman" w:hAnsi="Times New Roman" w:cs="Times New Roman"/>
                      <w:spacing w:val="-2"/>
                      <w:sz w:val="21"/>
                      <w:szCs w:val="21"/>
                      <w:highlight w:val="none"/>
                    </w:rPr>
                  </w:pPr>
                </w:p>
              </w:tc>
              <w:tc>
                <w:tcPr>
                  <w:tcW w:w="865" w:type="dxa"/>
                  <w:shd w:val="clear" w:color="auto" w:fill="auto"/>
                  <w:tcMar>
                    <w:top w:w="15" w:type="dxa"/>
                    <w:left w:w="15" w:type="dxa"/>
                    <w:right w:w="15" w:type="dxa"/>
                  </w:tcMar>
                  <w:vAlign w:val="center"/>
                </w:tcPr>
                <w:p>
                  <w:pPr>
                    <w:adjustRightInd w:val="0"/>
                    <w:snapToGrid w:val="0"/>
                    <w:jc w:val="center"/>
                    <w:rPr>
                      <w:rFonts w:ascii="Times New Roman" w:hAnsi="Times New Roman" w:cs="Times New Roman"/>
                      <w:spacing w:val="-2"/>
                      <w:sz w:val="21"/>
                      <w:szCs w:val="21"/>
                      <w:highlight w:val="none"/>
                    </w:rPr>
                  </w:pPr>
                  <w:r>
                    <w:rPr>
                      <w:rFonts w:ascii="Times New Roman" w:hAnsi="Times New Roman" w:cs="Times New Roman"/>
                      <w:spacing w:val="-2"/>
                      <w:sz w:val="21"/>
                      <w:szCs w:val="21"/>
                      <w:highlight w:val="none"/>
                    </w:rPr>
                    <w:t>1</w:t>
                  </w:r>
                </w:p>
              </w:tc>
              <w:tc>
                <w:tcPr>
                  <w:tcW w:w="957" w:type="dxa"/>
                  <w:shd w:val="clear" w:color="auto" w:fill="auto"/>
                  <w:tcMar>
                    <w:top w:w="15" w:type="dxa"/>
                    <w:left w:w="15" w:type="dxa"/>
                    <w:right w:w="15" w:type="dxa"/>
                  </w:tcMar>
                  <w:vAlign w:val="center"/>
                </w:tcPr>
                <w:p>
                  <w:pPr>
                    <w:jc w:val="center"/>
                    <w:rPr>
                      <w:sz w:val="21"/>
                      <w:szCs w:val="21"/>
                      <w:highlight w:val="none"/>
                    </w:rPr>
                  </w:pPr>
                  <w:r>
                    <w:rPr>
                      <w:rFonts w:ascii="Times New Roman" w:hAnsi="Times New Roman" w:cs="Times New Roman"/>
                      <w:spacing w:val="-2"/>
                      <w:sz w:val="21"/>
                      <w:szCs w:val="21"/>
                      <w:highlight w:val="none"/>
                      <w:lang w:eastAsia="zh-CN"/>
                    </w:rPr>
                    <w:t>184.5</w:t>
                  </w:r>
                </w:p>
              </w:tc>
              <w:tc>
                <w:tcPr>
                  <w:tcW w:w="957" w:type="dxa"/>
                  <w:shd w:val="clear" w:color="auto" w:fill="auto"/>
                  <w:tcMar>
                    <w:top w:w="15" w:type="dxa"/>
                    <w:left w:w="15" w:type="dxa"/>
                    <w:right w:w="15" w:type="dxa"/>
                  </w:tcMar>
                  <w:vAlign w:val="center"/>
                </w:tcPr>
                <w:p>
                  <w:pPr>
                    <w:adjustRightInd w:val="0"/>
                    <w:snapToGrid w:val="0"/>
                    <w:jc w:val="center"/>
                    <w:rPr>
                      <w:rFonts w:ascii="Times New Roman" w:hAnsi="Times New Roman" w:cs="Times New Roman"/>
                      <w:spacing w:val="-2"/>
                      <w:sz w:val="21"/>
                      <w:szCs w:val="21"/>
                      <w:highlight w:val="none"/>
                      <w:lang w:eastAsia="zh-CN"/>
                    </w:rPr>
                  </w:pPr>
                  <w:r>
                    <w:rPr>
                      <w:rFonts w:hint="eastAsia" w:ascii="Times New Roman" w:hAnsi="Times New Roman" w:cs="Times New Roman"/>
                      <w:spacing w:val="-2"/>
                      <w:sz w:val="21"/>
                      <w:szCs w:val="21"/>
                      <w:highlight w:val="none"/>
                      <w:lang w:eastAsia="zh-CN"/>
                    </w:rPr>
                    <w:t>2</w:t>
                  </w:r>
                  <w:r>
                    <w:rPr>
                      <w:rFonts w:ascii="Times New Roman" w:hAnsi="Times New Roman" w:cs="Times New Roman"/>
                      <w:spacing w:val="-2"/>
                      <w:sz w:val="21"/>
                      <w:szCs w:val="21"/>
                      <w:highlight w:val="none"/>
                      <w:lang w:eastAsia="zh-CN"/>
                    </w:rPr>
                    <w:t>21.4</w:t>
                  </w:r>
                </w:p>
              </w:tc>
              <w:tc>
                <w:tcPr>
                  <w:tcW w:w="941" w:type="dxa"/>
                  <w:shd w:val="clear" w:color="auto" w:fill="auto"/>
                  <w:tcMar>
                    <w:top w:w="15" w:type="dxa"/>
                    <w:left w:w="15" w:type="dxa"/>
                    <w:right w:w="15" w:type="dxa"/>
                  </w:tcMar>
                  <w:vAlign w:val="center"/>
                </w:tcPr>
                <w:p>
                  <w:pPr>
                    <w:adjustRightInd w:val="0"/>
                    <w:snapToGrid w:val="0"/>
                    <w:jc w:val="center"/>
                    <w:rPr>
                      <w:rFonts w:ascii="Times New Roman" w:hAnsi="Times New Roman" w:cs="Times New Roman"/>
                      <w:spacing w:val="-2"/>
                      <w:sz w:val="21"/>
                      <w:szCs w:val="21"/>
                      <w:highlight w:val="none"/>
                      <w:lang w:eastAsia="zh-CN"/>
                    </w:rPr>
                  </w:pPr>
                  <w:r>
                    <w:rPr>
                      <w:rFonts w:hint="eastAsia" w:ascii="Times New Roman" w:hAnsi="Times New Roman" w:cs="Times New Roman"/>
                      <w:spacing w:val="-2"/>
                      <w:sz w:val="21"/>
                      <w:szCs w:val="21"/>
                      <w:highlight w:val="none"/>
                      <w:lang w:eastAsia="zh-CN"/>
                    </w:rPr>
                    <w:t>3</w:t>
                  </w:r>
                  <w:r>
                    <w:rPr>
                      <w:rFonts w:ascii="Times New Roman" w:hAnsi="Times New Roman" w:cs="Times New Roman"/>
                      <w:spacing w:val="-2"/>
                      <w:sz w:val="21"/>
                      <w:szCs w:val="21"/>
                      <w:highlight w:val="none"/>
                      <w:lang w:eastAsia="zh-CN"/>
                    </w:rPr>
                    <w:t>6.9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jc w:val="center"/>
              </w:trPr>
              <w:tc>
                <w:tcPr>
                  <w:tcW w:w="384" w:type="dxa"/>
                  <w:vMerge w:val="continue"/>
                  <w:shd w:val="clear" w:color="auto" w:fill="auto"/>
                  <w:tcMar>
                    <w:top w:w="15" w:type="dxa"/>
                    <w:left w:w="15" w:type="dxa"/>
                    <w:right w:w="15" w:type="dxa"/>
                  </w:tcMar>
                  <w:vAlign w:val="center"/>
                </w:tcPr>
                <w:p>
                  <w:pPr>
                    <w:adjustRightInd w:val="0"/>
                    <w:snapToGrid w:val="0"/>
                    <w:jc w:val="center"/>
                    <w:rPr>
                      <w:rFonts w:ascii="Times New Roman" w:hAnsi="Times New Roman" w:cs="Times New Roman"/>
                      <w:spacing w:val="-2"/>
                      <w:sz w:val="21"/>
                      <w:szCs w:val="21"/>
                      <w:highlight w:val="none"/>
                    </w:rPr>
                  </w:pPr>
                </w:p>
              </w:tc>
              <w:tc>
                <w:tcPr>
                  <w:tcW w:w="800" w:type="dxa"/>
                  <w:shd w:val="clear" w:color="auto" w:fill="auto"/>
                  <w:tcMar>
                    <w:top w:w="15" w:type="dxa"/>
                    <w:left w:w="15" w:type="dxa"/>
                    <w:right w:w="15" w:type="dxa"/>
                  </w:tcMar>
                  <w:vAlign w:val="center"/>
                </w:tcPr>
                <w:p>
                  <w:pPr>
                    <w:adjustRightInd w:val="0"/>
                    <w:snapToGrid w:val="0"/>
                    <w:jc w:val="center"/>
                    <w:rPr>
                      <w:rFonts w:ascii="Times New Roman" w:hAnsi="Times New Roman" w:cs="Times New Roman"/>
                      <w:spacing w:val="-2"/>
                      <w:sz w:val="21"/>
                      <w:szCs w:val="21"/>
                      <w:highlight w:val="none"/>
                    </w:rPr>
                  </w:pPr>
                  <w:r>
                    <w:rPr>
                      <w:rFonts w:ascii="Times New Roman" w:hAnsi="Times New Roman" w:cs="Times New Roman"/>
                      <w:spacing w:val="-2"/>
                      <w:sz w:val="21"/>
                      <w:szCs w:val="21"/>
                      <w:highlight w:val="none"/>
                    </w:rPr>
                    <w:t>第5年</w:t>
                  </w:r>
                </w:p>
              </w:tc>
              <w:tc>
                <w:tcPr>
                  <w:tcW w:w="1135" w:type="dxa"/>
                  <w:shd w:val="clear" w:color="auto" w:fill="auto"/>
                  <w:tcMar>
                    <w:top w:w="15" w:type="dxa"/>
                    <w:left w:w="15" w:type="dxa"/>
                    <w:right w:w="15" w:type="dxa"/>
                  </w:tcMar>
                  <w:vAlign w:val="center"/>
                </w:tcPr>
                <w:p>
                  <w:pPr>
                    <w:adjustRightInd w:val="0"/>
                    <w:snapToGrid w:val="0"/>
                    <w:jc w:val="center"/>
                    <w:rPr>
                      <w:rFonts w:ascii="Times New Roman" w:hAnsi="Times New Roman" w:cs="Times New Roman"/>
                      <w:spacing w:val="-2"/>
                      <w:sz w:val="21"/>
                      <w:szCs w:val="21"/>
                      <w:highlight w:val="none"/>
                    </w:rPr>
                  </w:pPr>
                  <w:r>
                    <w:rPr>
                      <w:rFonts w:ascii="Times New Roman" w:hAnsi="Times New Roman" w:cs="Times New Roman"/>
                      <w:spacing w:val="-2"/>
                      <w:sz w:val="21"/>
                      <w:szCs w:val="21"/>
                      <w:highlight w:val="none"/>
                    </w:rPr>
                    <w:t>1000</w:t>
                  </w:r>
                </w:p>
              </w:tc>
              <w:tc>
                <w:tcPr>
                  <w:tcW w:w="1410" w:type="dxa"/>
                  <w:shd w:val="clear" w:color="auto" w:fill="auto"/>
                  <w:tcMar>
                    <w:top w:w="15" w:type="dxa"/>
                    <w:left w:w="15" w:type="dxa"/>
                    <w:right w:w="15" w:type="dxa"/>
                  </w:tcMar>
                  <w:vAlign w:val="center"/>
                </w:tcPr>
                <w:p>
                  <w:pPr>
                    <w:adjustRightInd w:val="0"/>
                    <w:snapToGrid w:val="0"/>
                    <w:jc w:val="center"/>
                    <w:rPr>
                      <w:rFonts w:ascii="Times New Roman" w:hAnsi="Times New Roman" w:cs="Times New Roman"/>
                      <w:spacing w:val="-2"/>
                      <w:sz w:val="21"/>
                      <w:szCs w:val="21"/>
                      <w:highlight w:val="none"/>
                    </w:rPr>
                  </w:pPr>
                  <w:r>
                    <w:rPr>
                      <w:rFonts w:ascii="Times New Roman" w:hAnsi="Times New Roman" w:cs="Times New Roman"/>
                      <w:spacing w:val="-2"/>
                      <w:sz w:val="21"/>
                      <w:szCs w:val="21"/>
                      <w:highlight w:val="none"/>
                    </w:rPr>
                    <w:t>1000</w:t>
                  </w:r>
                </w:p>
              </w:tc>
              <w:tc>
                <w:tcPr>
                  <w:tcW w:w="1047" w:type="dxa"/>
                  <w:vMerge w:val="continue"/>
                  <w:shd w:val="clear" w:color="auto" w:fill="auto"/>
                  <w:tcMar>
                    <w:top w:w="15" w:type="dxa"/>
                    <w:left w:w="15" w:type="dxa"/>
                    <w:right w:w="15" w:type="dxa"/>
                  </w:tcMar>
                  <w:vAlign w:val="center"/>
                </w:tcPr>
                <w:p>
                  <w:pPr>
                    <w:adjustRightInd w:val="0"/>
                    <w:snapToGrid w:val="0"/>
                    <w:jc w:val="center"/>
                    <w:rPr>
                      <w:rFonts w:ascii="Times New Roman" w:hAnsi="Times New Roman" w:cs="Times New Roman"/>
                      <w:spacing w:val="-2"/>
                      <w:sz w:val="21"/>
                      <w:szCs w:val="21"/>
                      <w:highlight w:val="none"/>
                    </w:rPr>
                  </w:pPr>
                </w:p>
              </w:tc>
              <w:tc>
                <w:tcPr>
                  <w:tcW w:w="865" w:type="dxa"/>
                  <w:shd w:val="clear" w:color="auto" w:fill="auto"/>
                  <w:tcMar>
                    <w:top w:w="15" w:type="dxa"/>
                    <w:left w:w="15" w:type="dxa"/>
                    <w:right w:w="15" w:type="dxa"/>
                  </w:tcMar>
                  <w:vAlign w:val="center"/>
                </w:tcPr>
                <w:p>
                  <w:pPr>
                    <w:adjustRightInd w:val="0"/>
                    <w:snapToGrid w:val="0"/>
                    <w:jc w:val="center"/>
                    <w:rPr>
                      <w:rFonts w:ascii="Times New Roman" w:hAnsi="Times New Roman" w:cs="Times New Roman"/>
                      <w:spacing w:val="-2"/>
                      <w:sz w:val="21"/>
                      <w:szCs w:val="21"/>
                      <w:highlight w:val="none"/>
                    </w:rPr>
                  </w:pPr>
                  <w:r>
                    <w:rPr>
                      <w:rFonts w:ascii="Times New Roman" w:hAnsi="Times New Roman" w:cs="Times New Roman"/>
                      <w:spacing w:val="-2"/>
                      <w:sz w:val="21"/>
                      <w:szCs w:val="21"/>
                      <w:highlight w:val="none"/>
                    </w:rPr>
                    <w:t>1</w:t>
                  </w:r>
                </w:p>
              </w:tc>
              <w:tc>
                <w:tcPr>
                  <w:tcW w:w="957" w:type="dxa"/>
                  <w:shd w:val="clear" w:color="auto" w:fill="auto"/>
                  <w:tcMar>
                    <w:top w:w="15" w:type="dxa"/>
                    <w:left w:w="15" w:type="dxa"/>
                    <w:right w:w="15" w:type="dxa"/>
                  </w:tcMar>
                  <w:vAlign w:val="center"/>
                </w:tcPr>
                <w:p>
                  <w:pPr>
                    <w:jc w:val="center"/>
                    <w:rPr>
                      <w:sz w:val="21"/>
                      <w:szCs w:val="21"/>
                      <w:highlight w:val="none"/>
                    </w:rPr>
                  </w:pPr>
                  <w:r>
                    <w:rPr>
                      <w:rFonts w:ascii="Times New Roman" w:hAnsi="Times New Roman" w:cs="Times New Roman"/>
                      <w:spacing w:val="-2"/>
                      <w:sz w:val="21"/>
                      <w:szCs w:val="21"/>
                      <w:highlight w:val="none"/>
                      <w:lang w:eastAsia="zh-CN"/>
                    </w:rPr>
                    <w:t>184.5</w:t>
                  </w:r>
                </w:p>
              </w:tc>
              <w:tc>
                <w:tcPr>
                  <w:tcW w:w="957" w:type="dxa"/>
                  <w:shd w:val="clear" w:color="auto" w:fill="auto"/>
                  <w:tcMar>
                    <w:top w:w="15" w:type="dxa"/>
                    <w:left w:w="15" w:type="dxa"/>
                    <w:right w:w="15" w:type="dxa"/>
                  </w:tcMar>
                  <w:vAlign w:val="center"/>
                </w:tcPr>
                <w:p>
                  <w:pPr>
                    <w:adjustRightInd w:val="0"/>
                    <w:snapToGrid w:val="0"/>
                    <w:jc w:val="center"/>
                    <w:rPr>
                      <w:rFonts w:ascii="Times New Roman" w:hAnsi="Times New Roman" w:cs="Times New Roman"/>
                      <w:spacing w:val="-2"/>
                      <w:sz w:val="21"/>
                      <w:szCs w:val="21"/>
                      <w:highlight w:val="none"/>
                      <w:lang w:eastAsia="zh-CN"/>
                    </w:rPr>
                  </w:pPr>
                  <w:r>
                    <w:rPr>
                      <w:rFonts w:hint="eastAsia" w:ascii="Times New Roman" w:hAnsi="Times New Roman" w:cs="Times New Roman"/>
                      <w:spacing w:val="-2"/>
                      <w:sz w:val="21"/>
                      <w:szCs w:val="21"/>
                      <w:highlight w:val="none"/>
                      <w:lang w:eastAsia="zh-CN"/>
                    </w:rPr>
                    <w:t>1</w:t>
                  </w:r>
                  <w:r>
                    <w:rPr>
                      <w:rFonts w:ascii="Times New Roman" w:hAnsi="Times New Roman" w:cs="Times New Roman"/>
                      <w:spacing w:val="-2"/>
                      <w:sz w:val="21"/>
                      <w:szCs w:val="21"/>
                      <w:highlight w:val="none"/>
                      <w:lang w:eastAsia="zh-CN"/>
                    </w:rPr>
                    <w:t>84.5</w:t>
                  </w:r>
                </w:p>
              </w:tc>
              <w:tc>
                <w:tcPr>
                  <w:tcW w:w="941" w:type="dxa"/>
                  <w:shd w:val="clear" w:color="auto" w:fill="auto"/>
                  <w:tcMar>
                    <w:top w:w="15" w:type="dxa"/>
                    <w:left w:w="15" w:type="dxa"/>
                    <w:right w:w="15" w:type="dxa"/>
                  </w:tcMar>
                  <w:vAlign w:val="center"/>
                </w:tcPr>
                <w:p>
                  <w:pPr>
                    <w:adjustRightInd w:val="0"/>
                    <w:snapToGrid w:val="0"/>
                    <w:jc w:val="center"/>
                    <w:rPr>
                      <w:rFonts w:ascii="Times New Roman" w:hAnsi="Times New Roman" w:cs="Times New Roman"/>
                      <w:spacing w:val="-2"/>
                      <w:sz w:val="21"/>
                      <w:szCs w:val="21"/>
                      <w:highlight w:val="none"/>
                      <w:lang w:eastAsia="zh-CN"/>
                    </w:rPr>
                  </w:pPr>
                  <w:r>
                    <w:rPr>
                      <w:rFonts w:hint="eastAsia" w:ascii="Times New Roman" w:hAnsi="Times New Roman" w:cs="Times New Roman"/>
                      <w:spacing w:val="-2"/>
                      <w:sz w:val="21"/>
                      <w:szCs w:val="21"/>
                      <w:highlight w:val="none"/>
                      <w:lang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jc w:val="center"/>
              </w:trPr>
              <w:tc>
                <w:tcPr>
                  <w:tcW w:w="1184" w:type="dxa"/>
                  <w:gridSpan w:val="2"/>
                  <w:shd w:val="clear" w:color="auto" w:fill="auto"/>
                  <w:tcMar>
                    <w:top w:w="15" w:type="dxa"/>
                    <w:left w:w="15" w:type="dxa"/>
                    <w:right w:w="15" w:type="dxa"/>
                  </w:tcMar>
                  <w:vAlign w:val="center"/>
                </w:tcPr>
                <w:p>
                  <w:pPr>
                    <w:adjustRightInd w:val="0"/>
                    <w:snapToGrid w:val="0"/>
                    <w:jc w:val="center"/>
                    <w:rPr>
                      <w:rFonts w:ascii="Times New Roman" w:hAnsi="Times New Roman" w:cs="Times New Roman"/>
                      <w:b/>
                      <w:bCs/>
                      <w:spacing w:val="-2"/>
                      <w:sz w:val="21"/>
                      <w:szCs w:val="21"/>
                      <w:highlight w:val="none"/>
                    </w:rPr>
                  </w:pPr>
                  <w:r>
                    <w:rPr>
                      <w:rFonts w:ascii="Times New Roman" w:hAnsi="Times New Roman" w:cs="Times New Roman"/>
                      <w:b/>
                      <w:bCs/>
                      <w:spacing w:val="-2"/>
                      <w:sz w:val="21"/>
                      <w:szCs w:val="21"/>
                      <w:highlight w:val="none"/>
                      <w:lang w:eastAsia="zh-CN"/>
                    </w:rPr>
                    <w:t>采矿</w:t>
                  </w:r>
                  <w:r>
                    <w:rPr>
                      <w:rFonts w:ascii="Times New Roman" w:hAnsi="Times New Roman" w:cs="Times New Roman"/>
                      <w:b/>
                      <w:bCs/>
                      <w:spacing w:val="-2"/>
                      <w:sz w:val="21"/>
                      <w:szCs w:val="21"/>
                      <w:highlight w:val="none"/>
                    </w:rPr>
                    <w:t>期</w:t>
                  </w:r>
                </w:p>
              </w:tc>
              <w:tc>
                <w:tcPr>
                  <w:tcW w:w="1135" w:type="dxa"/>
                  <w:shd w:val="clear" w:color="auto" w:fill="auto"/>
                  <w:tcMar>
                    <w:top w:w="15" w:type="dxa"/>
                    <w:left w:w="15" w:type="dxa"/>
                    <w:right w:w="15" w:type="dxa"/>
                  </w:tcMar>
                  <w:vAlign w:val="center"/>
                </w:tcPr>
                <w:p>
                  <w:pPr>
                    <w:adjustRightInd w:val="0"/>
                    <w:snapToGrid w:val="0"/>
                    <w:jc w:val="center"/>
                    <w:rPr>
                      <w:rFonts w:ascii="Times New Roman" w:hAnsi="Times New Roman" w:cs="Times New Roman"/>
                      <w:spacing w:val="-2"/>
                      <w:sz w:val="21"/>
                      <w:szCs w:val="21"/>
                      <w:highlight w:val="none"/>
                    </w:rPr>
                  </w:pPr>
                </w:p>
              </w:tc>
              <w:tc>
                <w:tcPr>
                  <w:tcW w:w="1410" w:type="dxa"/>
                  <w:shd w:val="clear" w:color="auto" w:fill="auto"/>
                  <w:tcMar>
                    <w:top w:w="15" w:type="dxa"/>
                    <w:left w:w="15" w:type="dxa"/>
                    <w:right w:w="15" w:type="dxa"/>
                  </w:tcMar>
                  <w:vAlign w:val="center"/>
                </w:tcPr>
                <w:p>
                  <w:pPr>
                    <w:adjustRightInd w:val="0"/>
                    <w:snapToGrid w:val="0"/>
                    <w:jc w:val="center"/>
                    <w:rPr>
                      <w:rFonts w:ascii="Times New Roman" w:hAnsi="Times New Roman" w:cs="Times New Roman"/>
                      <w:spacing w:val="-2"/>
                      <w:sz w:val="21"/>
                      <w:szCs w:val="21"/>
                      <w:highlight w:val="none"/>
                    </w:rPr>
                  </w:pPr>
                </w:p>
              </w:tc>
              <w:tc>
                <w:tcPr>
                  <w:tcW w:w="1047" w:type="dxa"/>
                  <w:shd w:val="clear" w:color="auto" w:fill="auto"/>
                  <w:tcMar>
                    <w:top w:w="15" w:type="dxa"/>
                    <w:left w:w="15" w:type="dxa"/>
                    <w:right w:w="15" w:type="dxa"/>
                  </w:tcMar>
                  <w:vAlign w:val="center"/>
                </w:tcPr>
                <w:p>
                  <w:pPr>
                    <w:jc w:val="center"/>
                    <w:rPr>
                      <w:rFonts w:hint="default" w:ascii="Times New Roman" w:hAnsi="Times New Roman" w:eastAsia="宋体" w:cs="Times New Roman"/>
                      <w:b/>
                      <w:bCs/>
                      <w:sz w:val="21"/>
                      <w:szCs w:val="21"/>
                      <w:highlight w:val="none"/>
                      <w:lang w:val="en-US" w:eastAsia="zh-CN"/>
                    </w:rPr>
                  </w:pPr>
                  <w:r>
                    <w:rPr>
                      <w:rFonts w:hint="eastAsia" w:ascii="Times New Roman" w:hAnsi="Times New Roman" w:cs="Times New Roman"/>
                      <w:b/>
                      <w:bCs/>
                      <w:spacing w:val="-2"/>
                      <w:sz w:val="21"/>
                      <w:szCs w:val="21"/>
                      <w:highlight w:val="none"/>
                      <w:lang w:val="en-US" w:eastAsia="zh-CN"/>
                    </w:rPr>
                    <w:t>41955</w:t>
                  </w:r>
                </w:p>
              </w:tc>
              <w:tc>
                <w:tcPr>
                  <w:tcW w:w="865" w:type="dxa"/>
                  <w:shd w:val="clear" w:color="auto" w:fill="auto"/>
                  <w:tcMar>
                    <w:top w:w="15" w:type="dxa"/>
                    <w:left w:w="15" w:type="dxa"/>
                    <w:right w:w="15" w:type="dxa"/>
                  </w:tcMar>
                  <w:vAlign w:val="center"/>
                </w:tcPr>
                <w:p>
                  <w:pPr>
                    <w:adjustRightInd w:val="0"/>
                    <w:snapToGrid w:val="0"/>
                    <w:jc w:val="center"/>
                    <w:rPr>
                      <w:rFonts w:ascii="Times New Roman" w:hAnsi="Times New Roman" w:cs="Times New Roman"/>
                      <w:spacing w:val="-2"/>
                      <w:sz w:val="21"/>
                      <w:szCs w:val="21"/>
                      <w:highlight w:val="none"/>
                    </w:rPr>
                  </w:pPr>
                </w:p>
              </w:tc>
              <w:tc>
                <w:tcPr>
                  <w:tcW w:w="957" w:type="dxa"/>
                  <w:shd w:val="clear" w:color="auto" w:fill="auto"/>
                  <w:tcMar>
                    <w:top w:w="15" w:type="dxa"/>
                    <w:left w:w="15" w:type="dxa"/>
                    <w:right w:w="15" w:type="dxa"/>
                  </w:tcMar>
                  <w:vAlign w:val="center"/>
                </w:tcPr>
                <w:p>
                  <w:pPr>
                    <w:adjustRightInd w:val="0"/>
                    <w:snapToGrid w:val="0"/>
                    <w:jc w:val="center"/>
                    <w:rPr>
                      <w:rFonts w:ascii="Times New Roman" w:hAnsi="Times New Roman" w:cs="Times New Roman"/>
                      <w:b/>
                      <w:bCs/>
                      <w:spacing w:val="-2"/>
                      <w:sz w:val="21"/>
                      <w:szCs w:val="21"/>
                      <w:highlight w:val="none"/>
                      <w:lang w:eastAsia="zh-CN"/>
                    </w:rPr>
                  </w:pPr>
                  <w:r>
                    <w:rPr>
                      <w:rFonts w:ascii="Times New Roman" w:hAnsi="Times New Roman" w:cs="Times New Roman"/>
                      <w:b/>
                      <w:bCs/>
                      <w:spacing w:val="-2"/>
                      <w:sz w:val="21"/>
                      <w:szCs w:val="21"/>
                      <w:highlight w:val="none"/>
                      <w:lang w:eastAsia="zh-CN"/>
                    </w:rPr>
                    <w:t>184.5</w:t>
                  </w:r>
                </w:p>
              </w:tc>
              <w:tc>
                <w:tcPr>
                  <w:tcW w:w="957" w:type="dxa"/>
                  <w:shd w:val="clear" w:color="auto" w:fill="auto"/>
                  <w:tcMar>
                    <w:top w:w="15" w:type="dxa"/>
                    <w:left w:w="15" w:type="dxa"/>
                    <w:right w:w="15" w:type="dxa"/>
                  </w:tcMar>
                  <w:vAlign w:val="center"/>
                </w:tcPr>
                <w:p>
                  <w:pPr>
                    <w:adjustRightInd w:val="0"/>
                    <w:snapToGrid w:val="0"/>
                    <w:jc w:val="center"/>
                    <w:rPr>
                      <w:rFonts w:ascii="Times New Roman" w:hAnsi="Times New Roman" w:cs="Times New Roman"/>
                      <w:b/>
                      <w:bCs/>
                      <w:spacing w:val="-2"/>
                      <w:sz w:val="21"/>
                      <w:szCs w:val="21"/>
                      <w:highlight w:val="none"/>
                      <w:lang w:eastAsia="zh-CN"/>
                    </w:rPr>
                  </w:pPr>
                  <w:r>
                    <w:rPr>
                      <w:rFonts w:hint="eastAsia" w:ascii="Times New Roman" w:hAnsi="Times New Roman" w:cs="Times New Roman"/>
                      <w:b/>
                      <w:bCs/>
                      <w:spacing w:val="-2"/>
                      <w:sz w:val="21"/>
                      <w:szCs w:val="21"/>
                      <w:highlight w:val="none"/>
                      <w:lang w:eastAsia="zh-CN"/>
                    </w:rPr>
                    <w:t>9</w:t>
                  </w:r>
                  <w:r>
                    <w:rPr>
                      <w:rFonts w:ascii="Times New Roman" w:hAnsi="Times New Roman" w:cs="Times New Roman"/>
                      <w:b/>
                      <w:bCs/>
                      <w:spacing w:val="-2"/>
                      <w:sz w:val="21"/>
                      <w:szCs w:val="21"/>
                      <w:highlight w:val="none"/>
                      <w:lang w:eastAsia="zh-CN"/>
                    </w:rPr>
                    <w:t>22.5</w:t>
                  </w:r>
                </w:p>
              </w:tc>
              <w:tc>
                <w:tcPr>
                  <w:tcW w:w="941" w:type="dxa"/>
                  <w:shd w:val="clear" w:color="auto" w:fill="auto"/>
                  <w:tcMar>
                    <w:top w:w="15" w:type="dxa"/>
                    <w:left w:w="15" w:type="dxa"/>
                    <w:right w:w="15" w:type="dxa"/>
                  </w:tcMar>
                  <w:vAlign w:val="center"/>
                </w:tcPr>
                <w:p>
                  <w:pPr>
                    <w:adjustRightInd w:val="0"/>
                    <w:snapToGrid w:val="0"/>
                    <w:jc w:val="center"/>
                    <w:rPr>
                      <w:rFonts w:ascii="Times New Roman" w:hAnsi="Times New Roman" w:cs="Times New Roman"/>
                      <w:b/>
                      <w:bCs/>
                      <w:spacing w:val="-2"/>
                      <w:sz w:val="21"/>
                      <w:szCs w:val="21"/>
                      <w:highlight w:val="none"/>
                      <w:lang w:eastAsia="zh-CN"/>
                    </w:rPr>
                  </w:pPr>
                  <w:r>
                    <w:rPr>
                      <w:rFonts w:hint="eastAsia" w:ascii="Times New Roman" w:hAnsi="Times New Roman" w:cs="Times New Roman"/>
                      <w:b/>
                      <w:bCs/>
                      <w:spacing w:val="-2"/>
                      <w:sz w:val="21"/>
                      <w:szCs w:val="21"/>
                      <w:highlight w:val="none"/>
                      <w:lang w:eastAsia="zh-CN"/>
                    </w:rPr>
                    <w:t>7</w:t>
                  </w:r>
                  <w:r>
                    <w:rPr>
                      <w:rFonts w:ascii="Times New Roman" w:hAnsi="Times New Roman" w:cs="Times New Roman"/>
                      <w:b/>
                      <w:bCs/>
                      <w:spacing w:val="-2"/>
                      <w:sz w:val="21"/>
                      <w:szCs w:val="21"/>
                      <w:highlight w:val="none"/>
                      <w:lang w:eastAsia="zh-CN"/>
                    </w:rPr>
                    <w:t>38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jc w:val="center"/>
              </w:trPr>
              <w:tc>
                <w:tcPr>
                  <w:tcW w:w="1184" w:type="dxa"/>
                  <w:gridSpan w:val="2"/>
                  <w:shd w:val="clear" w:color="auto" w:fill="auto"/>
                  <w:tcMar>
                    <w:top w:w="15" w:type="dxa"/>
                    <w:left w:w="15" w:type="dxa"/>
                    <w:right w:w="15" w:type="dxa"/>
                  </w:tcMar>
                  <w:vAlign w:val="center"/>
                </w:tcPr>
                <w:p>
                  <w:pPr>
                    <w:adjustRightInd w:val="0"/>
                    <w:snapToGrid w:val="0"/>
                    <w:jc w:val="center"/>
                    <w:rPr>
                      <w:rFonts w:ascii="Times New Roman" w:hAnsi="Times New Roman" w:cs="Times New Roman"/>
                      <w:b/>
                      <w:bCs/>
                      <w:spacing w:val="-2"/>
                      <w:sz w:val="21"/>
                      <w:szCs w:val="21"/>
                      <w:highlight w:val="none"/>
                      <w:lang w:eastAsia="zh-CN"/>
                    </w:rPr>
                  </w:pPr>
                  <w:r>
                    <w:rPr>
                      <w:rFonts w:ascii="Times New Roman" w:hAnsi="Times New Roman" w:cs="Times New Roman"/>
                      <w:b/>
                      <w:bCs/>
                      <w:spacing w:val="-2"/>
                      <w:sz w:val="21"/>
                      <w:szCs w:val="21"/>
                      <w:highlight w:val="none"/>
                      <w:lang w:eastAsia="zh-CN"/>
                    </w:rPr>
                    <w:t>自然恢复期</w:t>
                  </w:r>
                </w:p>
                <w:p>
                  <w:pPr>
                    <w:adjustRightInd w:val="0"/>
                    <w:snapToGrid w:val="0"/>
                    <w:jc w:val="center"/>
                    <w:rPr>
                      <w:rFonts w:ascii="Times New Roman" w:hAnsi="Times New Roman" w:cs="Times New Roman"/>
                      <w:b/>
                      <w:bCs/>
                      <w:spacing w:val="-2"/>
                      <w:sz w:val="21"/>
                      <w:szCs w:val="21"/>
                      <w:highlight w:val="none"/>
                      <w:lang w:eastAsia="zh-CN"/>
                    </w:rPr>
                  </w:pPr>
                  <w:r>
                    <w:rPr>
                      <w:rFonts w:ascii="Times New Roman" w:hAnsi="Times New Roman" w:cs="Times New Roman"/>
                      <w:b/>
                      <w:bCs/>
                      <w:spacing w:val="-2"/>
                      <w:sz w:val="21"/>
                      <w:szCs w:val="21"/>
                      <w:highlight w:val="none"/>
                      <w:lang w:eastAsia="zh-CN"/>
                    </w:rPr>
                    <w:t>（闭矿期）</w:t>
                  </w:r>
                </w:p>
              </w:tc>
              <w:tc>
                <w:tcPr>
                  <w:tcW w:w="1135" w:type="dxa"/>
                  <w:shd w:val="clear" w:color="auto" w:fill="auto"/>
                  <w:tcMar>
                    <w:top w:w="15" w:type="dxa"/>
                    <w:left w:w="15" w:type="dxa"/>
                    <w:right w:w="15" w:type="dxa"/>
                  </w:tcMar>
                  <w:vAlign w:val="center"/>
                </w:tcPr>
                <w:p>
                  <w:pPr>
                    <w:adjustRightInd w:val="0"/>
                    <w:snapToGrid w:val="0"/>
                    <w:jc w:val="center"/>
                    <w:rPr>
                      <w:rFonts w:ascii="Times New Roman" w:hAnsi="Times New Roman" w:cs="Times New Roman"/>
                      <w:spacing w:val="-2"/>
                      <w:sz w:val="21"/>
                      <w:szCs w:val="21"/>
                      <w:highlight w:val="none"/>
                      <w:lang w:eastAsia="zh-CN"/>
                    </w:rPr>
                  </w:pPr>
                </w:p>
              </w:tc>
              <w:tc>
                <w:tcPr>
                  <w:tcW w:w="1410" w:type="dxa"/>
                  <w:shd w:val="clear" w:color="auto" w:fill="auto"/>
                  <w:tcMar>
                    <w:top w:w="15" w:type="dxa"/>
                    <w:left w:w="15" w:type="dxa"/>
                    <w:right w:w="15" w:type="dxa"/>
                  </w:tcMar>
                  <w:vAlign w:val="center"/>
                </w:tcPr>
                <w:p>
                  <w:pPr>
                    <w:adjustRightInd w:val="0"/>
                    <w:snapToGrid w:val="0"/>
                    <w:jc w:val="center"/>
                    <w:rPr>
                      <w:rFonts w:ascii="Times New Roman" w:hAnsi="Times New Roman" w:cs="Times New Roman"/>
                      <w:spacing w:val="-2"/>
                      <w:sz w:val="21"/>
                      <w:szCs w:val="21"/>
                      <w:highlight w:val="none"/>
                      <w:lang w:eastAsia="zh-CN"/>
                    </w:rPr>
                  </w:pPr>
                </w:p>
              </w:tc>
              <w:tc>
                <w:tcPr>
                  <w:tcW w:w="1047" w:type="dxa"/>
                  <w:shd w:val="clear" w:color="auto" w:fill="auto"/>
                  <w:tcMar>
                    <w:top w:w="15" w:type="dxa"/>
                    <w:left w:w="15" w:type="dxa"/>
                    <w:right w:w="15" w:type="dxa"/>
                  </w:tcMar>
                  <w:vAlign w:val="center"/>
                </w:tcPr>
                <w:p>
                  <w:pPr>
                    <w:jc w:val="center"/>
                    <w:rPr>
                      <w:rFonts w:hint="default" w:ascii="Times New Roman" w:hAnsi="Times New Roman" w:cs="Times New Roman"/>
                      <w:b/>
                      <w:bCs/>
                      <w:sz w:val="21"/>
                      <w:szCs w:val="21"/>
                      <w:highlight w:val="none"/>
                      <w:lang w:val="en-US" w:eastAsia="zh-CN"/>
                    </w:rPr>
                  </w:pPr>
                  <w:r>
                    <w:rPr>
                      <w:rFonts w:hint="eastAsia" w:ascii="Times New Roman" w:hAnsi="Times New Roman" w:cs="Times New Roman"/>
                      <w:b/>
                      <w:bCs/>
                      <w:spacing w:val="-2"/>
                      <w:sz w:val="21"/>
                      <w:szCs w:val="21"/>
                      <w:highlight w:val="none"/>
                      <w:lang w:val="en-US" w:eastAsia="zh-CN"/>
                    </w:rPr>
                    <w:t>41955</w:t>
                  </w:r>
                </w:p>
              </w:tc>
              <w:tc>
                <w:tcPr>
                  <w:tcW w:w="865" w:type="dxa"/>
                  <w:shd w:val="clear" w:color="auto" w:fill="auto"/>
                  <w:tcMar>
                    <w:top w:w="15" w:type="dxa"/>
                    <w:left w:w="15" w:type="dxa"/>
                    <w:right w:w="15" w:type="dxa"/>
                  </w:tcMar>
                  <w:vAlign w:val="center"/>
                </w:tcPr>
                <w:p>
                  <w:pPr>
                    <w:adjustRightInd w:val="0"/>
                    <w:snapToGrid w:val="0"/>
                    <w:jc w:val="center"/>
                    <w:rPr>
                      <w:rFonts w:ascii="Times New Roman" w:hAnsi="Times New Roman" w:cs="Times New Roman"/>
                      <w:spacing w:val="-2"/>
                      <w:sz w:val="21"/>
                      <w:szCs w:val="21"/>
                      <w:highlight w:val="none"/>
                      <w:lang w:eastAsia="zh-CN"/>
                    </w:rPr>
                  </w:pPr>
                </w:p>
              </w:tc>
              <w:tc>
                <w:tcPr>
                  <w:tcW w:w="957" w:type="dxa"/>
                  <w:shd w:val="clear" w:color="auto" w:fill="auto"/>
                  <w:tcMar>
                    <w:top w:w="15" w:type="dxa"/>
                    <w:left w:w="15" w:type="dxa"/>
                    <w:right w:w="15" w:type="dxa"/>
                  </w:tcMar>
                  <w:vAlign w:val="center"/>
                </w:tcPr>
                <w:p>
                  <w:pPr>
                    <w:adjustRightInd w:val="0"/>
                    <w:snapToGrid w:val="0"/>
                    <w:jc w:val="center"/>
                    <w:rPr>
                      <w:rFonts w:ascii="Times New Roman" w:hAnsi="Times New Roman" w:cs="Times New Roman"/>
                      <w:b/>
                      <w:bCs/>
                      <w:spacing w:val="-2"/>
                      <w:sz w:val="21"/>
                      <w:szCs w:val="21"/>
                      <w:highlight w:val="none"/>
                      <w:lang w:eastAsia="zh-CN"/>
                    </w:rPr>
                  </w:pPr>
                  <w:r>
                    <w:rPr>
                      <w:rFonts w:hint="eastAsia" w:ascii="Times New Roman" w:hAnsi="Times New Roman" w:cs="Times New Roman"/>
                      <w:b/>
                      <w:bCs/>
                      <w:spacing w:val="-2"/>
                      <w:sz w:val="21"/>
                      <w:szCs w:val="21"/>
                      <w:highlight w:val="none"/>
                      <w:lang w:eastAsia="zh-CN"/>
                    </w:rPr>
                    <w:t>9</w:t>
                  </w:r>
                  <w:r>
                    <w:rPr>
                      <w:rFonts w:ascii="Times New Roman" w:hAnsi="Times New Roman" w:cs="Times New Roman"/>
                      <w:b/>
                      <w:bCs/>
                      <w:spacing w:val="-2"/>
                      <w:sz w:val="21"/>
                      <w:szCs w:val="21"/>
                      <w:highlight w:val="none"/>
                      <w:lang w:eastAsia="zh-CN"/>
                    </w:rPr>
                    <w:t>22.5</w:t>
                  </w:r>
                </w:p>
              </w:tc>
              <w:tc>
                <w:tcPr>
                  <w:tcW w:w="957" w:type="dxa"/>
                  <w:shd w:val="clear" w:color="auto" w:fill="auto"/>
                  <w:tcMar>
                    <w:top w:w="15" w:type="dxa"/>
                    <w:left w:w="15" w:type="dxa"/>
                    <w:right w:w="15" w:type="dxa"/>
                  </w:tcMar>
                  <w:vAlign w:val="center"/>
                </w:tcPr>
                <w:p>
                  <w:pPr>
                    <w:adjustRightInd w:val="0"/>
                    <w:snapToGrid w:val="0"/>
                    <w:jc w:val="center"/>
                    <w:rPr>
                      <w:rFonts w:ascii="Times New Roman" w:hAnsi="Times New Roman" w:cs="Times New Roman"/>
                      <w:b/>
                      <w:bCs/>
                      <w:spacing w:val="-2"/>
                      <w:sz w:val="21"/>
                      <w:szCs w:val="21"/>
                      <w:highlight w:val="none"/>
                      <w:lang w:eastAsia="zh-CN"/>
                    </w:rPr>
                  </w:pPr>
                  <w:r>
                    <w:rPr>
                      <w:rFonts w:hint="eastAsia" w:ascii="Times New Roman" w:hAnsi="Times New Roman" w:cs="Times New Roman"/>
                      <w:b/>
                      <w:bCs/>
                      <w:spacing w:val="-2"/>
                      <w:sz w:val="21"/>
                      <w:szCs w:val="21"/>
                      <w:highlight w:val="none"/>
                      <w:lang w:eastAsia="zh-CN"/>
                    </w:rPr>
                    <w:t>1</w:t>
                  </w:r>
                  <w:r>
                    <w:rPr>
                      <w:rFonts w:ascii="Times New Roman" w:hAnsi="Times New Roman" w:cs="Times New Roman"/>
                      <w:b/>
                      <w:bCs/>
                      <w:spacing w:val="-2"/>
                      <w:sz w:val="21"/>
                      <w:szCs w:val="21"/>
                      <w:highlight w:val="none"/>
                      <w:lang w:eastAsia="zh-CN"/>
                    </w:rPr>
                    <w:t>660.5</w:t>
                  </w:r>
                </w:p>
              </w:tc>
              <w:tc>
                <w:tcPr>
                  <w:tcW w:w="941" w:type="dxa"/>
                  <w:shd w:val="clear" w:color="auto" w:fill="auto"/>
                  <w:tcMar>
                    <w:top w:w="15" w:type="dxa"/>
                    <w:left w:w="15" w:type="dxa"/>
                    <w:right w:w="15" w:type="dxa"/>
                  </w:tcMar>
                  <w:vAlign w:val="center"/>
                </w:tcPr>
                <w:p>
                  <w:pPr>
                    <w:adjustRightInd w:val="0"/>
                    <w:snapToGrid w:val="0"/>
                    <w:jc w:val="center"/>
                    <w:rPr>
                      <w:rFonts w:ascii="Times New Roman" w:hAnsi="Times New Roman" w:cs="Times New Roman"/>
                      <w:b/>
                      <w:bCs/>
                      <w:spacing w:val="-2"/>
                      <w:sz w:val="21"/>
                      <w:szCs w:val="21"/>
                      <w:highlight w:val="none"/>
                      <w:lang w:eastAsia="zh-CN"/>
                    </w:rPr>
                  </w:pPr>
                  <w:r>
                    <w:rPr>
                      <w:rFonts w:hint="eastAsia" w:ascii="Times New Roman" w:hAnsi="Times New Roman" w:cs="Times New Roman"/>
                      <w:b/>
                      <w:bCs/>
                      <w:spacing w:val="-2"/>
                      <w:sz w:val="21"/>
                      <w:szCs w:val="21"/>
                      <w:highlight w:val="none"/>
                      <w:lang w:eastAsia="zh-CN"/>
                    </w:rPr>
                    <w:t>7</w:t>
                  </w:r>
                  <w:r>
                    <w:rPr>
                      <w:rFonts w:ascii="Times New Roman" w:hAnsi="Times New Roman" w:cs="Times New Roman"/>
                      <w:b/>
                      <w:bCs/>
                      <w:spacing w:val="-2"/>
                      <w:sz w:val="21"/>
                      <w:szCs w:val="21"/>
                      <w:highlight w:val="none"/>
                      <w:lang w:eastAsia="zh-CN"/>
                    </w:rPr>
                    <w:t>38</w:t>
                  </w:r>
                </w:p>
              </w:tc>
            </w:tr>
          </w:tbl>
          <w:p>
            <w:pPr>
              <w:pStyle w:val="18"/>
              <w:jc w:val="both"/>
              <w:rPr>
                <w:rFonts w:ascii="Times New Roman" w:hAnsi="Times New Roman" w:cs="Times New Roman"/>
                <w:sz w:val="21"/>
                <w:szCs w:val="21"/>
                <w:highlight w:val="none"/>
                <w:lang w:eastAsia="zh-CN"/>
              </w:rPr>
            </w:pPr>
          </w:p>
          <w:p>
            <w:pPr>
              <w:pStyle w:val="18"/>
              <w:spacing w:line="360" w:lineRule="auto"/>
              <w:ind w:firstLine="420" w:firstLineChars="200"/>
              <w:jc w:val="both"/>
              <w:rPr>
                <w:rFonts w:ascii="Times New Roman" w:hAnsi="Times New Roman" w:cs="Times New Roman"/>
                <w:sz w:val="21"/>
                <w:szCs w:val="21"/>
                <w:highlight w:val="none"/>
                <w:lang w:eastAsia="zh-CN"/>
              </w:rPr>
            </w:pPr>
            <w:r>
              <w:rPr>
                <w:rFonts w:hint="eastAsia" w:ascii="Times New Roman" w:hAnsi="Times New Roman" w:cs="Times New Roman"/>
                <w:sz w:val="21"/>
                <w:szCs w:val="21"/>
                <w:highlight w:val="none"/>
                <w:lang w:eastAsia="zh-CN"/>
              </w:rPr>
              <w:t>由上表数据可知，采矿区开采期间，</w:t>
            </w:r>
            <w:r>
              <w:rPr>
                <w:rFonts w:ascii="Times New Roman" w:hAnsi="Times New Roman" w:cs="Times New Roman"/>
                <w:sz w:val="21"/>
                <w:szCs w:val="21"/>
                <w:highlight w:val="none"/>
                <w:lang w:eastAsia="zh-CN"/>
              </w:rPr>
              <w:t>1</w:t>
            </w:r>
            <w:r>
              <w:rPr>
                <w:rFonts w:hint="eastAsia" w:ascii="Times New Roman" w:hAnsi="Times New Roman" w:cs="Times New Roman"/>
                <w:sz w:val="21"/>
                <w:szCs w:val="21"/>
                <w:highlight w:val="none"/>
                <w:lang w:eastAsia="zh-CN"/>
              </w:rPr>
              <w:t>年内共新增水土流失量为</w:t>
            </w:r>
            <w:r>
              <w:rPr>
                <w:rFonts w:ascii="Times New Roman" w:hAnsi="Times New Roman" w:cs="Times New Roman"/>
                <w:sz w:val="21"/>
                <w:szCs w:val="21"/>
                <w:highlight w:val="none"/>
                <w:lang w:eastAsia="zh-CN"/>
              </w:rPr>
              <w:t>7.40t</w:t>
            </w:r>
            <w:r>
              <w:rPr>
                <w:rFonts w:hint="eastAsia" w:ascii="Times New Roman" w:hAnsi="Times New Roman" w:cs="Times New Roman"/>
                <w:sz w:val="21"/>
                <w:szCs w:val="21"/>
                <w:highlight w:val="none"/>
                <w:lang w:eastAsia="zh-CN"/>
              </w:rPr>
              <w:t>。闭矿期采取生态恢复措施后，</w:t>
            </w:r>
            <w:r>
              <w:rPr>
                <w:rFonts w:hint="eastAsia" w:ascii="Times New Roman" w:hAnsi="Times New Roman" w:cs="Times New Roman"/>
                <w:sz w:val="21"/>
                <w:szCs w:val="21"/>
                <w:highlight w:val="none"/>
                <w:lang w:val="en-US" w:eastAsia="zh-CN"/>
              </w:rPr>
              <w:t>5</w:t>
            </w:r>
            <w:r>
              <w:rPr>
                <w:rFonts w:hint="eastAsia" w:ascii="Times New Roman" w:hAnsi="Times New Roman" w:cs="Times New Roman"/>
                <w:sz w:val="21"/>
                <w:szCs w:val="21"/>
                <w:highlight w:val="none"/>
                <w:lang w:eastAsia="zh-CN"/>
              </w:rPr>
              <w:t>年内新增水土流失量为</w:t>
            </w:r>
            <w:r>
              <w:rPr>
                <w:rFonts w:ascii="Times New Roman" w:hAnsi="Times New Roman" w:cs="Times New Roman"/>
                <w:sz w:val="21"/>
                <w:szCs w:val="21"/>
                <w:highlight w:val="none"/>
                <w:lang w:eastAsia="zh-CN"/>
              </w:rPr>
              <w:t>7.40t</w:t>
            </w:r>
            <w:r>
              <w:rPr>
                <w:rFonts w:hint="eastAsia" w:ascii="Times New Roman" w:hAnsi="Times New Roman" w:cs="Times New Roman"/>
                <w:sz w:val="21"/>
                <w:szCs w:val="21"/>
                <w:highlight w:val="none"/>
                <w:lang w:eastAsia="zh-CN"/>
              </w:rPr>
              <w:t>，闭矿后第6年开始，不再产生新增扰动水土流失，项目区水土流失量恢复到自然状态下的水平。</w:t>
            </w:r>
          </w:p>
          <w:p>
            <w:pPr>
              <w:pStyle w:val="18"/>
              <w:spacing w:line="360" w:lineRule="auto"/>
              <w:ind w:firstLine="420" w:firstLineChars="200"/>
              <w:jc w:val="both"/>
              <w:rPr>
                <w:rFonts w:ascii="Times New Roman" w:hAnsi="Times New Roman" w:cs="Times New Roman"/>
                <w:sz w:val="21"/>
                <w:szCs w:val="21"/>
                <w:highlight w:val="none"/>
                <w:lang w:eastAsia="zh-CN"/>
              </w:rPr>
            </w:pPr>
          </w:p>
          <w:p>
            <w:pPr>
              <w:pStyle w:val="18"/>
              <w:spacing w:line="360" w:lineRule="auto"/>
              <w:ind w:firstLine="420" w:firstLineChars="200"/>
              <w:jc w:val="both"/>
              <w:rPr>
                <w:rFonts w:ascii="Times New Roman" w:hAnsi="Times New Roman" w:cs="Times New Roman"/>
                <w:sz w:val="21"/>
                <w:szCs w:val="21"/>
                <w:highlight w:val="none"/>
                <w:lang w:eastAsia="zh-CN"/>
              </w:rPr>
            </w:pPr>
          </w:p>
          <w:p>
            <w:pPr>
              <w:pStyle w:val="18"/>
              <w:spacing w:line="360" w:lineRule="auto"/>
              <w:ind w:firstLine="420" w:firstLineChars="200"/>
              <w:jc w:val="both"/>
              <w:rPr>
                <w:rFonts w:ascii="Times New Roman" w:hAnsi="Times New Roman" w:cs="Times New Roman"/>
                <w:sz w:val="21"/>
                <w:szCs w:val="21"/>
                <w:highlight w:val="none"/>
                <w:lang w:eastAsia="zh-CN"/>
              </w:rPr>
            </w:pPr>
          </w:p>
          <w:p>
            <w:pPr>
              <w:pStyle w:val="18"/>
              <w:spacing w:line="360" w:lineRule="auto"/>
              <w:ind w:firstLine="420" w:firstLineChars="200"/>
              <w:jc w:val="both"/>
              <w:rPr>
                <w:rFonts w:ascii="Times New Roman" w:hAnsi="Times New Roman" w:cs="Times New Roman"/>
                <w:sz w:val="21"/>
                <w:szCs w:val="21"/>
                <w:highlight w:val="none"/>
                <w:lang w:eastAsia="zh-CN"/>
              </w:rPr>
            </w:pPr>
          </w:p>
          <w:p>
            <w:pPr>
              <w:pStyle w:val="18"/>
              <w:spacing w:line="360" w:lineRule="auto"/>
              <w:ind w:firstLine="420" w:firstLineChars="200"/>
              <w:jc w:val="both"/>
              <w:rPr>
                <w:rFonts w:ascii="Times New Roman" w:hAnsi="Times New Roman" w:cs="Times New Roman"/>
                <w:sz w:val="21"/>
                <w:szCs w:val="21"/>
                <w:highlight w:val="none"/>
                <w:lang w:eastAsia="zh-CN"/>
              </w:rPr>
            </w:pPr>
          </w:p>
          <w:p>
            <w:pPr>
              <w:pStyle w:val="18"/>
              <w:spacing w:line="360" w:lineRule="auto"/>
              <w:ind w:firstLine="420" w:firstLineChars="200"/>
              <w:jc w:val="both"/>
              <w:rPr>
                <w:rFonts w:ascii="Times New Roman" w:hAnsi="Times New Roman" w:cs="Times New Roman"/>
                <w:sz w:val="21"/>
                <w:szCs w:val="21"/>
                <w:highlight w:val="none"/>
                <w:lang w:eastAsia="zh-CN"/>
              </w:rPr>
            </w:pPr>
          </w:p>
          <w:p>
            <w:pPr>
              <w:pStyle w:val="18"/>
              <w:spacing w:line="360" w:lineRule="auto"/>
              <w:ind w:firstLine="420" w:firstLineChars="200"/>
              <w:jc w:val="both"/>
              <w:rPr>
                <w:rFonts w:ascii="Times New Roman" w:hAnsi="Times New Roman" w:cs="Times New Roman"/>
                <w:sz w:val="21"/>
                <w:szCs w:val="21"/>
                <w:highlight w:val="none"/>
                <w:lang w:eastAsia="zh-CN"/>
              </w:rPr>
            </w:pPr>
          </w:p>
          <w:p>
            <w:pPr>
              <w:pStyle w:val="18"/>
              <w:spacing w:line="360" w:lineRule="auto"/>
              <w:ind w:firstLine="420" w:firstLineChars="200"/>
              <w:jc w:val="both"/>
              <w:rPr>
                <w:rFonts w:ascii="Times New Roman" w:hAnsi="Times New Roman" w:cs="Times New Roman"/>
                <w:sz w:val="21"/>
                <w:szCs w:val="21"/>
                <w:highlight w:val="none"/>
                <w:lang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946" w:hRule="atLeast"/>
        </w:trPr>
        <w:tc>
          <w:tcPr>
            <w:tcW w:w="870" w:type="dxa"/>
            <w:tcBorders>
              <w:top w:val="single" w:color="000000" w:sz="4" w:space="0"/>
              <w:right w:val="single" w:color="000000" w:sz="4" w:space="0"/>
            </w:tcBorders>
            <w:vAlign w:val="center"/>
          </w:tcPr>
          <w:p>
            <w:pPr>
              <w:pStyle w:val="18"/>
              <w:jc w:val="center"/>
              <w:rPr>
                <w:rFonts w:ascii="Times New Roman" w:hAnsi="Times New Roman" w:cs="Times New Roman"/>
                <w:b/>
                <w:sz w:val="21"/>
                <w:szCs w:val="21"/>
                <w:highlight w:val="none"/>
                <w:lang w:eastAsia="zh-CN"/>
              </w:rPr>
            </w:pPr>
            <w:r>
              <w:rPr>
                <w:rFonts w:ascii="Times New Roman" w:hAnsi="Times New Roman" w:cs="Times New Roman"/>
                <w:b/>
                <w:sz w:val="21"/>
                <w:szCs w:val="21"/>
                <w:highlight w:val="none"/>
                <w:lang w:eastAsia="zh-CN"/>
              </w:rPr>
              <w:t>选址选线环境合理性分析</w:t>
            </w:r>
          </w:p>
        </w:tc>
        <w:tc>
          <w:tcPr>
            <w:tcW w:w="8795" w:type="dxa"/>
            <w:tcBorders>
              <w:top w:val="single" w:color="000000" w:sz="4" w:space="0"/>
              <w:left w:val="single" w:color="000000" w:sz="4" w:space="0"/>
            </w:tcBorders>
          </w:tcPr>
          <w:p>
            <w:pPr>
              <w:pStyle w:val="18"/>
              <w:spacing w:line="360" w:lineRule="auto"/>
              <w:ind w:firstLine="420" w:firstLineChars="200"/>
              <w:jc w:val="both"/>
              <w:rPr>
                <w:rFonts w:ascii="Times New Roman" w:hAnsi="Times New Roman" w:cs="Times New Roman"/>
                <w:sz w:val="21"/>
                <w:szCs w:val="21"/>
                <w:highlight w:val="none"/>
                <w:lang w:eastAsia="zh-CN"/>
              </w:rPr>
            </w:pPr>
            <w:r>
              <w:rPr>
                <w:rFonts w:hint="eastAsia" w:ascii="Times New Roman" w:hAnsi="Times New Roman" w:cs="Times New Roman"/>
                <w:sz w:val="21"/>
                <w:szCs w:val="21"/>
                <w:highlight w:val="none"/>
                <w:lang w:eastAsia="zh-CN"/>
              </w:rPr>
              <w:t>项目建设地点位于</w:t>
            </w:r>
            <w:r>
              <w:rPr>
                <w:rFonts w:hint="eastAsia" w:ascii="Times New Roman" w:hAnsi="Times New Roman" w:eastAsia="宋体" w:cs="Times New Roman"/>
                <w:sz w:val="21"/>
                <w:szCs w:val="21"/>
                <w:highlight w:val="none"/>
                <w:u w:val="none"/>
                <w:lang w:val="en-US" w:eastAsia="zh-CN" w:bidi="ar-SA"/>
              </w:rPr>
              <w:t>伊犁州新源县塔勒德镇新源县255°方位约13km处</w:t>
            </w:r>
            <w:r>
              <w:rPr>
                <w:rFonts w:ascii="Times New Roman" w:hAnsi="Times New Roman" w:cs="Times New Roman"/>
                <w:spacing w:val="4"/>
                <w:kern w:val="2"/>
                <w:sz w:val="21"/>
                <w:szCs w:val="21"/>
                <w:highlight w:val="none"/>
                <w:lang w:eastAsia="zh-CN"/>
              </w:rPr>
              <w:t>，</w:t>
            </w:r>
            <w:r>
              <w:rPr>
                <w:rFonts w:hint="eastAsia" w:ascii="Times New Roman" w:hAnsi="Times New Roman" w:cs="Times New Roman"/>
                <w:spacing w:val="4"/>
                <w:kern w:val="2"/>
                <w:sz w:val="21"/>
                <w:szCs w:val="21"/>
                <w:highlight w:val="none"/>
                <w:lang w:eastAsia="zh-CN"/>
              </w:rPr>
              <w:t>项目区地理坐标为：</w:t>
            </w:r>
            <w:r>
              <w:rPr>
                <w:rFonts w:hint="eastAsia" w:ascii="Times New Roman" w:hAnsi="Times New Roman" w:eastAsia="宋体" w:cs="Times New Roman"/>
                <w:sz w:val="21"/>
                <w:szCs w:val="21"/>
                <w:highlight w:val="none"/>
                <w:u w:val="none"/>
                <w:lang w:val="en-US" w:eastAsia="zh-CN" w:bidi="ar-SA"/>
              </w:rPr>
              <w:t>东经83°6′20.445″，北纬43°23′55.666″</w:t>
            </w:r>
            <w:r>
              <w:rPr>
                <w:rFonts w:ascii="Times New Roman" w:hAnsi="Times New Roman" w:cs="Times New Roman"/>
                <w:sz w:val="21"/>
                <w:szCs w:val="21"/>
                <w:highlight w:val="none"/>
                <w:lang w:eastAsia="zh-CN"/>
              </w:rPr>
              <w:t>，项目区</w:t>
            </w:r>
            <w:r>
              <w:rPr>
                <w:rFonts w:hint="eastAsia" w:ascii="Times New Roman" w:hAnsi="Times New Roman" w:cs="Times New Roman"/>
                <w:sz w:val="21"/>
                <w:szCs w:val="21"/>
                <w:highlight w:val="none"/>
                <w:lang w:eastAsia="zh-CN"/>
              </w:rPr>
              <w:t>东侧为砖厂；南侧、西侧、北侧均为</w:t>
            </w:r>
            <w:r>
              <w:rPr>
                <w:rFonts w:ascii="Times New Roman" w:hAnsi="Times New Roman" w:cs="Times New Roman"/>
                <w:sz w:val="21"/>
                <w:szCs w:val="21"/>
                <w:highlight w:val="none"/>
                <w:lang w:eastAsia="zh-CN"/>
              </w:rPr>
              <w:t>空地</w:t>
            </w:r>
            <w:r>
              <w:rPr>
                <w:rFonts w:hint="eastAsia" w:ascii="Times New Roman" w:hAnsi="Times New Roman" w:cs="Times New Roman"/>
                <w:sz w:val="21"/>
                <w:szCs w:val="21"/>
                <w:highlight w:val="none"/>
                <w:lang w:eastAsia="zh-CN"/>
              </w:rPr>
              <w:t>，项目周边环境示意图见图</w:t>
            </w:r>
            <w:r>
              <w:rPr>
                <w:rFonts w:hint="eastAsia" w:ascii="Times New Roman" w:hAnsi="Times New Roman" w:cs="Times New Roman"/>
                <w:sz w:val="21"/>
                <w:szCs w:val="21"/>
                <w:highlight w:val="none"/>
                <w:lang w:val="en-US" w:eastAsia="zh-CN"/>
              </w:rPr>
              <w:t>7</w:t>
            </w:r>
            <w:r>
              <w:rPr>
                <w:rFonts w:ascii="Times New Roman" w:hAnsi="Times New Roman" w:cs="Times New Roman"/>
                <w:sz w:val="21"/>
                <w:szCs w:val="21"/>
                <w:highlight w:val="none"/>
                <w:lang w:eastAsia="zh-CN"/>
              </w:rPr>
              <w:t>。</w:t>
            </w:r>
          </w:p>
          <w:p>
            <w:pPr>
              <w:pStyle w:val="18"/>
              <w:spacing w:line="360" w:lineRule="auto"/>
              <w:ind w:firstLine="420" w:firstLineChars="200"/>
              <w:jc w:val="both"/>
              <w:rPr>
                <w:rFonts w:ascii="Times New Roman" w:hAnsi="Times New Roman" w:cs="Times New Roman"/>
                <w:sz w:val="21"/>
                <w:szCs w:val="21"/>
                <w:highlight w:val="none"/>
                <w:lang w:eastAsia="zh-CN"/>
              </w:rPr>
            </w:pPr>
            <w:r>
              <w:rPr>
                <w:rFonts w:hint="eastAsia" w:ascii="Times New Roman" w:hAnsi="Times New Roman" w:cs="Times New Roman"/>
                <w:sz w:val="21"/>
                <w:szCs w:val="21"/>
                <w:highlight w:val="none"/>
                <w:lang w:eastAsia="zh-CN"/>
              </w:rPr>
              <w:t>根据现场勘查可知，项目厂址评价范围内无国家和地方重点保护文物古迹及珍贵动植物，亦无国家级和自治区级保护物种，无自然保护区、风景名胜区、水源保护区等环境敏感区。不存在特殊环境制约因素，本项目周边现状没有与本项目冲突的企业存在，空气扩散条件相对良好，项目的建设和运营不会对周边环境产生明显的污染影响，周边无对本项目敏感的企业存在。项目周边外环境关系简单，无明显环境制约因素。从环境保护角度而言，项目选址是合理可行的。</w:t>
            </w:r>
          </w:p>
          <w:p>
            <w:pPr>
              <w:pStyle w:val="18"/>
              <w:spacing w:line="360" w:lineRule="auto"/>
              <w:ind w:firstLine="420" w:firstLineChars="200"/>
              <w:jc w:val="both"/>
              <w:rPr>
                <w:rFonts w:ascii="Times New Roman" w:hAnsi="Times New Roman" w:cs="Times New Roman"/>
                <w:sz w:val="21"/>
                <w:szCs w:val="21"/>
                <w:highlight w:val="none"/>
                <w:lang w:eastAsia="zh-CN"/>
              </w:rPr>
            </w:pPr>
          </w:p>
          <w:p>
            <w:pPr>
              <w:pStyle w:val="18"/>
              <w:spacing w:line="360" w:lineRule="auto"/>
              <w:ind w:firstLine="420" w:firstLineChars="200"/>
              <w:jc w:val="both"/>
              <w:rPr>
                <w:rFonts w:ascii="Times New Roman" w:hAnsi="Times New Roman" w:cs="Times New Roman"/>
                <w:sz w:val="21"/>
                <w:szCs w:val="21"/>
                <w:highlight w:val="none"/>
                <w:lang w:eastAsia="zh-CN"/>
              </w:rPr>
            </w:pPr>
          </w:p>
          <w:p>
            <w:pPr>
              <w:pStyle w:val="18"/>
              <w:spacing w:line="360" w:lineRule="auto"/>
              <w:ind w:firstLine="420" w:firstLineChars="200"/>
              <w:jc w:val="both"/>
              <w:rPr>
                <w:rFonts w:ascii="Times New Roman" w:hAnsi="Times New Roman" w:cs="Times New Roman"/>
                <w:sz w:val="21"/>
                <w:szCs w:val="21"/>
                <w:highlight w:val="none"/>
                <w:lang w:eastAsia="zh-CN"/>
              </w:rPr>
            </w:pPr>
          </w:p>
          <w:p>
            <w:pPr>
              <w:pStyle w:val="18"/>
              <w:spacing w:line="360" w:lineRule="auto"/>
              <w:ind w:firstLine="420" w:firstLineChars="200"/>
              <w:jc w:val="both"/>
              <w:rPr>
                <w:rFonts w:ascii="Times New Roman" w:hAnsi="Times New Roman" w:cs="Times New Roman"/>
                <w:sz w:val="21"/>
                <w:szCs w:val="21"/>
                <w:highlight w:val="none"/>
                <w:lang w:eastAsia="zh-CN"/>
              </w:rPr>
            </w:pPr>
          </w:p>
          <w:p>
            <w:pPr>
              <w:pStyle w:val="18"/>
              <w:spacing w:line="360" w:lineRule="auto"/>
              <w:ind w:firstLine="420" w:firstLineChars="200"/>
              <w:jc w:val="both"/>
              <w:rPr>
                <w:rFonts w:ascii="Times New Roman" w:hAnsi="Times New Roman" w:cs="Times New Roman"/>
                <w:sz w:val="21"/>
                <w:szCs w:val="21"/>
                <w:highlight w:val="none"/>
                <w:lang w:eastAsia="zh-CN"/>
              </w:rPr>
            </w:pPr>
          </w:p>
          <w:p>
            <w:pPr>
              <w:pStyle w:val="18"/>
              <w:spacing w:line="360" w:lineRule="auto"/>
              <w:ind w:firstLine="420" w:firstLineChars="200"/>
              <w:jc w:val="both"/>
              <w:rPr>
                <w:rFonts w:ascii="Times New Roman" w:hAnsi="Times New Roman" w:cs="Times New Roman"/>
                <w:sz w:val="21"/>
                <w:szCs w:val="21"/>
                <w:highlight w:val="none"/>
                <w:lang w:eastAsia="zh-CN"/>
              </w:rPr>
            </w:pPr>
          </w:p>
          <w:p>
            <w:pPr>
              <w:pStyle w:val="18"/>
              <w:spacing w:line="360" w:lineRule="auto"/>
              <w:ind w:firstLine="420" w:firstLineChars="200"/>
              <w:jc w:val="both"/>
              <w:rPr>
                <w:rFonts w:ascii="Times New Roman" w:hAnsi="Times New Roman" w:cs="Times New Roman"/>
                <w:sz w:val="21"/>
                <w:szCs w:val="21"/>
                <w:highlight w:val="none"/>
                <w:lang w:eastAsia="zh-CN"/>
              </w:rPr>
            </w:pPr>
          </w:p>
          <w:p>
            <w:pPr>
              <w:pStyle w:val="18"/>
              <w:spacing w:line="360" w:lineRule="auto"/>
              <w:jc w:val="both"/>
              <w:rPr>
                <w:rFonts w:ascii="Times New Roman" w:hAnsi="Times New Roman" w:cs="Times New Roman"/>
                <w:sz w:val="21"/>
                <w:szCs w:val="21"/>
                <w:highlight w:val="none"/>
                <w:lang w:eastAsia="zh-CN"/>
              </w:rPr>
            </w:pPr>
          </w:p>
          <w:p>
            <w:pPr>
              <w:rPr>
                <w:rFonts w:ascii="Times New Roman" w:hAnsi="Times New Roman" w:cs="Times New Roman"/>
                <w:sz w:val="21"/>
                <w:szCs w:val="21"/>
                <w:highlight w:val="none"/>
                <w:lang w:eastAsia="zh-CN"/>
              </w:rPr>
            </w:pPr>
          </w:p>
        </w:tc>
      </w:tr>
    </w:tbl>
    <w:p>
      <w:pPr>
        <w:rPr>
          <w:rFonts w:ascii="Times New Roman" w:hAnsi="Times New Roman" w:cs="Times New Roman"/>
          <w:sz w:val="21"/>
          <w:lang w:eastAsia="zh-CN"/>
        </w:rPr>
        <w:sectPr>
          <w:type w:val="nextColumn"/>
          <w:pgSz w:w="11913" w:h="16850"/>
          <w:pgMar w:top="1134" w:right="1134" w:bottom="1134" w:left="1134" w:header="0" w:footer="1043" w:gutter="0"/>
          <w:pgBorders>
            <w:top w:val="none" w:sz="0" w:space="0"/>
            <w:left w:val="none" w:sz="0" w:space="0"/>
            <w:bottom w:val="none" w:sz="0" w:space="0"/>
            <w:right w:val="none" w:sz="0" w:space="0"/>
          </w:pgBorders>
          <w:cols w:space="720" w:num="1"/>
        </w:sectPr>
      </w:pPr>
    </w:p>
    <w:p>
      <w:pPr>
        <w:pStyle w:val="7"/>
        <w:spacing w:before="8"/>
        <w:ind w:left="3033"/>
        <w:rPr>
          <w:rFonts w:ascii="Times New Roman" w:hAnsi="Times New Roman" w:cs="Times New Roman"/>
          <w:b/>
          <w:bCs/>
          <w:lang w:eastAsia="zh-CN"/>
        </w:rPr>
      </w:pPr>
      <w:r>
        <w:rPr>
          <w:rFonts w:ascii="Times New Roman" w:hAnsi="Times New Roman" w:cs="Times New Roman"/>
          <w:b/>
          <w:bCs/>
          <w:lang w:eastAsia="zh-CN"/>
        </w:rPr>
        <w:t>五、主要生态环境保护措施</w:t>
      </w:r>
    </w:p>
    <w:tbl>
      <w:tblPr>
        <w:tblStyle w:val="16"/>
        <w:tblW w:w="9665"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003"/>
        <w:gridCol w:w="8662"/>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979" w:hRule="atLeast"/>
        </w:trPr>
        <w:tc>
          <w:tcPr>
            <w:tcW w:w="1003" w:type="dxa"/>
            <w:tcBorders>
              <w:bottom w:val="single" w:color="000000" w:sz="4" w:space="0"/>
              <w:right w:val="single" w:color="000000" w:sz="4" w:space="0"/>
            </w:tcBorders>
            <w:vAlign w:val="center"/>
          </w:tcPr>
          <w:p>
            <w:pPr>
              <w:pStyle w:val="18"/>
              <w:jc w:val="center"/>
              <w:rPr>
                <w:rFonts w:ascii="Times New Roman" w:hAnsi="Times New Roman" w:cs="Times New Roman"/>
                <w:b/>
                <w:sz w:val="21"/>
                <w:szCs w:val="21"/>
                <w:highlight w:val="none"/>
                <w:lang w:eastAsia="zh-CN"/>
              </w:rPr>
            </w:pPr>
            <w:bookmarkStart w:id="0" w:name="_Hlk98779875"/>
            <w:r>
              <w:rPr>
                <w:rFonts w:ascii="Times New Roman" w:hAnsi="Times New Roman" w:cs="Times New Roman"/>
                <w:b/>
                <w:sz w:val="21"/>
                <w:szCs w:val="21"/>
                <w:highlight w:val="none"/>
                <w:lang w:eastAsia="zh-CN"/>
              </w:rPr>
              <w:t>施工期生态环境保护措施</w:t>
            </w:r>
          </w:p>
        </w:tc>
        <w:tc>
          <w:tcPr>
            <w:tcW w:w="8662" w:type="dxa"/>
            <w:tcBorders>
              <w:left w:val="single" w:color="000000" w:sz="4" w:space="0"/>
              <w:bottom w:val="single" w:color="000000" w:sz="4" w:space="0"/>
            </w:tcBorders>
          </w:tcPr>
          <w:p>
            <w:pPr>
              <w:pStyle w:val="18"/>
              <w:spacing w:line="360" w:lineRule="auto"/>
              <w:ind w:firstLine="420" w:firstLineChars="200"/>
              <w:jc w:val="both"/>
              <w:rPr>
                <w:rFonts w:ascii="Times New Roman" w:hAnsi="Times New Roman" w:cs="Times New Roman"/>
                <w:sz w:val="21"/>
                <w:szCs w:val="21"/>
                <w:highlight w:val="none"/>
                <w:lang w:eastAsia="zh-CN"/>
              </w:rPr>
            </w:pPr>
            <w:r>
              <w:rPr>
                <w:rFonts w:ascii="Times New Roman" w:hAnsi="Times New Roman" w:cs="Times New Roman"/>
                <w:sz w:val="21"/>
                <w:szCs w:val="21"/>
                <w:highlight w:val="none"/>
                <w:lang w:eastAsia="zh-CN"/>
              </w:rPr>
              <w:t>项目区内建设0.3km运输道路，宽度</w:t>
            </w:r>
            <w:r>
              <w:rPr>
                <w:rFonts w:hint="eastAsia" w:ascii="Times New Roman" w:hAnsi="Times New Roman" w:cs="Times New Roman"/>
                <w:sz w:val="21"/>
                <w:szCs w:val="21"/>
                <w:highlight w:val="none"/>
                <w:lang w:val="en-US" w:eastAsia="zh-CN"/>
              </w:rPr>
              <w:t>4</w:t>
            </w:r>
            <w:r>
              <w:rPr>
                <w:rFonts w:ascii="Times New Roman" w:hAnsi="Times New Roman" w:cs="Times New Roman"/>
                <w:sz w:val="21"/>
                <w:szCs w:val="21"/>
                <w:highlight w:val="none"/>
                <w:lang w:eastAsia="zh-CN"/>
              </w:rPr>
              <w:t>m，路面</w:t>
            </w:r>
            <w:r>
              <w:rPr>
                <w:rFonts w:hint="eastAsia" w:ascii="Times New Roman" w:hAnsi="Times New Roman" w:cs="Times New Roman"/>
                <w:sz w:val="21"/>
                <w:szCs w:val="21"/>
                <w:highlight w:val="none"/>
                <w:lang w:eastAsia="zh-CN"/>
              </w:rPr>
              <w:t>采取砂石</w:t>
            </w:r>
            <w:r>
              <w:rPr>
                <w:rFonts w:ascii="Times New Roman" w:hAnsi="Times New Roman" w:cs="Times New Roman"/>
                <w:sz w:val="21"/>
                <w:szCs w:val="21"/>
                <w:highlight w:val="none"/>
                <w:lang w:eastAsia="zh-CN"/>
              </w:rPr>
              <w:t>硬化措施。在道路路面铺设的过程中会有</w:t>
            </w:r>
            <w:r>
              <w:rPr>
                <w:rFonts w:hint="eastAsia" w:ascii="Times New Roman" w:hAnsi="Times New Roman" w:cs="Times New Roman"/>
                <w:sz w:val="21"/>
                <w:szCs w:val="21"/>
                <w:highlight w:val="none"/>
                <w:lang w:eastAsia="zh-CN"/>
              </w:rPr>
              <w:t>扬尘产生</w:t>
            </w:r>
            <w:r>
              <w:rPr>
                <w:rFonts w:ascii="Times New Roman" w:hAnsi="Times New Roman" w:cs="Times New Roman"/>
                <w:sz w:val="21"/>
                <w:szCs w:val="21"/>
                <w:highlight w:val="none"/>
                <w:lang w:eastAsia="zh-CN"/>
              </w:rPr>
              <w:t>，产生量不大，为无组织排放，不做定量分析。</w:t>
            </w:r>
          </w:p>
        </w:tc>
      </w:tr>
      <w:bookmarkEnd w:id="0"/>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995" w:hRule="atLeast"/>
        </w:trPr>
        <w:tc>
          <w:tcPr>
            <w:tcW w:w="1003" w:type="dxa"/>
            <w:tcBorders>
              <w:top w:val="single" w:color="000000" w:sz="4" w:space="0"/>
              <w:bottom w:val="single" w:color="000000" w:sz="4" w:space="0"/>
              <w:right w:val="single" w:color="000000" w:sz="4" w:space="0"/>
            </w:tcBorders>
            <w:vAlign w:val="center"/>
          </w:tcPr>
          <w:p>
            <w:pPr>
              <w:pStyle w:val="18"/>
              <w:jc w:val="center"/>
              <w:rPr>
                <w:rFonts w:ascii="Times New Roman" w:hAnsi="Times New Roman" w:cs="Times New Roman"/>
                <w:b/>
                <w:sz w:val="21"/>
                <w:szCs w:val="21"/>
                <w:highlight w:val="none"/>
                <w:lang w:eastAsia="zh-CN"/>
              </w:rPr>
            </w:pPr>
            <w:r>
              <w:rPr>
                <w:rFonts w:ascii="Times New Roman" w:hAnsi="Times New Roman" w:cs="Times New Roman"/>
                <w:b/>
                <w:sz w:val="21"/>
                <w:szCs w:val="21"/>
                <w:highlight w:val="none"/>
                <w:lang w:eastAsia="zh-CN"/>
              </w:rPr>
              <w:t>运营期生态环境保护措施</w:t>
            </w:r>
          </w:p>
        </w:tc>
        <w:tc>
          <w:tcPr>
            <w:tcW w:w="8662" w:type="dxa"/>
            <w:tcBorders>
              <w:left w:val="single" w:color="000000" w:sz="4" w:space="0"/>
              <w:bottom w:val="single" w:color="000000" w:sz="4" w:space="0"/>
            </w:tcBorders>
          </w:tcPr>
          <w:p>
            <w:pPr>
              <w:pStyle w:val="18"/>
              <w:spacing w:before="120" w:beforeLines="50" w:line="360" w:lineRule="auto"/>
              <w:rPr>
                <w:rFonts w:ascii="Times New Roman" w:hAnsi="Times New Roman" w:cs="Times New Roman" w:eastAsiaTheme="minorEastAsia"/>
                <w:b/>
                <w:bCs/>
                <w:sz w:val="21"/>
                <w:szCs w:val="21"/>
                <w:highlight w:val="none"/>
                <w:lang w:eastAsia="zh-CN"/>
              </w:rPr>
            </w:pPr>
            <w:r>
              <w:rPr>
                <w:rFonts w:ascii="Times New Roman" w:hAnsi="Times New Roman" w:cs="Times New Roman" w:eastAsiaTheme="minorEastAsia"/>
                <w:b/>
                <w:bCs/>
                <w:sz w:val="21"/>
                <w:szCs w:val="21"/>
                <w:highlight w:val="none"/>
                <w:lang w:eastAsia="zh-CN"/>
              </w:rPr>
              <w:t>1、</w:t>
            </w:r>
            <w:r>
              <w:rPr>
                <w:rFonts w:hint="eastAsia" w:ascii="Times New Roman" w:hAnsi="Times New Roman" w:cs="Times New Roman" w:eastAsiaTheme="minorEastAsia"/>
                <w:b/>
                <w:bCs/>
                <w:sz w:val="21"/>
                <w:szCs w:val="21"/>
                <w:highlight w:val="none"/>
                <w:lang w:eastAsia="zh-CN"/>
              </w:rPr>
              <w:t>运营</w:t>
            </w:r>
            <w:r>
              <w:rPr>
                <w:rFonts w:ascii="Times New Roman" w:hAnsi="Times New Roman" w:cs="Times New Roman" w:eastAsiaTheme="minorEastAsia"/>
                <w:b/>
                <w:bCs/>
                <w:sz w:val="21"/>
                <w:szCs w:val="21"/>
                <w:highlight w:val="none"/>
                <w:lang w:eastAsia="zh-CN"/>
              </w:rPr>
              <w:t>期大气环境保护措施</w:t>
            </w:r>
          </w:p>
          <w:p>
            <w:pPr>
              <w:pStyle w:val="18"/>
              <w:spacing w:line="360" w:lineRule="auto"/>
              <w:ind w:firstLine="420" w:firstLineChars="200"/>
              <w:jc w:val="both"/>
              <w:rPr>
                <w:rFonts w:ascii="Times New Roman" w:hAnsi="Times New Roman" w:cs="Times New Roman"/>
                <w:sz w:val="21"/>
                <w:szCs w:val="21"/>
                <w:highlight w:val="none"/>
                <w:lang w:eastAsia="zh-CN"/>
              </w:rPr>
            </w:pPr>
            <w:r>
              <w:rPr>
                <w:rFonts w:ascii="Times New Roman" w:hAnsi="Times New Roman" w:cs="Times New Roman"/>
                <w:sz w:val="21"/>
                <w:szCs w:val="21"/>
                <w:highlight w:val="none"/>
                <w:lang w:eastAsia="zh-CN"/>
              </w:rPr>
              <w:t>项目运营期废气主要为：工艺扬尘（采挖扬尘、装载扬尘）、交通扬尘、尾气（机械设备、车辆），为减轻项目废气对区域环境空气质量的影响，应采取以下措施：</w:t>
            </w:r>
          </w:p>
          <w:p>
            <w:pPr>
              <w:pStyle w:val="18"/>
              <w:spacing w:line="360" w:lineRule="auto"/>
              <w:ind w:firstLine="420" w:firstLineChars="200"/>
              <w:jc w:val="both"/>
              <w:rPr>
                <w:rFonts w:ascii="Times New Roman" w:hAnsi="Times New Roman" w:cs="Times New Roman"/>
                <w:sz w:val="21"/>
                <w:szCs w:val="21"/>
                <w:highlight w:val="none"/>
                <w:lang w:eastAsia="zh-CN"/>
              </w:rPr>
            </w:pPr>
            <w:r>
              <w:rPr>
                <w:rFonts w:ascii="Times New Roman" w:hAnsi="Times New Roman" w:cs="Times New Roman"/>
                <w:sz w:val="21"/>
                <w:szCs w:val="21"/>
                <w:highlight w:val="none"/>
                <w:lang w:eastAsia="zh-CN"/>
              </w:rPr>
              <w:t>（1）项目开采时对开采区域、作业面采取洒水车洒水抑尘措施，通过湿法作业来抑制采矿扬尘的产生。</w:t>
            </w:r>
          </w:p>
          <w:p>
            <w:pPr>
              <w:pStyle w:val="18"/>
              <w:spacing w:line="360" w:lineRule="auto"/>
              <w:ind w:firstLine="420" w:firstLineChars="200"/>
              <w:jc w:val="both"/>
              <w:rPr>
                <w:rFonts w:ascii="Times New Roman" w:hAnsi="Times New Roman" w:cs="Times New Roman"/>
                <w:sz w:val="21"/>
                <w:szCs w:val="21"/>
                <w:highlight w:val="none"/>
                <w:lang w:eastAsia="zh-CN"/>
              </w:rPr>
            </w:pPr>
            <w:r>
              <w:rPr>
                <w:rFonts w:ascii="Times New Roman" w:hAnsi="Times New Roman" w:cs="Times New Roman"/>
                <w:sz w:val="21"/>
                <w:szCs w:val="21"/>
                <w:highlight w:val="none"/>
                <w:lang w:eastAsia="zh-CN"/>
              </w:rPr>
              <w:t>（2）项目区内</w:t>
            </w:r>
            <w:r>
              <w:rPr>
                <w:rFonts w:hint="eastAsia" w:ascii="Times New Roman" w:hAnsi="Times New Roman" w:cs="Times New Roman"/>
                <w:sz w:val="21"/>
                <w:szCs w:val="21"/>
                <w:highlight w:val="none"/>
                <w:lang w:eastAsia="zh-CN"/>
              </w:rPr>
              <w:t>砂石</w:t>
            </w:r>
            <w:r>
              <w:rPr>
                <w:rFonts w:ascii="Times New Roman" w:hAnsi="Times New Roman" w:cs="Times New Roman"/>
                <w:sz w:val="21"/>
                <w:szCs w:val="21"/>
                <w:highlight w:val="none"/>
                <w:lang w:eastAsia="zh-CN"/>
              </w:rPr>
              <w:t>硬化路面0.3km（宽</w:t>
            </w:r>
            <w:r>
              <w:rPr>
                <w:rFonts w:hint="eastAsia" w:ascii="Times New Roman" w:hAnsi="Times New Roman" w:cs="Times New Roman"/>
                <w:sz w:val="21"/>
                <w:szCs w:val="21"/>
                <w:highlight w:val="none"/>
                <w:lang w:val="en-US" w:eastAsia="zh-CN"/>
              </w:rPr>
              <w:t>4</w:t>
            </w:r>
            <w:r>
              <w:rPr>
                <w:rFonts w:ascii="Times New Roman" w:hAnsi="Times New Roman" w:cs="Times New Roman"/>
                <w:sz w:val="21"/>
                <w:szCs w:val="21"/>
                <w:highlight w:val="none"/>
                <w:lang w:eastAsia="zh-CN"/>
              </w:rPr>
              <w:t>m），</w:t>
            </w:r>
            <w:r>
              <w:rPr>
                <w:rFonts w:hint="eastAsia" w:ascii="Times New Roman" w:hAnsi="Times New Roman" w:cs="Times New Roman"/>
                <w:sz w:val="21"/>
                <w:szCs w:val="21"/>
                <w:highlight w:val="none"/>
                <w:lang w:eastAsia="zh-CN"/>
              </w:rPr>
              <w:t>东西</w:t>
            </w:r>
            <w:r>
              <w:rPr>
                <w:rFonts w:ascii="Times New Roman" w:hAnsi="Times New Roman" w:cs="Times New Roman"/>
                <w:sz w:val="21"/>
                <w:szCs w:val="21"/>
                <w:highlight w:val="none"/>
                <w:lang w:eastAsia="zh-CN"/>
              </w:rPr>
              <w:t>走向，连接采区与</w:t>
            </w:r>
            <w:r>
              <w:rPr>
                <w:rFonts w:hint="eastAsia" w:ascii="Times New Roman" w:hAnsi="Times New Roman" w:cs="Times New Roman"/>
                <w:sz w:val="21"/>
                <w:szCs w:val="21"/>
                <w:highlight w:val="none"/>
                <w:lang w:eastAsia="zh-CN"/>
              </w:rPr>
              <w:t>项目区东侧</w:t>
            </w:r>
            <w:r>
              <w:rPr>
                <w:rFonts w:ascii="Times New Roman" w:hAnsi="Times New Roman" w:cs="Times New Roman"/>
                <w:sz w:val="21"/>
                <w:szCs w:val="21"/>
                <w:highlight w:val="none"/>
                <w:lang w:eastAsia="zh-CN"/>
              </w:rPr>
              <w:t>砖厂，道路</w:t>
            </w:r>
            <w:r>
              <w:rPr>
                <w:rFonts w:hint="eastAsia" w:ascii="Times New Roman" w:hAnsi="Times New Roman" w:cs="Times New Roman"/>
                <w:sz w:val="21"/>
                <w:szCs w:val="21"/>
                <w:highlight w:val="none"/>
                <w:lang w:eastAsia="zh-CN"/>
              </w:rPr>
              <w:t>定期洒水降尘。</w:t>
            </w:r>
          </w:p>
          <w:p>
            <w:pPr>
              <w:pStyle w:val="18"/>
              <w:spacing w:line="360" w:lineRule="auto"/>
              <w:ind w:firstLine="420" w:firstLineChars="200"/>
              <w:jc w:val="both"/>
              <w:rPr>
                <w:rFonts w:ascii="Times New Roman" w:hAnsi="Times New Roman" w:cs="Times New Roman"/>
                <w:sz w:val="21"/>
                <w:szCs w:val="21"/>
                <w:highlight w:val="none"/>
                <w:lang w:eastAsia="zh-CN"/>
              </w:rPr>
            </w:pPr>
            <w:r>
              <w:rPr>
                <w:rFonts w:ascii="Times New Roman" w:hAnsi="Times New Roman" w:cs="Times New Roman"/>
                <w:sz w:val="21"/>
                <w:szCs w:val="21"/>
                <w:highlight w:val="none"/>
                <w:lang w:eastAsia="zh-CN"/>
              </w:rPr>
              <w:t>（3）粘土矿装载过程中应降低铲车铲斗与自卸载重汽车车斗之间的高度差，并配合雾炮机洒水抑尘措施，来减少装载扬尘。</w:t>
            </w:r>
          </w:p>
          <w:p>
            <w:pPr>
              <w:pStyle w:val="18"/>
              <w:spacing w:line="360" w:lineRule="auto"/>
              <w:ind w:firstLine="420" w:firstLineChars="200"/>
              <w:jc w:val="both"/>
              <w:rPr>
                <w:rFonts w:ascii="Times New Roman" w:hAnsi="Times New Roman" w:cs="Times New Roman"/>
                <w:sz w:val="21"/>
                <w:szCs w:val="21"/>
                <w:highlight w:val="none"/>
                <w:lang w:eastAsia="zh-CN"/>
              </w:rPr>
            </w:pPr>
            <w:r>
              <w:rPr>
                <w:rFonts w:ascii="Times New Roman" w:hAnsi="Times New Roman" w:cs="Times New Roman"/>
                <w:sz w:val="21"/>
                <w:szCs w:val="21"/>
                <w:highlight w:val="none"/>
                <w:lang w:eastAsia="zh-CN"/>
              </w:rPr>
              <w:t>（4）运输车辆出入采矿区应低速行驶，采区内运输道路定期洒水，减少交通扬尘。车辆装载粘土矿高度不得超过车辆槽帮上沿，车斗用苫布遮蔽，苫布边缘至少要遮住槽帮上沿以下15cm，避免粘土矿掉落引起扬尘。</w:t>
            </w:r>
          </w:p>
          <w:p>
            <w:pPr>
              <w:pStyle w:val="18"/>
              <w:spacing w:line="360" w:lineRule="auto"/>
              <w:ind w:firstLine="420" w:firstLineChars="200"/>
              <w:jc w:val="both"/>
              <w:rPr>
                <w:rFonts w:ascii="Times New Roman" w:hAnsi="Times New Roman" w:cs="Times New Roman"/>
                <w:sz w:val="21"/>
                <w:szCs w:val="21"/>
                <w:highlight w:val="none"/>
                <w:lang w:eastAsia="zh-CN"/>
              </w:rPr>
            </w:pPr>
            <w:r>
              <w:rPr>
                <w:rFonts w:ascii="Times New Roman" w:hAnsi="Times New Roman" w:cs="Times New Roman"/>
                <w:sz w:val="21"/>
                <w:szCs w:val="21"/>
                <w:highlight w:val="none"/>
                <w:lang w:eastAsia="zh-CN"/>
              </w:rPr>
              <w:t>（5）如遇四级及以上大风天气，应采取扬尘应急措施，停止采矿作业，同时作业面覆盖防尘布、遮网。</w:t>
            </w:r>
          </w:p>
          <w:p>
            <w:pPr>
              <w:pStyle w:val="18"/>
              <w:spacing w:line="360" w:lineRule="auto"/>
              <w:ind w:firstLine="420" w:firstLineChars="200"/>
              <w:jc w:val="both"/>
              <w:rPr>
                <w:rFonts w:ascii="Times New Roman" w:hAnsi="Times New Roman" w:cs="Times New Roman"/>
                <w:sz w:val="21"/>
                <w:szCs w:val="21"/>
                <w:highlight w:val="none"/>
                <w:lang w:eastAsia="zh-CN"/>
              </w:rPr>
            </w:pPr>
            <w:r>
              <w:rPr>
                <w:rFonts w:ascii="Times New Roman" w:hAnsi="Times New Roman" w:cs="Times New Roman"/>
                <w:sz w:val="21"/>
                <w:szCs w:val="21"/>
                <w:highlight w:val="none"/>
                <w:lang w:eastAsia="zh-CN"/>
              </w:rPr>
              <w:t>（6）合理计划每日开采量，日采日运，粘土矿不得在采矿区内长时间堆存。</w:t>
            </w:r>
          </w:p>
          <w:p>
            <w:pPr>
              <w:pStyle w:val="18"/>
              <w:spacing w:line="360" w:lineRule="auto"/>
              <w:ind w:firstLine="420" w:firstLineChars="200"/>
              <w:jc w:val="both"/>
              <w:rPr>
                <w:rFonts w:ascii="Times New Roman" w:hAnsi="Times New Roman" w:cs="Times New Roman"/>
                <w:sz w:val="21"/>
                <w:szCs w:val="21"/>
                <w:highlight w:val="none"/>
                <w:lang w:eastAsia="zh-CN"/>
              </w:rPr>
            </w:pPr>
            <w:r>
              <w:rPr>
                <w:rFonts w:ascii="Times New Roman" w:hAnsi="Times New Roman" w:cs="Times New Roman"/>
                <w:sz w:val="21"/>
                <w:szCs w:val="21"/>
                <w:highlight w:val="none"/>
                <w:lang w:eastAsia="zh-CN"/>
              </w:rPr>
              <w:t>（7）加强施工机械、车辆的日常检修维护保养，避免尾气非正常排放，污染大气环境。</w:t>
            </w:r>
          </w:p>
          <w:p>
            <w:pPr>
              <w:pStyle w:val="18"/>
              <w:spacing w:line="360" w:lineRule="auto"/>
              <w:ind w:firstLine="420" w:firstLineChars="200"/>
              <w:jc w:val="both"/>
              <w:rPr>
                <w:rFonts w:ascii="Times New Roman" w:hAnsi="Times New Roman" w:cs="Times New Roman"/>
                <w:sz w:val="21"/>
                <w:szCs w:val="21"/>
                <w:highlight w:val="none"/>
                <w:lang w:eastAsia="zh-CN"/>
              </w:rPr>
            </w:pPr>
            <w:r>
              <w:rPr>
                <w:rFonts w:ascii="Times New Roman" w:hAnsi="Times New Roman" w:cs="Times New Roman"/>
                <w:sz w:val="21"/>
                <w:szCs w:val="21"/>
                <w:highlight w:val="none"/>
                <w:lang w:eastAsia="zh-CN"/>
              </w:rPr>
              <w:t>综上所述，项目在落实相应措施情况下，可将项目运营期对周围环境空气质量的影响降至最低。</w:t>
            </w:r>
          </w:p>
          <w:p>
            <w:pPr>
              <w:pStyle w:val="18"/>
              <w:spacing w:before="120" w:beforeLines="50" w:line="360" w:lineRule="auto"/>
              <w:rPr>
                <w:rFonts w:ascii="Times New Roman" w:hAnsi="Times New Roman" w:cs="Times New Roman" w:eastAsiaTheme="minorEastAsia"/>
                <w:b/>
                <w:bCs/>
                <w:sz w:val="21"/>
                <w:szCs w:val="21"/>
                <w:highlight w:val="none"/>
                <w:lang w:eastAsia="zh-CN"/>
              </w:rPr>
            </w:pPr>
            <w:r>
              <w:rPr>
                <w:rFonts w:ascii="Times New Roman" w:hAnsi="Times New Roman" w:cs="Times New Roman" w:eastAsiaTheme="minorEastAsia"/>
                <w:b/>
                <w:bCs/>
                <w:sz w:val="21"/>
                <w:szCs w:val="21"/>
                <w:highlight w:val="none"/>
                <w:lang w:eastAsia="zh-CN"/>
              </w:rPr>
              <w:t>2、</w:t>
            </w:r>
            <w:r>
              <w:rPr>
                <w:rFonts w:hint="eastAsia" w:ascii="Times New Roman" w:hAnsi="Times New Roman" w:cs="Times New Roman" w:eastAsiaTheme="minorEastAsia"/>
                <w:b/>
                <w:bCs/>
                <w:sz w:val="21"/>
                <w:szCs w:val="21"/>
                <w:highlight w:val="none"/>
                <w:lang w:eastAsia="zh-CN"/>
              </w:rPr>
              <w:t>运营</w:t>
            </w:r>
            <w:r>
              <w:rPr>
                <w:rFonts w:ascii="Times New Roman" w:hAnsi="Times New Roman" w:cs="Times New Roman" w:eastAsiaTheme="minorEastAsia"/>
                <w:b/>
                <w:bCs/>
                <w:sz w:val="21"/>
                <w:szCs w:val="21"/>
                <w:highlight w:val="none"/>
                <w:lang w:eastAsia="zh-CN"/>
              </w:rPr>
              <w:t>期水环境保护措施</w:t>
            </w:r>
          </w:p>
          <w:p>
            <w:pPr>
              <w:pStyle w:val="18"/>
              <w:spacing w:line="360" w:lineRule="auto"/>
              <w:ind w:firstLine="420" w:firstLineChars="200"/>
              <w:jc w:val="both"/>
              <w:rPr>
                <w:rFonts w:ascii="Times New Roman" w:hAnsi="Times New Roman" w:cs="Times New Roman"/>
                <w:sz w:val="21"/>
                <w:szCs w:val="21"/>
                <w:highlight w:val="none"/>
                <w:lang w:eastAsia="zh-CN"/>
              </w:rPr>
            </w:pPr>
            <w:r>
              <w:rPr>
                <w:rFonts w:ascii="Times New Roman" w:hAnsi="Times New Roman" w:cs="Times New Roman"/>
                <w:sz w:val="21"/>
                <w:szCs w:val="21"/>
                <w:highlight w:val="none"/>
                <w:lang w:eastAsia="zh-CN"/>
              </w:rPr>
              <w:t>为了减少运营期废水对环境的影响，应采取以下措施：</w:t>
            </w:r>
          </w:p>
          <w:p>
            <w:pPr>
              <w:pStyle w:val="18"/>
              <w:spacing w:line="360" w:lineRule="auto"/>
              <w:ind w:firstLine="420" w:firstLineChars="200"/>
              <w:jc w:val="both"/>
              <w:rPr>
                <w:rFonts w:ascii="Times New Roman" w:hAnsi="Times New Roman" w:cs="Times New Roman"/>
                <w:sz w:val="21"/>
                <w:szCs w:val="21"/>
                <w:highlight w:val="none"/>
                <w:lang w:eastAsia="zh-CN"/>
              </w:rPr>
            </w:pPr>
            <w:r>
              <w:rPr>
                <w:rFonts w:ascii="Times New Roman" w:hAnsi="Times New Roman" w:cs="Times New Roman"/>
                <w:sz w:val="21"/>
                <w:szCs w:val="21"/>
                <w:highlight w:val="none"/>
                <w:lang w:eastAsia="zh-CN"/>
              </w:rPr>
              <w:t>（1）按本环评要求处置生活污水，禁止生活污水直接排放，污染采矿区或进入天然水体。</w:t>
            </w:r>
          </w:p>
          <w:p>
            <w:pPr>
              <w:pStyle w:val="18"/>
              <w:spacing w:line="360" w:lineRule="auto"/>
              <w:ind w:firstLine="420" w:firstLineChars="200"/>
              <w:jc w:val="both"/>
              <w:rPr>
                <w:rFonts w:ascii="Times New Roman" w:hAnsi="Times New Roman" w:cs="Times New Roman"/>
                <w:sz w:val="21"/>
                <w:szCs w:val="21"/>
                <w:highlight w:val="none"/>
                <w:lang w:eastAsia="zh-CN"/>
              </w:rPr>
            </w:pPr>
            <w:r>
              <w:rPr>
                <w:rFonts w:ascii="Times New Roman" w:hAnsi="Times New Roman" w:cs="Times New Roman"/>
                <w:sz w:val="21"/>
                <w:szCs w:val="21"/>
                <w:highlight w:val="none"/>
                <w:lang w:eastAsia="zh-CN"/>
              </w:rPr>
              <w:t>（2）</w:t>
            </w:r>
            <w:r>
              <w:rPr>
                <w:rFonts w:hint="eastAsia" w:ascii="Times New Roman" w:hAnsi="Times New Roman" w:cs="Times New Roman"/>
                <w:sz w:val="21"/>
                <w:szCs w:val="21"/>
                <w:highlight w:val="none"/>
                <w:lang w:eastAsia="zh-CN"/>
              </w:rPr>
              <w:t>运营期</w:t>
            </w:r>
            <w:r>
              <w:rPr>
                <w:rFonts w:ascii="Times New Roman" w:hAnsi="Times New Roman" w:cs="Times New Roman"/>
                <w:sz w:val="21"/>
                <w:szCs w:val="21"/>
                <w:highlight w:val="none"/>
                <w:lang w:eastAsia="zh-CN"/>
              </w:rPr>
              <w:t>加强对机械</w:t>
            </w:r>
            <w:r>
              <w:rPr>
                <w:rFonts w:hint="eastAsia" w:ascii="Times New Roman" w:hAnsi="Times New Roman" w:cs="Times New Roman"/>
                <w:sz w:val="21"/>
                <w:szCs w:val="21"/>
                <w:highlight w:val="none"/>
                <w:lang w:eastAsia="zh-CN"/>
              </w:rPr>
              <w:t>设备、车辆</w:t>
            </w:r>
            <w:r>
              <w:rPr>
                <w:rFonts w:ascii="Times New Roman" w:hAnsi="Times New Roman" w:cs="Times New Roman"/>
                <w:sz w:val="21"/>
                <w:szCs w:val="21"/>
                <w:highlight w:val="none"/>
                <w:lang w:eastAsia="zh-CN"/>
              </w:rPr>
              <w:t>定期检修</w:t>
            </w:r>
            <w:r>
              <w:rPr>
                <w:rFonts w:hint="eastAsia" w:ascii="Times New Roman" w:hAnsi="Times New Roman" w:cs="Times New Roman"/>
                <w:sz w:val="21"/>
                <w:szCs w:val="21"/>
                <w:highlight w:val="none"/>
                <w:lang w:eastAsia="zh-CN"/>
              </w:rPr>
              <w:t>维护</w:t>
            </w:r>
            <w:r>
              <w:rPr>
                <w:rFonts w:ascii="Times New Roman" w:hAnsi="Times New Roman" w:cs="Times New Roman"/>
                <w:sz w:val="21"/>
                <w:szCs w:val="21"/>
                <w:highlight w:val="none"/>
                <w:lang w:eastAsia="zh-CN"/>
              </w:rPr>
              <w:t>保养，避免在</w:t>
            </w:r>
            <w:r>
              <w:rPr>
                <w:rFonts w:hint="eastAsia" w:ascii="Times New Roman" w:hAnsi="Times New Roman" w:cs="Times New Roman"/>
                <w:sz w:val="21"/>
                <w:szCs w:val="21"/>
                <w:highlight w:val="none"/>
                <w:lang w:eastAsia="zh-CN"/>
              </w:rPr>
              <w:t>作业</w:t>
            </w:r>
            <w:r>
              <w:rPr>
                <w:rFonts w:ascii="Times New Roman" w:hAnsi="Times New Roman" w:cs="Times New Roman"/>
                <w:sz w:val="21"/>
                <w:szCs w:val="21"/>
                <w:highlight w:val="none"/>
                <w:lang w:eastAsia="zh-CN"/>
              </w:rPr>
              <w:t>过程中燃油</w:t>
            </w:r>
            <w:r>
              <w:rPr>
                <w:rFonts w:hint="eastAsia" w:ascii="Times New Roman" w:hAnsi="Times New Roman" w:cs="Times New Roman"/>
                <w:sz w:val="21"/>
                <w:szCs w:val="21"/>
                <w:highlight w:val="none"/>
                <w:lang w:eastAsia="zh-CN"/>
              </w:rPr>
              <w:t>和</w:t>
            </w:r>
            <w:r>
              <w:rPr>
                <w:rFonts w:ascii="Times New Roman" w:hAnsi="Times New Roman" w:cs="Times New Roman"/>
                <w:sz w:val="21"/>
                <w:szCs w:val="21"/>
                <w:highlight w:val="none"/>
                <w:lang w:eastAsia="zh-CN"/>
              </w:rPr>
              <w:t>机油的跑、冒、滴、漏。</w:t>
            </w:r>
          </w:p>
          <w:p>
            <w:pPr>
              <w:pStyle w:val="18"/>
              <w:spacing w:line="360" w:lineRule="auto"/>
              <w:ind w:firstLine="420" w:firstLineChars="200"/>
              <w:jc w:val="both"/>
              <w:rPr>
                <w:rFonts w:ascii="Times New Roman" w:hAnsi="Times New Roman" w:cs="Times New Roman"/>
                <w:sz w:val="21"/>
                <w:szCs w:val="21"/>
                <w:highlight w:val="none"/>
                <w:lang w:eastAsia="zh-CN"/>
              </w:rPr>
            </w:pPr>
            <w:r>
              <w:rPr>
                <w:rFonts w:hint="eastAsia" w:ascii="Times New Roman" w:hAnsi="Times New Roman" w:cs="Times New Roman"/>
                <w:sz w:val="21"/>
                <w:szCs w:val="21"/>
                <w:highlight w:val="none"/>
                <w:lang w:eastAsia="zh-CN"/>
              </w:rPr>
              <w:t>（3）不得随意在采矿区内冲洗机械设备和车辆，对施工机械进行检修和清洗时必须定点。</w:t>
            </w:r>
          </w:p>
          <w:p>
            <w:pPr>
              <w:pStyle w:val="18"/>
              <w:spacing w:before="120" w:beforeLines="50" w:line="360" w:lineRule="auto"/>
              <w:rPr>
                <w:rFonts w:ascii="Times New Roman" w:hAnsi="Times New Roman" w:cs="Times New Roman" w:eastAsiaTheme="minorEastAsia"/>
                <w:b/>
                <w:bCs/>
                <w:sz w:val="21"/>
                <w:szCs w:val="21"/>
                <w:highlight w:val="none"/>
                <w:lang w:eastAsia="zh-CN"/>
              </w:rPr>
            </w:pPr>
            <w:r>
              <w:rPr>
                <w:rFonts w:ascii="Times New Roman" w:hAnsi="Times New Roman" w:cs="Times New Roman" w:eastAsiaTheme="minorEastAsia"/>
                <w:b/>
                <w:bCs/>
                <w:sz w:val="21"/>
                <w:szCs w:val="21"/>
                <w:highlight w:val="none"/>
                <w:lang w:eastAsia="zh-CN"/>
              </w:rPr>
              <w:t>3、</w:t>
            </w:r>
            <w:r>
              <w:rPr>
                <w:rFonts w:hint="eastAsia" w:ascii="Times New Roman" w:hAnsi="Times New Roman" w:cs="Times New Roman" w:eastAsiaTheme="minorEastAsia"/>
                <w:b/>
                <w:bCs/>
                <w:sz w:val="21"/>
                <w:szCs w:val="21"/>
                <w:highlight w:val="none"/>
                <w:lang w:eastAsia="zh-CN"/>
              </w:rPr>
              <w:t>运营</w:t>
            </w:r>
            <w:r>
              <w:rPr>
                <w:rFonts w:ascii="Times New Roman" w:hAnsi="Times New Roman" w:cs="Times New Roman" w:eastAsiaTheme="minorEastAsia"/>
                <w:b/>
                <w:bCs/>
                <w:sz w:val="21"/>
                <w:szCs w:val="21"/>
                <w:highlight w:val="none"/>
                <w:lang w:eastAsia="zh-CN"/>
              </w:rPr>
              <w:t>期声环境保护措施</w:t>
            </w:r>
          </w:p>
          <w:p>
            <w:pPr>
              <w:pStyle w:val="18"/>
              <w:spacing w:line="360" w:lineRule="auto"/>
              <w:ind w:firstLine="420" w:firstLineChars="200"/>
              <w:jc w:val="both"/>
              <w:rPr>
                <w:rFonts w:ascii="Times New Roman" w:hAnsi="Times New Roman" w:cs="Times New Roman"/>
                <w:sz w:val="21"/>
                <w:szCs w:val="21"/>
                <w:highlight w:val="none"/>
                <w:lang w:eastAsia="zh-CN"/>
              </w:rPr>
            </w:pPr>
            <w:r>
              <w:rPr>
                <w:rFonts w:ascii="Times New Roman" w:hAnsi="Times New Roman" w:cs="Times New Roman"/>
                <w:sz w:val="21"/>
                <w:szCs w:val="21"/>
                <w:highlight w:val="none"/>
                <w:lang w:eastAsia="zh-CN"/>
              </w:rPr>
              <w:t>为确保项目</w:t>
            </w:r>
            <w:r>
              <w:rPr>
                <w:rFonts w:hint="eastAsia" w:ascii="Times New Roman" w:hAnsi="Times New Roman" w:cs="Times New Roman"/>
                <w:sz w:val="21"/>
                <w:szCs w:val="21"/>
                <w:highlight w:val="none"/>
                <w:lang w:eastAsia="zh-CN"/>
              </w:rPr>
              <w:t>运营</w:t>
            </w:r>
            <w:r>
              <w:rPr>
                <w:rFonts w:ascii="Times New Roman" w:hAnsi="Times New Roman" w:cs="Times New Roman"/>
                <w:sz w:val="21"/>
                <w:szCs w:val="21"/>
                <w:highlight w:val="none"/>
                <w:lang w:eastAsia="zh-CN"/>
              </w:rPr>
              <w:t>过程中噪声满足</w:t>
            </w:r>
            <w:r>
              <w:rPr>
                <w:rFonts w:hint="eastAsia" w:ascii="Times New Roman" w:hAnsi="Times New Roman" w:cs="Times New Roman"/>
                <w:sz w:val="21"/>
                <w:szCs w:val="21"/>
                <w:highlight w:val="none"/>
                <w:lang w:eastAsia="zh-CN"/>
              </w:rPr>
              <w:t>《工业企业厂界环境噪声排放标准》（</w:t>
            </w:r>
            <w:r>
              <w:rPr>
                <w:rFonts w:ascii="Times New Roman" w:hAnsi="Times New Roman" w:cs="Times New Roman"/>
                <w:sz w:val="21"/>
                <w:szCs w:val="21"/>
                <w:highlight w:val="none"/>
                <w:lang w:eastAsia="zh-CN"/>
              </w:rPr>
              <w:t>GB 12348-2008）的要求，不对周边环境造成影响，在</w:t>
            </w:r>
            <w:r>
              <w:rPr>
                <w:rFonts w:hint="eastAsia" w:ascii="Times New Roman" w:hAnsi="Times New Roman" w:cs="Times New Roman"/>
                <w:sz w:val="21"/>
                <w:szCs w:val="21"/>
                <w:highlight w:val="none"/>
                <w:lang w:eastAsia="zh-CN"/>
              </w:rPr>
              <w:t>采矿</w:t>
            </w:r>
            <w:r>
              <w:rPr>
                <w:rFonts w:ascii="Times New Roman" w:hAnsi="Times New Roman" w:cs="Times New Roman"/>
                <w:sz w:val="21"/>
                <w:szCs w:val="21"/>
                <w:highlight w:val="none"/>
                <w:lang w:eastAsia="zh-CN"/>
              </w:rPr>
              <w:t>过程</w:t>
            </w:r>
            <w:r>
              <w:rPr>
                <w:rFonts w:hint="eastAsia" w:ascii="Times New Roman" w:hAnsi="Times New Roman" w:cs="Times New Roman"/>
                <w:sz w:val="21"/>
                <w:szCs w:val="21"/>
                <w:highlight w:val="none"/>
                <w:lang w:eastAsia="zh-CN"/>
              </w:rPr>
              <w:t>中</w:t>
            </w:r>
            <w:r>
              <w:rPr>
                <w:rFonts w:ascii="Times New Roman" w:hAnsi="Times New Roman" w:cs="Times New Roman"/>
                <w:sz w:val="21"/>
                <w:szCs w:val="21"/>
                <w:highlight w:val="none"/>
                <w:lang w:eastAsia="zh-CN"/>
              </w:rPr>
              <w:t>还必须采取一定的防治措施降低</w:t>
            </w:r>
            <w:r>
              <w:rPr>
                <w:rFonts w:hint="eastAsia" w:ascii="Times New Roman" w:hAnsi="Times New Roman" w:cs="Times New Roman"/>
                <w:sz w:val="21"/>
                <w:szCs w:val="21"/>
                <w:highlight w:val="none"/>
                <w:lang w:eastAsia="zh-CN"/>
              </w:rPr>
              <w:t>机械设备</w:t>
            </w:r>
            <w:r>
              <w:rPr>
                <w:rFonts w:ascii="Times New Roman" w:hAnsi="Times New Roman" w:cs="Times New Roman"/>
                <w:sz w:val="21"/>
                <w:szCs w:val="21"/>
                <w:highlight w:val="none"/>
                <w:lang w:eastAsia="zh-CN"/>
              </w:rPr>
              <w:t>噪声对周围环境的影响：</w:t>
            </w:r>
          </w:p>
          <w:p>
            <w:pPr>
              <w:pStyle w:val="18"/>
              <w:spacing w:line="360" w:lineRule="auto"/>
              <w:ind w:firstLine="420" w:firstLineChars="200"/>
              <w:jc w:val="both"/>
              <w:rPr>
                <w:rFonts w:ascii="Times New Roman" w:hAnsi="Times New Roman" w:cs="Times New Roman"/>
                <w:sz w:val="21"/>
                <w:szCs w:val="21"/>
                <w:highlight w:val="none"/>
                <w:lang w:eastAsia="zh-CN"/>
              </w:rPr>
            </w:pPr>
            <w:r>
              <w:rPr>
                <w:rFonts w:hint="eastAsia" w:ascii="Times New Roman" w:hAnsi="Times New Roman" w:cs="Times New Roman"/>
                <w:sz w:val="21"/>
                <w:szCs w:val="21"/>
                <w:highlight w:val="none"/>
                <w:lang w:eastAsia="zh-CN"/>
              </w:rPr>
              <w:t>（1）采用低噪声机械设备，进场前</w:t>
            </w:r>
            <w:r>
              <w:rPr>
                <w:rFonts w:ascii="Times New Roman" w:hAnsi="Times New Roman" w:cs="Times New Roman"/>
                <w:sz w:val="21"/>
                <w:szCs w:val="21"/>
                <w:highlight w:val="none"/>
                <w:lang w:eastAsia="zh-CN"/>
              </w:rPr>
              <w:t>应</w:t>
            </w:r>
            <w:r>
              <w:rPr>
                <w:rFonts w:hint="eastAsia" w:ascii="Times New Roman" w:hAnsi="Times New Roman" w:cs="Times New Roman"/>
                <w:sz w:val="21"/>
                <w:szCs w:val="21"/>
                <w:highlight w:val="none"/>
                <w:lang w:eastAsia="zh-CN"/>
              </w:rPr>
              <w:t>先对其进行常规工作状态下的噪声测量，超过国家标准的机械设备禁止其入场作业。定期对机械设备进行检修维护保养，避免由于设备性能差而出现非正常</w:t>
            </w:r>
            <w:r>
              <w:rPr>
                <w:rFonts w:ascii="Times New Roman" w:hAnsi="Times New Roman" w:cs="Times New Roman"/>
                <w:sz w:val="21"/>
                <w:szCs w:val="21"/>
                <w:highlight w:val="none"/>
                <w:lang w:eastAsia="zh-CN"/>
              </w:rPr>
              <w:t>工况高噪声</w:t>
            </w:r>
            <w:r>
              <w:rPr>
                <w:rFonts w:hint="eastAsia" w:ascii="Times New Roman" w:hAnsi="Times New Roman" w:cs="Times New Roman"/>
                <w:sz w:val="21"/>
                <w:szCs w:val="21"/>
                <w:highlight w:val="none"/>
                <w:lang w:eastAsia="zh-CN"/>
              </w:rPr>
              <w:t>现象。</w:t>
            </w:r>
          </w:p>
          <w:p>
            <w:pPr>
              <w:pStyle w:val="18"/>
              <w:spacing w:line="360" w:lineRule="auto"/>
              <w:ind w:firstLine="420" w:firstLineChars="200"/>
              <w:jc w:val="both"/>
              <w:rPr>
                <w:rFonts w:ascii="Times New Roman" w:hAnsi="Times New Roman" w:cs="Times New Roman"/>
                <w:sz w:val="21"/>
                <w:szCs w:val="21"/>
                <w:highlight w:val="none"/>
                <w:lang w:eastAsia="zh-CN"/>
              </w:rPr>
            </w:pPr>
            <w:r>
              <w:rPr>
                <w:rFonts w:hint="eastAsia" w:ascii="Times New Roman" w:hAnsi="Times New Roman" w:cs="Times New Roman"/>
                <w:sz w:val="21"/>
                <w:szCs w:val="21"/>
                <w:highlight w:val="none"/>
                <w:lang w:eastAsia="zh-CN"/>
              </w:rPr>
              <w:t>（2）尽可能利用项目区内距离衰减来降噪，在不影响开采计划的前提下，尽量将强噪声机械设备分散、</w:t>
            </w:r>
            <w:r>
              <w:rPr>
                <w:rFonts w:ascii="Times New Roman" w:hAnsi="Times New Roman" w:cs="Times New Roman"/>
                <w:sz w:val="21"/>
                <w:szCs w:val="21"/>
                <w:highlight w:val="none"/>
                <w:lang w:eastAsia="zh-CN"/>
              </w:rPr>
              <w:t>分区域作业</w:t>
            </w:r>
            <w:r>
              <w:rPr>
                <w:rFonts w:hint="eastAsia" w:ascii="Times New Roman" w:hAnsi="Times New Roman" w:cs="Times New Roman"/>
                <w:sz w:val="21"/>
                <w:szCs w:val="21"/>
                <w:highlight w:val="none"/>
                <w:lang w:eastAsia="zh-CN"/>
              </w:rPr>
              <w:t>，最大限度减少机械设备噪声对区域声环境</w:t>
            </w:r>
            <w:r>
              <w:rPr>
                <w:rFonts w:ascii="Times New Roman" w:hAnsi="Times New Roman" w:cs="Times New Roman"/>
                <w:sz w:val="21"/>
                <w:szCs w:val="21"/>
                <w:highlight w:val="none"/>
                <w:lang w:eastAsia="zh-CN"/>
              </w:rPr>
              <w:t>的</w:t>
            </w:r>
            <w:r>
              <w:rPr>
                <w:rFonts w:hint="eastAsia" w:ascii="Times New Roman" w:hAnsi="Times New Roman" w:cs="Times New Roman"/>
                <w:sz w:val="21"/>
                <w:szCs w:val="21"/>
                <w:highlight w:val="none"/>
                <w:lang w:eastAsia="zh-CN"/>
              </w:rPr>
              <w:t>影响。</w:t>
            </w:r>
          </w:p>
          <w:p>
            <w:pPr>
              <w:pStyle w:val="18"/>
              <w:spacing w:line="360" w:lineRule="auto"/>
              <w:ind w:firstLine="420" w:firstLineChars="200"/>
              <w:jc w:val="both"/>
              <w:rPr>
                <w:rFonts w:ascii="Times New Roman" w:hAnsi="Times New Roman" w:cs="Times New Roman"/>
                <w:sz w:val="21"/>
                <w:szCs w:val="21"/>
                <w:highlight w:val="none"/>
                <w:lang w:eastAsia="zh-CN"/>
              </w:rPr>
            </w:pPr>
            <w:r>
              <w:rPr>
                <w:rFonts w:hint="eastAsia"/>
                <w:sz w:val="21"/>
                <w:szCs w:val="21"/>
                <w:highlight w:val="none"/>
                <w:lang w:eastAsia="zh-CN"/>
              </w:rPr>
              <w:t>（3）</w:t>
            </w:r>
            <w:r>
              <w:rPr>
                <w:rFonts w:ascii="Times New Roman" w:hAnsi="Times New Roman" w:cs="Times New Roman"/>
                <w:sz w:val="21"/>
                <w:szCs w:val="21"/>
                <w:highlight w:val="none"/>
                <w:lang w:eastAsia="zh-CN"/>
              </w:rPr>
              <w:t>车辆</w:t>
            </w:r>
            <w:r>
              <w:rPr>
                <w:rFonts w:hint="eastAsia" w:ascii="Times New Roman" w:hAnsi="Times New Roman" w:cs="Times New Roman"/>
                <w:sz w:val="21"/>
                <w:szCs w:val="21"/>
                <w:highlight w:val="none"/>
                <w:lang w:eastAsia="zh-CN"/>
              </w:rPr>
              <w:t>行驶</w:t>
            </w:r>
            <w:r>
              <w:rPr>
                <w:rFonts w:ascii="Times New Roman" w:hAnsi="Times New Roman" w:cs="Times New Roman"/>
                <w:sz w:val="21"/>
                <w:szCs w:val="21"/>
                <w:highlight w:val="none"/>
                <w:lang w:eastAsia="zh-CN"/>
              </w:rPr>
              <w:t>严格控制车速，严禁鸣笛。同时设置公告牌，</w:t>
            </w:r>
            <w:r>
              <w:rPr>
                <w:rFonts w:hint="eastAsia" w:ascii="Times New Roman" w:hAnsi="Times New Roman" w:cs="Times New Roman"/>
                <w:sz w:val="21"/>
                <w:szCs w:val="21"/>
                <w:highlight w:val="none"/>
                <w:lang w:eastAsia="zh-CN"/>
              </w:rPr>
              <w:t>放置在</w:t>
            </w:r>
            <w:r>
              <w:rPr>
                <w:rFonts w:ascii="Times New Roman" w:hAnsi="Times New Roman" w:cs="Times New Roman"/>
                <w:sz w:val="21"/>
                <w:szCs w:val="21"/>
                <w:highlight w:val="none"/>
                <w:lang w:eastAsia="zh-CN"/>
              </w:rPr>
              <w:t>显眼</w:t>
            </w:r>
            <w:r>
              <w:rPr>
                <w:rFonts w:hint="eastAsia" w:ascii="Times New Roman" w:hAnsi="Times New Roman" w:cs="Times New Roman"/>
                <w:sz w:val="21"/>
                <w:szCs w:val="21"/>
                <w:highlight w:val="none"/>
                <w:lang w:eastAsia="zh-CN"/>
              </w:rPr>
              <w:t>易见</w:t>
            </w:r>
            <w:r>
              <w:rPr>
                <w:rFonts w:ascii="Times New Roman" w:hAnsi="Times New Roman" w:cs="Times New Roman"/>
                <w:sz w:val="21"/>
                <w:szCs w:val="21"/>
                <w:highlight w:val="none"/>
                <w:lang w:eastAsia="zh-CN"/>
              </w:rPr>
              <w:t>的位置，协调好与当地</w:t>
            </w:r>
            <w:r>
              <w:rPr>
                <w:rFonts w:hint="eastAsia" w:ascii="Times New Roman" w:hAnsi="Times New Roman" w:cs="Times New Roman"/>
                <w:sz w:val="21"/>
                <w:szCs w:val="21"/>
                <w:highlight w:val="none"/>
                <w:lang w:eastAsia="zh-CN"/>
              </w:rPr>
              <w:t>公众</w:t>
            </w:r>
            <w:r>
              <w:rPr>
                <w:rFonts w:ascii="Times New Roman" w:hAnsi="Times New Roman" w:cs="Times New Roman"/>
                <w:sz w:val="21"/>
                <w:szCs w:val="21"/>
                <w:highlight w:val="none"/>
                <w:lang w:eastAsia="zh-CN"/>
              </w:rPr>
              <w:t>的关系，避免扰民事件发生。</w:t>
            </w:r>
          </w:p>
          <w:p>
            <w:pPr>
              <w:pStyle w:val="18"/>
              <w:spacing w:line="360" w:lineRule="auto"/>
              <w:rPr>
                <w:rFonts w:ascii="Times New Roman" w:hAnsi="Times New Roman" w:cs="Times New Roman" w:eastAsiaTheme="minorEastAsia"/>
                <w:b/>
                <w:bCs/>
                <w:sz w:val="21"/>
                <w:szCs w:val="21"/>
                <w:highlight w:val="none"/>
                <w:lang w:eastAsia="zh-CN"/>
              </w:rPr>
            </w:pPr>
            <w:r>
              <w:rPr>
                <w:rFonts w:ascii="Times New Roman" w:hAnsi="Times New Roman" w:cs="Times New Roman" w:eastAsiaTheme="minorEastAsia"/>
                <w:b/>
                <w:bCs/>
                <w:sz w:val="21"/>
                <w:szCs w:val="21"/>
                <w:highlight w:val="none"/>
                <w:lang w:eastAsia="zh-CN"/>
              </w:rPr>
              <w:t>4、</w:t>
            </w:r>
            <w:r>
              <w:rPr>
                <w:rFonts w:hint="eastAsia" w:ascii="Times New Roman" w:hAnsi="Times New Roman" w:cs="Times New Roman" w:eastAsiaTheme="minorEastAsia"/>
                <w:b/>
                <w:bCs/>
                <w:sz w:val="21"/>
                <w:szCs w:val="21"/>
                <w:highlight w:val="none"/>
                <w:lang w:eastAsia="zh-CN"/>
              </w:rPr>
              <w:t>运营</w:t>
            </w:r>
            <w:r>
              <w:rPr>
                <w:rFonts w:ascii="Times New Roman" w:hAnsi="Times New Roman" w:cs="Times New Roman" w:eastAsiaTheme="minorEastAsia"/>
                <w:b/>
                <w:bCs/>
                <w:sz w:val="21"/>
                <w:szCs w:val="21"/>
                <w:highlight w:val="none"/>
                <w:lang w:eastAsia="zh-CN"/>
              </w:rPr>
              <w:t>期固体废物污染防治措施</w:t>
            </w:r>
          </w:p>
          <w:p>
            <w:pPr>
              <w:pStyle w:val="18"/>
              <w:spacing w:line="360" w:lineRule="auto"/>
              <w:ind w:firstLine="420" w:firstLineChars="200"/>
              <w:jc w:val="both"/>
              <w:rPr>
                <w:rFonts w:ascii="Times New Roman" w:hAnsi="Times New Roman" w:cs="Times New Roman"/>
                <w:sz w:val="21"/>
                <w:szCs w:val="21"/>
                <w:highlight w:val="none"/>
                <w:lang w:eastAsia="zh-CN"/>
              </w:rPr>
            </w:pPr>
            <w:r>
              <w:rPr>
                <w:rFonts w:ascii="Times New Roman" w:hAnsi="Times New Roman" w:cs="Times New Roman"/>
                <w:sz w:val="21"/>
                <w:szCs w:val="21"/>
                <w:highlight w:val="none"/>
                <w:lang w:eastAsia="zh-CN"/>
              </w:rPr>
              <w:t>为减少</w:t>
            </w:r>
            <w:r>
              <w:rPr>
                <w:rFonts w:hint="eastAsia" w:ascii="Times New Roman" w:hAnsi="Times New Roman" w:cs="Times New Roman"/>
                <w:sz w:val="21"/>
                <w:szCs w:val="21"/>
                <w:highlight w:val="none"/>
                <w:lang w:eastAsia="zh-CN"/>
              </w:rPr>
              <w:t>运营期</w:t>
            </w:r>
            <w:r>
              <w:rPr>
                <w:rFonts w:ascii="Times New Roman" w:hAnsi="Times New Roman" w:cs="Times New Roman"/>
                <w:sz w:val="21"/>
                <w:szCs w:val="21"/>
                <w:highlight w:val="none"/>
                <w:lang w:eastAsia="zh-CN"/>
              </w:rPr>
              <w:t>固体废物对环境的不利影响，建议采取如下措施：</w:t>
            </w:r>
          </w:p>
          <w:p>
            <w:pPr>
              <w:pStyle w:val="18"/>
              <w:spacing w:line="360" w:lineRule="auto"/>
              <w:ind w:firstLine="420" w:firstLineChars="200"/>
              <w:jc w:val="both"/>
              <w:rPr>
                <w:rFonts w:ascii="Times New Roman" w:hAnsi="Times New Roman" w:cs="Times New Roman"/>
                <w:sz w:val="21"/>
                <w:szCs w:val="21"/>
                <w:highlight w:val="none"/>
                <w:lang w:eastAsia="zh-CN"/>
              </w:rPr>
            </w:pPr>
            <w:r>
              <w:rPr>
                <w:rFonts w:hint="eastAsia"/>
                <w:sz w:val="21"/>
                <w:szCs w:val="21"/>
                <w:highlight w:val="none"/>
                <w:lang w:eastAsia="zh-CN"/>
              </w:rPr>
              <w:t>（1）</w:t>
            </w:r>
            <w:r>
              <w:rPr>
                <w:rFonts w:ascii="Times New Roman" w:hAnsi="Times New Roman" w:cs="Times New Roman"/>
                <w:sz w:val="21"/>
                <w:szCs w:val="21"/>
                <w:highlight w:val="none"/>
                <w:lang w:eastAsia="zh-CN"/>
              </w:rPr>
              <w:t>生活垃圾</w:t>
            </w:r>
            <w:r>
              <w:rPr>
                <w:rFonts w:hint="eastAsia" w:ascii="Times New Roman" w:hAnsi="Times New Roman" w:cs="Times New Roman"/>
                <w:sz w:val="21"/>
                <w:szCs w:val="21"/>
                <w:highlight w:val="none"/>
                <w:lang w:eastAsia="zh-CN"/>
              </w:rPr>
              <w:t>应严格管理</w:t>
            </w:r>
            <w:r>
              <w:rPr>
                <w:rFonts w:ascii="Times New Roman" w:hAnsi="Times New Roman" w:cs="Times New Roman"/>
                <w:sz w:val="21"/>
                <w:szCs w:val="21"/>
                <w:highlight w:val="none"/>
                <w:lang w:eastAsia="zh-CN"/>
              </w:rPr>
              <w:t>，集中收集，不得随意丢弃</w:t>
            </w:r>
            <w:r>
              <w:rPr>
                <w:rFonts w:hint="eastAsia" w:ascii="Times New Roman" w:hAnsi="Times New Roman" w:cs="Times New Roman"/>
                <w:sz w:val="21"/>
                <w:szCs w:val="21"/>
                <w:highlight w:val="none"/>
                <w:lang w:eastAsia="zh-CN"/>
              </w:rPr>
              <w:t>，</w:t>
            </w:r>
            <w:r>
              <w:rPr>
                <w:rFonts w:ascii="Times New Roman" w:hAnsi="Times New Roman" w:cs="Times New Roman"/>
                <w:sz w:val="21"/>
                <w:szCs w:val="21"/>
                <w:highlight w:val="none"/>
                <w:lang w:eastAsia="zh-CN"/>
              </w:rPr>
              <w:t>定期交由</w:t>
            </w:r>
            <w:r>
              <w:rPr>
                <w:rFonts w:hint="eastAsia" w:ascii="Times New Roman" w:hAnsi="Times New Roman" w:cs="Times New Roman"/>
                <w:sz w:val="21"/>
                <w:szCs w:val="21"/>
                <w:highlight w:val="none"/>
                <w:lang w:eastAsia="zh-CN"/>
              </w:rPr>
              <w:t>环卫</w:t>
            </w:r>
            <w:r>
              <w:rPr>
                <w:rFonts w:ascii="Times New Roman" w:hAnsi="Times New Roman" w:cs="Times New Roman"/>
                <w:sz w:val="21"/>
                <w:szCs w:val="21"/>
                <w:highlight w:val="none"/>
                <w:lang w:eastAsia="zh-CN"/>
              </w:rPr>
              <w:t>部门处置。</w:t>
            </w:r>
          </w:p>
          <w:p>
            <w:pPr>
              <w:pStyle w:val="18"/>
              <w:spacing w:line="360" w:lineRule="auto"/>
              <w:ind w:firstLine="420" w:firstLineChars="200"/>
              <w:jc w:val="both"/>
              <w:rPr>
                <w:rFonts w:ascii="Times New Roman" w:hAnsi="Times New Roman" w:cs="Times New Roman"/>
                <w:sz w:val="21"/>
                <w:szCs w:val="21"/>
                <w:highlight w:val="none"/>
                <w:lang w:eastAsia="zh-CN"/>
              </w:rPr>
            </w:pPr>
            <w:r>
              <w:rPr>
                <w:rFonts w:hint="eastAsia" w:ascii="Times New Roman" w:hAnsi="Times New Roman" w:cs="Times New Roman"/>
                <w:sz w:val="21"/>
                <w:szCs w:val="21"/>
                <w:highlight w:val="none"/>
                <w:lang w:eastAsia="zh-CN"/>
              </w:rPr>
              <w:t>（2）生活</w:t>
            </w:r>
            <w:r>
              <w:rPr>
                <w:rFonts w:ascii="Times New Roman" w:hAnsi="Times New Roman" w:cs="Times New Roman"/>
                <w:sz w:val="21"/>
                <w:szCs w:val="21"/>
                <w:highlight w:val="none"/>
                <w:lang w:eastAsia="zh-CN"/>
              </w:rPr>
              <w:t>垃圾收集装置应远离开采区，</w:t>
            </w:r>
            <w:r>
              <w:rPr>
                <w:rFonts w:hint="eastAsia" w:ascii="Times New Roman" w:hAnsi="Times New Roman" w:cs="Times New Roman"/>
                <w:sz w:val="21"/>
                <w:szCs w:val="21"/>
                <w:highlight w:val="none"/>
                <w:lang w:eastAsia="zh-CN"/>
              </w:rPr>
              <w:t>防止</w:t>
            </w:r>
            <w:r>
              <w:rPr>
                <w:rFonts w:ascii="Times New Roman" w:hAnsi="Times New Roman" w:cs="Times New Roman"/>
                <w:sz w:val="21"/>
                <w:szCs w:val="21"/>
                <w:highlight w:val="none"/>
                <w:lang w:eastAsia="zh-CN"/>
              </w:rPr>
              <w:t>生活垃圾混入粘土矿</w:t>
            </w:r>
            <w:r>
              <w:rPr>
                <w:rFonts w:hint="eastAsia" w:ascii="Times New Roman" w:hAnsi="Times New Roman" w:cs="Times New Roman"/>
                <w:sz w:val="21"/>
                <w:szCs w:val="21"/>
                <w:highlight w:val="none"/>
                <w:lang w:eastAsia="zh-CN"/>
              </w:rPr>
              <w:t>，运输</w:t>
            </w:r>
            <w:r>
              <w:rPr>
                <w:rFonts w:ascii="Times New Roman" w:hAnsi="Times New Roman" w:cs="Times New Roman"/>
                <w:sz w:val="21"/>
                <w:szCs w:val="21"/>
                <w:highlight w:val="none"/>
                <w:lang w:eastAsia="zh-CN"/>
              </w:rPr>
              <w:t>转移。</w:t>
            </w:r>
          </w:p>
          <w:p>
            <w:pPr>
              <w:pStyle w:val="18"/>
              <w:spacing w:line="360" w:lineRule="auto"/>
              <w:ind w:firstLine="420" w:firstLineChars="200"/>
              <w:jc w:val="both"/>
              <w:rPr>
                <w:rFonts w:ascii="Times New Roman" w:hAnsi="Times New Roman" w:cs="Times New Roman"/>
                <w:sz w:val="21"/>
                <w:szCs w:val="21"/>
                <w:highlight w:val="none"/>
                <w:lang w:eastAsia="zh-CN"/>
              </w:rPr>
            </w:pPr>
            <w:r>
              <w:rPr>
                <w:rFonts w:ascii="Times New Roman" w:hAnsi="Times New Roman" w:cs="Times New Roman"/>
                <w:sz w:val="21"/>
                <w:szCs w:val="21"/>
                <w:highlight w:val="none"/>
                <w:lang w:eastAsia="zh-CN"/>
              </w:rPr>
              <w:t>通过采取上述措施后，项目施工期固体废物均得到妥善处置，不会对周围环境造成污染。</w:t>
            </w:r>
          </w:p>
          <w:p>
            <w:pPr>
              <w:pStyle w:val="18"/>
              <w:spacing w:line="360" w:lineRule="auto"/>
              <w:rPr>
                <w:rFonts w:ascii="Times New Roman" w:hAnsi="Times New Roman" w:cs="Times New Roman" w:eastAsiaTheme="minorEastAsia"/>
                <w:b/>
                <w:bCs/>
                <w:sz w:val="21"/>
                <w:szCs w:val="21"/>
                <w:highlight w:val="none"/>
                <w:lang w:eastAsia="zh-CN"/>
              </w:rPr>
            </w:pPr>
            <w:r>
              <w:rPr>
                <w:rFonts w:ascii="Times New Roman" w:hAnsi="Times New Roman" w:cs="Times New Roman" w:eastAsiaTheme="minorEastAsia"/>
                <w:b/>
                <w:bCs/>
                <w:sz w:val="21"/>
                <w:szCs w:val="21"/>
                <w:highlight w:val="none"/>
                <w:lang w:eastAsia="zh-CN"/>
              </w:rPr>
              <w:t>5、</w:t>
            </w:r>
            <w:r>
              <w:rPr>
                <w:rFonts w:hint="eastAsia" w:ascii="Times New Roman" w:hAnsi="Times New Roman" w:cs="Times New Roman" w:eastAsiaTheme="minorEastAsia"/>
                <w:b/>
                <w:bCs/>
                <w:sz w:val="21"/>
                <w:szCs w:val="21"/>
                <w:highlight w:val="none"/>
                <w:lang w:eastAsia="zh-CN"/>
              </w:rPr>
              <w:t>运营期</w:t>
            </w:r>
            <w:r>
              <w:rPr>
                <w:rFonts w:ascii="Times New Roman" w:hAnsi="Times New Roman" w:cs="Times New Roman" w:eastAsiaTheme="minorEastAsia"/>
                <w:b/>
                <w:bCs/>
                <w:sz w:val="21"/>
                <w:szCs w:val="21"/>
                <w:highlight w:val="none"/>
                <w:lang w:eastAsia="zh-CN"/>
              </w:rPr>
              <w:t>生态保护措施</w:t>
            </w:r>
          </w:p>
          <w:p>
            <w:pPr>
              <w:pStyle w:val="18"/>
              <w:spacing w:line="360" w:lineRule="auto"/>
              <w:ind w:firstLine="420" w:firstLineChars="200"/>
              <w:jc w:val="both"/>
              <w:rPr>
                <w:rFonts w:ascii="Times New Roman" w:hAnsi="Times New Roman" w:cs="Times New Roman"/>
                <w:sz w:val="21"/>
                <w:szCs w:val="21"/>
                <w:highlight w:val="none"/>
                <w:lang w:eastAsia="zh-CN"/>
              </w:rPr>
            </w:pPr>
            <w:r>
              <w:rPr>
                <w:rFonts w:ascii="Times New Roman" w:hAnsi="Times New Roman" w:cs="Times New Roman"/>
                <w:sz w:val="21"/>
                <w:szCs w:val="21"/>
                <w:highlight w:val="none"/>
                <w:lang w:eastAsia="zh-CN"/>
              </w:rPr>
              <w:t>为降低项目</w:t>
            </w:r>
            <w:r>
              <w:rPr>
                <w:rFonts w:hint="eastAsia" w:ascii="Times New Roman" w:hAnsi="Times New Roman" w:cs="Times New Roman"/>
                <w:sz w:val="21"/>
                <w:szCs w:val="21"/>
                <w:highlight w:val="none"/>
                <w:lang w:eastAsia="zh-CN"/>
              </w:rPr>
              <w:t>运营期</w:t>
            </w:r>
            <w:r>
              <w:rPr>
                <w:rFonts w:ascii="Times New Roman" w:hAnsi="Times New Roman" w:cs="Times New Roman"/>
                <w:sz w:val="21"/>
                <w:szCs w:val="21"/>
                <w:highlight w:val="none"/>
                <w:lang w:eastAsia="zh-CN"/>
              </w:rPr>
              <w:t>对区域生态的影响，采取如下措施：</w:t>
            </w:r>
          </w:p>
          <w:p>
            <w:pPr>
              <w:pStyle w:val="18"/>
              <w:spacing w:line="360" w:lineRule="auto"/>
              <w:ind w:firstLine="420" w:firstLineChars="200"/>
              <w:jc w:val="both"/>
              <w:rPr>
                <w:rFonts w:ascii="Times New Roman" w:hAnsi="Times New Roman" w:cs="Times New Roman"/>
                <w:sz w:val="21"/>
                <w:szCs w:val="21"/>
                <w:highlight w:val="none"/>
                <w:lang w:eastAsia="zh-CN"/>
              </w:rPr>
            </w:pPr>
            <w:r>
              <w:rPr>
                <w:rFonts w:hint="eastAsia" w:ascii="Times New Roman" w:hAnsi="Times New Roman" w:cs="Times New Roman"/>
                <w:sz w:val="21"/>
                <w:szCs w:val="21"/>
                <w:highlight w:val="none"/>
                <w:lang w:eastAsia="zh-CN"/>
              </w:rPr>
              <w:t>（1）严格在采矿许可范围内开采，严禁超深、越界</w:t>
            </w:r>
            <w:r>
              <w:rPr>
                <w:rFonts w:ascii="Times New Roman" w:hAnsi="Times New Roman" w:cs="Times New Roman"/>
                <w:sz w:val="21"/>
                <w:szCs w:val="21"/>
                <w:highlight w:val="none"/>
                <w:lang w:eastAsia="zh-CN"/>
              </w:rPr>
              <w:t>非法</w:t>
            </w:r>
            <w:r>
              <w:rPr>
                <w:rFonts w:hint="eastAsia" w:ascii="Times New Roman" w:hAnsi="Times New Roman" w:cs="Times New Roman"/>
                <w:sz w:val="21"/>
                <w:szCs w:val="21"/>
                <w:highlight w:val="none"/>
                <w:lang w:eastAsia="zh-CN"/>
              </w:rPr>
              <w:t>开采</w:t>
            </w:r>
            <w:r>
              <w:rPr>
                <w:rFonts w:ascii="Times New Roman" w:hAnsi="Times New Roman" w:cs="Times New Roman"/>
                <w:sz w:val="21"/>
                <w:szCs w:val="21"/>
                <w:highlight w:val="none"/>
                <w:lang w:eastAsia="zh-CN"/>
              </w:rPr>
              <w:t>，</w:t>
            </w:r>
            <w:r>
              <w:rPr>
                <w:rFonts w:hint="eastAsia" w:ascii="Times New Roman" w:hAnsi="Times New Roman" w:cs="Times New Roman"/>
                <w:sz w:val="21"/>
                <w:szCs w:val="21"/>
                <w:highlight w:val="none"/>
                <w:lang w:eastAsia="zh-CN"/>
              </w:rPr>
              <w:t>禁止工作人员、机械设备、车辆等进入非许可</w:t>
            </w:r>
            <w:r>
              <w:rPr>
                <w:rFonts w:ascii="Times New Roman" w:hAnsi="Times New Roman" w:cs="Times New Roman"/>
                <w:sz w:val="21"/>
                <w:szCs w:val="21"/>
                <w:highlight w:val="none"/>
                <w:lang w:eastAsia="zh-CN"/>
              </w:rPr>
              <w:t>范围</w:t>
            </w:r>
            <w:r>
              <w:rPr>
                <w:rFonts w:hint="eastAsia" w:ascii="Times New Roman" w:hAnsi="Times New Roman" w:cs="Times New Roman"/>
                <w:sz w:val="21"/>
                <w:szCs w:val="21"/>
                <w:highlight w:val="none"/>
                <w:lang w:eastAsia="zh-CN"/>
              </w:rPr>
              <w:t>采挖</w:t>
            </w:r>
            <w:r>
              <w:rPr>
                <w:rFonts w:ascii="Times New Roman" w:hAnsi="Times New Roman" w:cs="Times New Roman"/>
                <w:sz w:val="21"/>
                <w:szCs w:val="21"/>
                <w:highlight w:val="none"/>
                <w:lang w:eastAsia="zh-CN"/>
              </w:rPr>
              <w:t>、碾压</w:t>
            </w:r>
            <w:r>
              <w:rPr>
                <w:rFonts w:hint="eastAsia" w:ascii="Times New Roman" w:hAnsi="Times New Roman" w:cs="Times New Roman"/>
                <w:sz w:val="21"/>
                <w:szCs w:val="21"/>
                <w:highlight w:val="none"/>
                <w:lang w:eastAsia="zh-CN"/>
              </w:rPr>
              <w:t>，最大限度减少对植被的破坏和动物的影响。</w:t>
            </w:r>
          </w:p>
          <w:p>
            <w:pPr>
              <w:pStyle w:val="18"/>
              <w:spacing w:line="360" w:lineRule="auto"/>
              <w:ind w:firstLine="420" w:firstLineChars="200"/>
              <w:jc w:val="both"/>
              <w:rPr>
                <w:rFonts w:ascii="Times New Roman" w:hAnsi="Times New Roman" w:cs="Times New Roman"/>
                <w:sz w:val="21"/>
                <w:szCs w:val="21"/>
                <w:highlight w:val="none"/>
                <w:lang w:eastAsia="zh-CN"/>
              </w:rPr>
            </w:pPr>
            <w:r>
              <w:rPr>
                <w:rFonts w:hint="eastAsia" w:ascii="Times New Roman" w:hAnsi="Times New Roman" w:cs="Times New Roman"/>
                <w:sz w:val="21"/>
                <w:szCs w:val="21"/>
                <w:highlight w:val="none"/>
                <w:lang w:eastAsia="zh-CN"/>
              </w:rPr>
              <w:t>（2）车辆按照指定运输道路及路线行驶，禁止肆意碾压、</w:t>
            </w:r>
            <w:r>
              <w:rPr>
                <w:rFonts w:ascii="Times New Roman" w:hAnsi="Times New Roman" w:cs="Times New Roman"/>
                <w:sz w:val="21"/>
                <w:szCs w:val="21"/>
                <w:highlight w:val="none"/>
                <w:lang w:eastAsia="zh-CN"/>
              </w:rPr>
              <w:t>随意行驶</w:t>
            </w:r>
            <w:r>
              <w:rPr>
                <w:rFonts w:hint="eastAsia" w:ascii="Times New Roman" w:hAnsi="Times New Roman" w:cs="Times New Roman"/>
                <w:sz w:val="21"/>
                <w:szCs w:val="21"/>
                <w:highlight w:val="none"/>
                <w:lang w:eastAsia="zh-CN"/>
              </w:rPr>
              <w:t>，减少对地表植被的破坏。同时注意做好路面洒水等抑尘工作，防止运输扬尘对植被产生不利影响。</w:t>
            </w:r>
          </w:p>
          <w:p>
            <w:pPr>
              <w:pStyle w:val="18"/>
              <w:spacing w:line="360" w:lineRule="auto"/>
              <w:ind w:firstLine="420" w:firstLineChars="200"/>
              <w:jc w:val="both"/>
              <w:rPr>
                <w:rFonts w:ascii="Times New Roman" w:hAnsi="Times New Roman" w:cs="Times New Roman"/>
                <w:sz w:val="21"/>
                <w:szCs w:val="21"/>
                <w:highlight w:val="none"/>
                <w:lang w:eastAsia="zh-CN"/>
              </w:rPr>
            </w:pPr>
            <w:r>
              <w:rPr>
                <w:rFonts w:hint="eastAsia" w:ascii="Times New Roman" w:hAnsi="Times New Roman" w:cs="Times New Roman"/>
                <w:sz w:val="21"/>
                <w:szCs w:val="21"/>
                <w:highlight w:val="none"/>
                <w:lang w:eastAsia="zh-CN"/>
              </w:rPr>
              <w:t>（</w:t>
            </w:r>
            <w:r>
              <w:rPr>
                <w:rFonts w:ascii="Times New Roman" w:hAnsi="Times New Roman" w:cs="Times New Roman"/>
                <w:sz w:val="21"/>
                <w:szCs w:val="21"/>
                <w:highlight w:val="none"/>
                <w:lang w:eastAsia="zh-CN"/>
              </w:rPr>
              <w:t>3）在开采过程中和开采完成后对不同土质采取不同的削坡方法。主要削坡方法有直线形、折线形、阶梯形、大平台形等4种形式。</w:t>
            </w:r>
          </w:p>
          <w:p>
            <w:pPr>
              <w:pStyle w:val="18"/>
              <w:spacing w:line="360" w:lineRule="auto"/>
              <w:ind w:firstLine="420" w:firstLineChars="200"/>
              <w:jc w:val="both"/>
              <w:rPr>
                <w:rFonts w:ascii="Times New Roman" w:hAnsi="Times New Roman" w:cs="Times New Roman"/>
                <w:sz w:val="21"/>
                <w:szCs w:val="21"/>
                <w:highlight w:val="none"/>
                <w:lang w:eastAsia="zh-CN"/>
              </w:rPr>
            </w:pPr>
            <w:r>
              <w:rPr>
                <w:rFonts w:hint="eastAsia" w:ascii="Times New Roman" w:hAnsi="Times New Roman" w:cs="Times New Roman"/>
                <w:sz w:val="21"/>
                <w:szCs w:val="21"/>
                <w:highlight w:val="none"/>
                <w:lang w:eastAsia="zh-CN"/>
              </w:rPr>
              <w:t>①直线形</w:t>
            </w:r>
          </w:p>
          <w:p>
            <w:pPr>
              <w:pStyle w:val="18"/>
              <w:spacing w:line="360" w:lineRule="auto"/>
              <w:ind w:firstLine="420" w:firstLineChars="200"/>
              <w:jc w:val="both"/>
              <w:rPr>
                <w:rFonts w:ascii="Times New Roman" w:hAnsi="Times New Roman" w:cs="Times New Roman"/>
                <w:sz w:val="21"/>
                <w:szCs w:val="21"/>
                <w:highlight w:val="none"/>
                <w:lang w:eastAsia="zh-CN"/>
              </w:rPr>
            </w:pPr>
            <w:r>
              <w:rPr>
                <w:rFonts w:ascii="Times New Roman" w:hAnsi="Times New Roman" w:cs="Times New Roman"/>
                <w:sz w:val="21"/>
                <w:szCs w:val="21"/>
                <w:highlight w:val="none"/>
                <w:lang w:eastAsia="zh-CN"/>
              </w:rPr>
              <w:t>a</w:t>
            </w:r>
            <w:r>
              <w:rPr>
                <w:rFonts w:hint="eastAsia" w:ascii="Times New Roman" w:hAnsi="Times New Roman" w:cs="Times New Roman"/>
                <w:sz w:val="21"/>
                <w:szCs w:val="21"/>
                <w:highlight w:val="none"/>
                <w:lang w:eastAsia="zh-CN"/>
              </w:rPr>
              <w:t>.</w:t>
            </w:r>
            <w:r>
              <w:rPr>
                <w:rFonts w:ascii="Times New Roman" w:hAnsi="Times New Roman" w:cs="Times New Roman"/>
                <w:sz w:val="21"/>
                <w:szCs w:val="21"/>
                <w:highlight w:val="none"/>
                <w:lang w:eastAsia="zh-CN"/>
              </w:rPr>
              <w:t xml:space="preserve"> 适用于高度小于20m、结构紧密的均质土坡，或高度小于12m的非均质土坡。</w:t>
            </w:r>
          </w:p>
          <w:p>
            <w:pPr>
              <w:pStyle w:val="18"/>
              <w:spacing w:line="360" w:lineRule="auto"/>
              <w:ind w:firstLine="420" w:firstLineChars="200"/>
              <w:jc w:val="both"/>
              <w:rPr>
                <w:rFonts w:ascii="Times New Roman" w:hAnsi="Times New Roman" w:cs="Times New Roman"/>
                <w:sz w:val="21"/>
                <w:szCs w:val="21"/>
                <w:highlight w:val="none"/>
                <w:lang w:eastAsia="zh-CN"/>
              </w:rPr>
            </w:pPr>
            <w:r>
              <w:rPr>
                <w:rFonts w:ascii="Times New Roman" w:hAnsi="Times New Roman" w:cs="Times New Roman"/>
                <w:sz w:val="21"/>
                <w:szCs w:val="21"/>
                <w:highlight w:val="none"/>
                <w:lang w:eastAsia="zh-CN"/>
              </w:rPr>
              <w:t>b</w:t>
            </w:r>
            <w:r>
              <w:rPr>
                <w:rFonts w:hint="eastAsia" w:ascii="Times New Roman" w:hAnsi="Times New Roman" w:cs="Times New Roman"/>
                <w:sz w:val="21"/>
                <w:szCs w:val="21"/>
                <w:highlight w:val="none"/>
                <w:lang w:eastAsia="zh-CN"/>
              </w:rPr>
              <w:t>.</w:t>
            </w:r>
            <w:r>
              <w:rPr>
                <w:rFonts w:ascii="Times New Roman" w:hAnsi="Times New Roman" w:cs="Times New Roman"/>
                <w:sz w:val="21"/>
                <w:szCs w:val="21"/>
                <w:highlight w:val="none"/>
                <w:lang w:eastAsia="zh-CN"/>
              </w:rPr>
              <w:t xml:space="preserve"> 从上到下，削成同一坡度，削坡后比原坡度减缓，达到该类土质的稳定坡度。</w:t>
            </w:r>
          </w:p>
          <w:p>
            <w:pPr>
              <w:pStyle w:val="18"/>
              <w:spacing w:line="360" w:lineRule="auto"/>
              <w:ind w:firstLine="420" w:firstLineChars="200"/>
              <w:jc w:val="both"/>
              <w:rPr>
                <w:rFonts w:ascii="Times New Roman" w:hAnsi="Times New Roman" w:cs="Times New Roman"/>
                <w:sz w:val="21"/>
                <w:szCs w:val="21"/>
                <w:highlight w:val="none"/>
                <w:lang w:eastAsia="zh-CN"/>
              </w:rPr>
            </w:pPr>
            <w:r>
              <w:rPr>
                <w:rFonts w:ascii="Times New Roman" w:hAnsi="Times New Roman" w:cs="Times New Roman"/>
                <w:sz w:val="21"/>
                <w:szCs w:val="21"/>
                <w:highlight w:val="none"/>
                <w:lang w:eastAsia="zh-CN"/>
              </w:rPr>
              <w:t>c</w:t>
            </w:r>
            <w:r>
              <w:rPr>
                <w:rFonts w:hint="eastAsia" w:ascii="Times New Roman" w:hAnsi="Times New Roman" w:cs="Times New Roman"/>
                <w:sz w:val="21"/>
                <w:szCs w:val="21"/>
                <w:highlight w:val="none"/>
                <w:lang w:eastAsia="zh-CN"/>
              </w:rPr>
              <w:t>.</w:t>
            </w:r>
            <w:r>
              <w:rPr>
                <w:rFonts w:ascii="Times New Roman" w:hAnsi="Times New Roman" w:cs="Times New Roman"/>
                <w:sz w:val="21"/>
                <w:szCs w:val="21"/>
                <w:highlight w:val="none"/>
                <w:lang w:eastAsia="zh-CN"/>
              </w:rPr>
              <w:t xml:space="preserve"> 对有松散夹层的土坡，其松散部分应采取加固措施。</w:t>
            </w:r>
          </w:p>
          <w:p>
            <w:pPr>
              <w:pStyle w:val="18"/>
              <w:spacing w:line="360" w:lineRule="auto"/>
              <w:ind w:firstLine="420" w:firstLineChars="200"/>
              <w:jc w:val="both"/>
              <w:rPr>
                <w:rFonts w:ascii="Times New Roman" w:hAnsi="Times New Roman" w:cs="Times New Roman"/>
                <w:sz w:val="21"/>
                <w:szCs w:val="21"/>
                <w:highlight w:val="none"/>
                <w:lang w:eastAsia="zh-CN"/>
              </w:rPr>
            </w:pPr>
            <w:r>
              <w:rPr>
                <w:rFonts w:hint="eastAsia" w:ascii="Times New Roman" w:hAnsi="Times New Roman" w:cs="Times New Roman"/>
                <w:sz w:val="21"/>
                <w:szCs w:val="21"/>
                <w:highlight w:val="none"/>
                <w:lang w:eastAsia="zh-CN"/>
              </w:rPr>
              <w:t>②折线形</w:t>
            </w:r>
          </w:p>
          <w:p>
            <w:pPr>
              <w:pStyle w:val="18"/>
              <w:spacing w:line="360" w:lineRule="auto"/>
              <w:ind w:firstLine="420" w:firstLineChars="200"/>
              <w:jc w:val="both"/>
              <w:rPr>
                <w:rFonts w:ascii="Times New Roman" w:hAnsi="Times New Roman" w:cs="Times New Roman"/>
                <w:sz w:val="21"/>
                <w:szCs w:val="21"/>
                <w:highlight w:val="none"/>
                <w:lang w:eastAsia="zh-CN"/>
              </w:rPr>
            </w:pPr>
            <w:r>
              <w:rPr>
                <w:rFonts w:ascii="Times New Roman" w:hAnsi="Times New Roman" w:cs="Times New Roman"/>
                <w:sz w:val="21"/>
                <w:szCs w:val="21"/>
                <w:highlight w:val="none"/>
                <w:lang w:eastAsia="zh-CN"/>
              </w:rPr>
              <w:t>a</w:t>
            </w:r>
            <w:r>
              <w:rPr>
                <w:rFonts w:hint="eastAsia" w:ascii="Times New Roman" w:hAnsi="Times New Roman" w:cs="Times New Roman"/>
                <w:sz w:val="21"/>
                <w:szCs w:val="21"/>
                <w:highlight w:val="none"/>
                <w:lang w:eastAsia="zh-CN"/>
              </w:rPr>
              <w:t>.</w:t>
            </w:r>
            <w:r>
              <w:rPr>
                <w:rFonts w:ascii="Times New Roman" w:hAnsi="Times New Roman" w:cs="Times New Roman"/>
                <w:sz w:val="21"/>
                <w:szCs w:val="21"/>
                <w:highlight w:val="none"/>
                <w:lang w:eastAsia="zh-CN"/>
              </w:rPr>
              <w:t xml:space="preserve"> 适用于高12</w:t>
            </w:r>
            <w:r>
              <w:rPr>
                <w:rFonts w:hint="eastAsia" w:ascii="Times New Roman" w:hAnsi="Times New Roman" w:cs="Times New Roman"/>
                <w:sz w:val="21"/>
                <w:szCs w:val="21"/>
                <w:highlight w:val="none"/>
                <w:lang w:eastAsia="zh-CN"/>
              </w:rPr>
              <w:t>～</w:t>
            </w:r>
            <w:r>
              <w:rPr>
                <w:rFonts w:ascii="Times New Roman" w:hAnsi="Times New Roman" w:cs="Times New Roman"/>
                <w:sz w:val="21"/>
                <w:szCs w:val="21"/>
                <w:highlight w:val="none"/>
                <w:lang w:eastAsia="zh-CN"/>
              </w:rPr>
              <w:t>20m、结构比较松散的土坡，特别适用于上部结构较松散，下部结构较紧密的土坡。</w:t>
            </w:r>
          </w:p>
          <w:p>
            <w:pPr>
              <w:pStyle w:val="18"/>
              <w:spacing w:line="360" w:lineRule="auto"/>
              <w:ind w:firstLine="420" w:firstLineChars="200"/>
              <w:jc w:val="both"/>
              <w:rPr>
                <w:rFonts w:ascii="Times New Roman" w:hAnsi="Times New Roman" w:cs="Times New Roman"/>
                <w:sz w:val="21"/>
                <w:szCs w:val="21"/>
                <w:highlight w:val="none"/>
                <w:lang w:eastAsia="zh-CN"/>
              </w:rPr>
            </w:pPr>
            <w:r>
              <w:rPr>
                <w:rFonts w:ascii="Times New Roman" w:hAnsi="Times New Roman" w:cs="Times New Roman"/>
                <w:sz w:val="21"/>
                <w:szCs w:val="21"/>
                <w:highlight w:val="none"/>
                <w:lang w:eastAsia="zh-CN"/>
              </w:rPr>
              <w:t>b</w:t>
            </w:r>
            <w:r>
              <w:rPr>
                <w:rFonts w:hint="eastAsia" w:ascii="Times New Roman" w:hAnsi="Times New Roman" w:cs="Times New Roman"/>
                <w:sz w:val="21"/>
                <w:szCs w:val="21"/>
                <w:highlight w:val="none"/>
                <w:lang w:eastAsia="zh-CN"/>
              </w:rPr>
              <w:t>.</w:t>
            </w:r>
            <w:r>
              <w:rPr>
                <w:rFonts w:ascii="Times New Roman" w:hAnsi="Times New Roman" w:cs="Times New Roman"/>
                <w:sz w:val="21"/>
                <w:szCs w:val="21"/>
                <w:highlight w:val="none"/>
                <w:lang w:eastAsia="zh-CN"/>
              </w:rPr>
              <w:t xml:space="preserve"> 重点是削缓上部，削坡后保持上部较缓、下部较陡的折线形。</w:t>
            </w:r>
          </w:p>
          <w:p>
            <w:pPr>
              <w:pStyle w:val="18"/>
              <w:spacing w:line="360" w:lineRule="auto"/>
              <w:ind w:firstLine="420" w:firstLineChars="200"/>
              <w:jc w:val="both"/>
              <w:rPr>
                <w:rFonts w:ascii="Times New Roman" w:hAnsi="Times New Roman" w:cs="Times New Roman"/>
                <w:sz w:val="21"/>
                <w:szCs w:val="21"/>
                <w:highlight w:val="none"/>
                <w:lang w:eastAsia="zh-CN"/>
              </w:rPr>
            </w:pPr>
            <w:r>
              <w:rPr>
                <w:rFonts w:ascii="Times New Roman" w:hAnsi="Times New Roman" w:cs="Times New Roman"/>
                <w:sz w:val="21"/>
                <w:szCs w:val="21"/>
                <w:highlight w:val="none"/>
                <w:lang w:eastAsia="zh-CN"/>
              </w:rPr>
              <w:t>c</w:t>
            </w:r>
            <w:r>
              <w:rPr>
                <w:rFonts w:hint="eastAsia" w:ascii="Times New Roman" w:hAnsi="Times New Roman" w:cs="Times New Roman"/>
                <w:sz w:val="21"/>
                <w:szCs w:val="21"/>
                <w:highlight w:val="none"/>
                <w:lang w:eastAsia="zh-CN"/>
              </w:rPr>
              <w:t xml:space="preserve">. </w:t>
            </w:r>
            <w:r>
              <w:rPr>
                <w:rFonts w:ascii="Times New Roman" w:hAnsi="Times New Roman" w:cs="Times New Roman"/>
                <w:sz w:val="21"/>
                <w:szCs w:val="21"/>
                <w:highlight w:val="none"/>
                <w:lang w:eastAsia="zh-CN"/>
              </w:rPr>
              <w:t>上下部的高度和坡比，根据土坡高度与土质情况，具体分析确定，以削坡后能保证稳定安全为原则。</w:t>
            </w:r>
          </w:p>
          <w:p>
            <w:pPr>
              <w:pStyle w:val="18"/>
              <w:spacing w:line="360" w:lineRule="auto"/>
              <w:ind w:firstLine="420" w:firstLineChars="200"/>
              <w:jc w:val="both"/>
              <w:rPr>
                <w:rFonts w:ascii="Times New Roman" w:hAnsi="Times New Roman" w:cs="Times New Roman"/>
                <w:sz w:val="21"/>
                <w:szCs w:val="21"/>
                <w:highlight w:val="none"/>
                <w:lang w:eastAsia="zh-CN"/>
              </w:rPr>
            </w:pPr>
            <w:r>
              <w:rPr>
                <w:rFonts w:hint="eastAsia" w:ascii="Times New Roman" w:hAnsi="Times New Roman" w:cs="Times New Roman"/>
                <w:sz w:val="21"/>
                <w:szCs w:val="21"/>
                <w:highlight w:val="none"/>
                <w:lang w:eastAsia="zh-CN"/>
              </w:rPr>
              <w:t>③阶梯形</w:t>
            </w:r>
          </w:p>
          <w:p>
            <w:pPr>
              <w:pStyle w:val="18"/>
              <w:spacing w:line="360" w:lineRule="auto"/>
              <w:ind w:firstLine="420" w:firstLineChars="200"/>
              <w:jc w:val="both"/>
              <w:rPr>
                <w:rFonts w:ascii="Times New Roman" w:hAnsi="Times New Roman" w:cs="Times New Roman"/>
                <w:sz w:val="21"/>
                <w:szCs w:val="21"/>
                <w:highlight w:val="none"/>
                <w:lang w:eastAsia="zh-CN"/>
              </w:rPr>
            </w:pPr>
            <w:r>
              <w:rPr>
                <w:rFonts w:ascii="Times New Roman" w:hAnsi="Times New Roman" w:cs="Times New Roman"/>
                <w:sz w:val="21"/>
                <w:szCs w:val="21"/>
                <w:highlight w:val="none"/>
                <w:lang w:eastAsia="zh-CN"/>
              </w:rPr>
              <w:t>a</w:t>
            </w:r>
            <w:r>
              <w:rPr>
                <w:rFonts w:hint="eastAsia" w:ascii="Times New Roman" w:hAnsi="Times New Roman" w:cs="Times New Roman"/>
                <w:sz w:val="21"/>
                <w:szCs w:val="21"/>
                <w:highlight w:val="none"/>
                <w:lang w:eastAsia="zh-CN"/>
              </w:rPr>
              <w:t>.</w:t>
            </w:r>
            <w:r>
              <w:rPr>
                <w:rFonts w:ascii="Times New Roman" w:hAnsi="Times New Roman" w:cs="Times New Roman"/>
                <w:sz w:val="21"/>
                <w:szCs w:val="21"/>
                <w:highlight w:val="none"/>
                <w:lang w:eastAsia="zh-CN"/>
              </w:rPr>
              <w:t xml:space="preserve"> 适用于高12m以上、结构较松散，或高202m以上、结构较紧密的均质土坡。</w:t>
            </w:r>
          </w:p>
          <w:p>
            <w:pPr>
              <w:pStyle w:val="18"/>
              <w:spacing w:line="360" w:lineRule="auto"/>
              <w:ind w:firstLine="420" w:firstLineChars="200"/>
              <w:jc w:val="both"/>
              <w:rPr>
                <w:rFonts w:ascii="Times New Roman" w:hAnsi="Times New Roman" w:cs="Times New Roman"/>
                <w:sz w:val="21"/>
                <w:szCs w:val="21"/>
                <w:highlight w:val="none"/>
                <w:lang w:eastAsia="zh-CN"/>
              </w:rPr>
            </w:pPr>
            <w:r>
              <w:rPr>
                <w:rFonts w:ascii="Times New Roman" w:hAnsi="Times New Roman" w:cs="Times New Roman"/>
                <w:sz w:val="21"/>
                <w:szCs w:val="21"/>
                <w:highlight w:val="none"/>
                <w:lang w:eastAsia="zh-CN"/>
              </w:rPr>
              <w:t>b</w:t>
            </w:r>
            <w:r>
              <w:rPr>
                <w:rFonts w:hint="eastAsia" w:ascii="Times New Roman" w:hAnsi="Times New Roman" w:cs="Times New Roman"/>
                <w:sz w:val="21"/>
                <w:szCs w:val="21"/>
                <w:highlight w:val="none"/>
                <w:lang w:eastAsia="zh-CN"/>
              </w:rPr>
              <w:t>.</w:t>
            </w:r>
            <w:r>
              <w:rPr>
                <w:rFonts w:ascii="Times New Roman" w:hAnsi="Times New Roman" w:cs="Times New Roman"/>
                <w:sz w:val="21"/>
                <w:szCs w:val="21"/>
                <w:highlight w:val="none"/>
                <w:lang w:eastAsia="zh-CN"/>
              </w:rPr>
              <w:t xml:space="preserve"> 每一阶小平台的宽度和两平台间的高差，根据当地土质与暴雨径流情况，具体研究确定。一般小平台宽1.5</w:t>
            </w:r>
            <w:r>
              <w:rPr>
                <w:rFonts w:hint="eastAsia" w:ascii="Times New Roman" w:hAnsi="Times New Roman" w:cs="Times New Roman"/>
                <w:sz w:val="21"/>
                <w:szCs w:val="21"/>
                <w:highlight w:val="none"/>
                <w:lang w:eastAsia="zh-CN"/>
              </w:rPr>
              <w:t>～</w:t>
            </w:r>
            <w:r>
              <w:rPr>
                <w:rFonts w:ascii="Times New Roman" w:hAnsi="Times New Roman" w:cs="Times New Roman"/>
                <w:sz w:val="21"/>
                <w:szCs w:val="21"/>
                <w:highlight w:val="none"/>
                <w:lang w:eastAsia="zh-CN"/>
              </w:rPr>
              <w:t>2.0m，两台间高差6</w:t>
            </w:r>
            <w:r>
              <w:rPr>
                <w:rFonts w:hint="eastAsia" w:ascii="Times New Roman" w:hAnsi="Times New Roman" w:cs="Times New Roman"/>
                <w:sz w:val="21"/>
                <w:szCs w:val="21"/>
                <w:highlight w:val="none"/>
                <w:lang w:eastAsia="zh-CN"/>
              </w:rPr>
              <w:t>～</w:t>
            </w:r>
            <w:r>
              <w:rPr>
                <w:rFonts w:ascii="Times New Roman" w:hAnsi="Times New Roman" w:cs="Times New Roman"/>
                <w:sz w:val="21"/>
                <w:szCs w:val="21"/>
                <w:highlight w:val="none"/>
                <w:lang w:eastAsia="zh-CN"/>
              </w:rPr>
              <w:t>12m。干旱、半干旱地区，两台间高差大些；湿润、半湿润地区，两台间高差小些。</w:t>
            </w:r>
          </w:p>
          <w:p>
            <w:pPr>
              <w:pStyle w:val="18"/>
              <w:spacing w:line="360" w:lineRule="auto"/>
              <w:ind w:firstLine="420" w:firstLineChars="200"/>
              <w:jc w:val="both"/>
              <w:rPr>
                <w:rFonts w:ascii="Times New Roman" w:hAnsi="Times New Roman" w:cs="Times New Roman"/>
                <w:sz w:val="21"/>
                <w:szCs w:val="21"/>
                <w:highlight w:val="none"/>
                <w:lang w:eastAsia="zh-CN"/>
              </w:rPr>
            </w:pPr>
            <w:r>
              <w:rPr>
                <w:rFonts w:ascii="Times New Roman" w:hAnsi="Times New Roman" w:cs="Times New Roman"/>
                <w:sz w:val="21"/>
                <w:szCs w:val="21"/>
                <w:highlight w:val="none"/>
                <w:lang w:eastAsia="zh-CN"/>
              </w:rPr>
              <w:t>c</w:t>
            </w:r>
            <w:r>
              <w:rPr>
                <w:rFonts w:hint="eastAsia" w:ascii="Times New Roman" w:hAnsi="Times New Roman" w:cs="Times New Roman"/>
                <w:sz w:val="21"/>
                <w:szCs w:val="21"/>
                <w:highlight w:val="none"/>
                <w:lang w:eastAsia="zh-CN"/>
              </w:rPr>
              <w:t>.</w:t>
            </w:r>
            <w:r>
              <w:rPr>
                <w:rFonts w:ascii="Times New Roman" w:hAnsi="Times New Roman" w:cs="Times New Roman"/>
                <w:sz w:val="21"/>
                <w:szCs w:val="21"/>
                <w:highlight w:val="none"/>
                <w:lang w:eastAsia="zh-CN"/>
              </w:rPr>
              <w:t xml:space="preserve"> </w:t>
            </w:r>
            <w:r>
              <w:rPr>
                <w:rFonts w:hint="eastAsia" w:ascii="Times New Roman" w:hAnsi="Times New Roman" w:cs="Times New Roman"/>
                <w:sz w:val="21"/>
                <w:szCs w:val="21"/>
                <w:highlight w:val="none"/>
                <w:lang w:eastAsia="zh-CN"/>
              </w:rPr>
              <w:t>升级</w:t>
            </w:r>
            <w:r>
              <w:rPr>
                <w:rFonts w:ascii="Times New Roman" w:hAnsi="Times New Roman" w:cs="Times New Roman"/>
                <w:sz w:val="21"/>
                <w:szCs w:val="21"/>
                <w:highlight w:val="none"/>
                <w:lang w:eastAsia="zh-CN"/>
              </w:rPr>
              <w:t>后应保证土坡稳定。</w:t>
            </w:r>
          </w:p>
          <w:p>
            <w:pPr>
              <w:pStyle w:val="18"/>
              <w:spacing w:line="360" w:lineRule="auto"/>
              <w:ind w:firstLine="420" w:firstLineChars="200"/>
              <w:jc w:val="both"/>
              <w:rPr>
                <w:rFonts w:ascii="Times New Roman" w:hAnsi="Times New Roman" w:cs="Times New Roman"/>
                <w:sz w:val="21"/>
                <w:szCs w:val="21"/>
                <w:highlight w:val="none"/>
                <w:lang w:eastAsia="zh-CN"/>
              </w:rPr>
            </w:pPr>
            <w:r>
              <w:rPr>
                <w:rFonts w:hint="eastAsia" w:ascii="Times New Roman" w:hAnsi="Times New Roman" w:cs="Times New Roman"/>
                <w:sz w:val="21"/>
                <w:szCs w:val="21"/>
                <w:highlight w:val="none"/>
                <w:lang w:eastAsia="zh-CN"/>
              </w:rPr>
              <w:t>④大平台形</w:t>
            </w:r>
          </w:p>
          <w:p>
            <w:pPr>
              <w:pStyle w:val="18"/>
              <w:spacing w:line="360" w:lineRule="auto"/>
              <w:ind w:firstLine="420" w:firstLineChars="200"/>
              <w:jc w:val="both"/>
              <w:rPr>
                <w:rFonts w:ascii="Times New Roman" w:hAnsi="Times New Roman" w:cs="Times New Roman"/>
                <w:sz w:val="21"/>
                <w:szCs w:val="21"/>
                <w:highlight w:val="none"/>
                <w:lang w:eastAsia="zh-CN"/>
              </w:rPr>
            </w:pPr>
            <w:r>
              <w:rPr>
                <w:rFonts w:ascii="Times New Roman" w:hAnsi="Times New Roman" w:cs="Times New Roman"/>
                <w:sz w:val="21"/>
                <w:szCs w:val="21"/>
                <w:highlight w:val="none"/>
                <w:lang w:eastAsia="zh-CN"/>
              </w:rPr>
              <w:t>a</w:t>
            </w:r>
            <w:r>
              <w:rPr>
                <w:rFonts w:hint="eastAsia" w:ascii="Times New Roman" w:hAnsi="Times New Roman" w:cs="Times New Roman"/>
                <w:sz w:val="21"/>
                <w:szCs w:val="21"/>
                <w:highlight w:val="none"/>
                <w:lang w:eastAsia="zh-CN"/>
              </w:rPr>
              <w:t>.</w:t>
            </w:r>
            <w:r>
              <w:rPr>
                <w:rFonts w:ascii="Times New Roman" w:hAnsi="Times New Roman" w:cs="Times New Roman"/>
                <w:sz w:val="21"/>
                <w:szCs w:val="21"/>
                <w:highlight w:val="none"/>
                <w:lang w:eastAsia="zh-CN"/>
              </w:rPr>
              <w:t xml:space="preserve"> 适用于高度大于30m，或在8度以上高烈度地震区的土坡。</w:t>
            </w:r>
          </w:p>
          <w:p>
            <w:pPr>
              <w:pStyle w:val="18"/>
              <w:spacing w:line="360" w:lineRule="auto"/>
              <w:ind w:firstLine="420" w:firstLineChars="200"/>
              <w:jc w:val="both"/>
              <w:rPr>
                <w:rFonts w:ascii="Times New Roman" w:hAnsi="Times New Roman" w:cs="Times New Roman"/>
                <w:sz w:val="21"/>
                <w:szCs w:val="21"/>
                <w:highlight w:val="none"/>
                <w:lang w:eastAsia="zh-CN"/>
              </w:rPr>
            </w:pPr>
            <w:r>
              <w:rPr>
                <w:rFonts w:ascii="Times New Roman" w:hAnsi="Times New Roman" w:cs="Times New Roman"/>
                <w:sz w:val="21"/>
                <w:szCs w:val="21"/>
                <w:highlight w:val="none"/>
                <w:lang w:eastAsia="zh-CN"/>
              </w:rPr>
              <w:t>b</w:t>
            </w:r>
            <w:r>
              <w:rPr>
                <w:rFonts w:hint="eastAsia" w:ascii="Times New Roman" w:hAnsi="Times New Roman" w:cs="Times New Roman"/>
                <w:sz w:val="21"/>
                <w:szCs w:val="21"/>
                <w:highlight w:val="none"/>
                <w:lang w:eastAsia="zh-CN"/>
              </w:rPr>
              <w:t>.</w:t>
            </w:r>
            <w:r>
              <w:rPr>
                <w:rFonts w:ascii="Times New Roman" w:hAnsi="Times New Roman" w:cs="Times New Roman"/>
                <w:sz w:val="21"/>
                <w:szCs w:val="21"/>
                <w:highlight w:val="none"/>
                <w:lang w:eastAsia="zh-CN"/>
              </w:rPr>
              <w:t xml:space="preserve"> 大平台一般开在土坡中部，宽4m以上。平台具体位置与尺寸，需根据《地震区建筑技术规范》对土质边坡高度的限制研究确定。</w:t>
            </w:r>
          </w:p>
          <w:p>
            <w:pPr>
              <w:pStyle w:val="18"/>
              <w:spacing w:line="360" w:lineRule="auto"/>
              <w:ind w:firstLine="420" w:firstLineChars="200"/>
              <w:jc w:val="both"/>
              <w:rPr>
                <w:rFonts w:ascii="Times New Roman" w:hAnsi="Times New Roman" w:cs="Times New Roman"/>
                <w:sz w:val="21"/>
                <w:szCs w:val="21"/>
                <w:highlight w:val="none"/>
                <w:lang w:eastAsia="zh-CN"/>
              </w:rPr>
            </w:pPr>
            <w:r>
              <w:rPr>
                <w:rFonts w:ascii="Times New Roman" w:hAnsi="Times New Roman" w:cs="Times New Roman"/>
                <w:sz w:val="21"/>
                <w:szCs w:val="21"/>
                <w:highlight w:val="none"/>
                <w:lang w:eastAsia="zh-CN"/>
              </w:rPr>
              <w:t>c</w:t>
            </w:r>
            <w:r>
              <w:rPr>
                <w:rFonts w:hint="eastAsia" w:ascii="Times New Roman" w:hAnsi="Times New Roman" w:cs="Times New Roman"/>
                <w:sz w:val="21"/>
                <w:szCs w:val="21"/>
                <w:highlight w:val="none"/>
                <w:lang w:eastAsia="zh-CN"/>
              </w:rPr>
              <w:t>.</w:t>
            </w:r>
            <w:r>
              <w:rPr>
                <w:rFonts w:ascii="Times New Roman" w:hAnsi="Times New Roman" w:cs="Times New Roman"/>
                <w:sz w:val="21"/>
                <w:szCs w:val="21"/>
                <w:highlight w:val="none"/>
                <w:lang w:eastAsia="zh-CN"/>
              </w:rPr>
              <w:t xml:space="preserve"> 大平台尺寸基本确定后，需对边坡进行稳定性验算。</w:t>
            </w:r>
          </w:p>
          <w:p>
            <w:pPr>
              <w:pStyle w:val="18"/>
              <w:spacing w:line="360" w:lineRule="auto"/>
              <w:ind w:firstLine="420" w:firstLineChars="200"/>
              <w:jc w:val="both"/>
              <w:rPr>
                <w:rFonts w:hint="eastAsia"/>
                <w:color w:val="0000FF"/>
                <w:sz w:val="21"/>
                <w:szCs w:val="21"/>
                <w:highlight w:val="none"/>
                <w:lang w:eastAsia="zh-CN"/>
              </w:rPr>
            </w:pPr>
            <w:r>
              <w:rPr>
                <w:rFonts w:hint="eastAsia"/>
                <w:color w:val="0000FF"/>
                <w:sz w:val="21"/>
                <w:szCs w:val="21"/>
                <w:highlight w:val="none"/>
                <w:lang w:eastAsia="zh-CN"/>
              </w:rPr>
              <w:t>（4）分区治理</w:t>
            </w:r>
          </w:p>
          <w:p>
            <w:pPr>
              <w:pStyle w:val="18"/>
              <w:spacing w:line="360" w:lineRule="auto"/>
              <w:ind w:firstLine="420" w:firstLineChars="200"/>
              <w:jc w:val="both"/>
              <w:rPr>
                <w:rFonts w:hint="eastAsia"/>
                <w:color w:val="0000FF"/>
                <w:sz w:val="21"/>
                <w:szCs w:val="21"/>
                <w:highlight w:val="none"/>
                <w:lang w:eastAsia="zh-CN"/>
              </w:rPr>
            </w:pPr>
            <w:r>
              <w:rPr>
                <w:rFonts w:hint="eastAsia"/>
                <w:color w:val="0000FF"/>
                <w:sz w:val="21"/>
                <w:szCs w:val="21"/>
                <w:highlight w:val="none"/>
                <w:lang w:eastAsia="zh-CN"/>
              </w:rPr>
              <w:t>①重点区域</w:t>
            </w:r>
          </w:p>
          <w:p>
            <w:pPr>
              <w:keepNext w:val="0"/>
              <w:keepLines w:val="0"/>
              <w:pageBreakBefore w:val="0"/>
              <w:widowControl/>
              <w:suppressLineNumbers w:val="0"/>
              <w:kinsoku/>
              <w:wordWrap/>
              <w:overflowPunct/>
              <w:topLinePunct w:val="0"/>
              <w:autoSpaceDE w:val="0"/>
              <w:autoSpaceDN w:val="0"/>
              <w:bidi w:val="0"/>
              <w:adjustRightInd/>
              <w:snapToGrid/>
              <w:spacing w:line="360" w:lineRule="auto"/>
              <w:ind w:firstLine="420" w:firstLineChars="200"/>
              <w:jc w:val="left"/>
              <w:textAlignment w:val="auto"/>
              <w:rPr>
                <w:rFonts w:ascii="Times New Roman" w:hAnsi="Times New Roman" w:eastAsia="宋体" w:cs="Times New Roman"/>
                <w:color w:val="0000FF"/>
                <w:sz w:val="21"/>
                <w:szCs w:val="21"/>
                <w:highlight w:val="none"/>
                <w:lang w:val="en-US" w:eastAsia="zh-CN" w:bidi="ar-SA"/>
              </w:rPr>
            </w:pPr>
            <w:r>
              <w:rPr>
                <w:rFonts w:hint="eastAsia" w:ascii="Times New Roman" w:hAnsi="Times New Roman" w:eastAsia="宋体" w:cs="Times New Roman"/>
                <w:color w:val="0000FF"/>
                <w:sz w:val="21"/>
                <w:szCs w:val="21"/>
                <w:highlight w:val="none"/>
                <w:lang w:val="en-US" w:eastAsia="zh-CN" w:bidi="ar-SA"/>
              </w:rPr>
              <w:t>主要包括露天采场，露天开采改变了原始地形地貌，对原始地形地貌影响程度严重。现状露天采场未损毁土地资源，现状评估对矿山地质环境影响较轻；预测露天采场开采面积4.1955公顷，预测评估对矿山地质环境影响严重。该区主要防治措施为：</w:t>
            </w:r>
          </w:p>
          <w:p>
            <w:pPr>
              <w:pStyle w:val="18"/>
              <w:spacing w:line="360" w:lineRule="auto"/>
              <w:ind w:firstLine="420" w:firstLineChars="200"/>
              <w:jc w:val="both"/>
              <w:rPr>
                <w:rFonts w:hint="default"/>
                <w:color w:val="0000FF"/>
                <w:sz w:val="21"/>
                <w:szCs w:val="21"/>
                <w:highlight w:val="none"/>
                <w:lang w:val="en-US" w:eastAsia="zh-CN"/>
              </w:rPr>
            </w:pPr>
            <w:r>
              <w:rPr>
                <w:rFonts w:hint="eastAsia"/>
                <w:color w:val="0000FF"/>
                <w:sz w:val="21"/>
                <w:szCs w:val="21"/>
                <w:highlight w:val="none"/>
                <w:lang w:val="en-US" w:eastAsia="zh-CN"/>
              </w:rPr>
              <w:t>a.生产期</w:t>
            </w:r>
          </w:p>
          <w:p>
            <w:pPr>
              <w:keepNext w:val="0"/>
              <w:keepLines w:val="0"/>
              <w:pageBreakBefore w:val="0"/>
              <w:widowControl/>
              <w:suppressLineNumbers w:val="0"/>
              <w:kinsoku/>
              <w:wordWrap/>
              <w:overflowPunct/>
              <w:topLinePunct w:val="0"/>
              <w:autoSpaceDE w:val="0"/>
              <w:autoSpaceDN w:val="0"/>
              <w:bidi w:val="0"/>
              <w:adjustRightInd/>
              <w:snapToGrid/>
              <w:spacing w:line="360" w:lineRule="auto"/>
              <w:ind w:firstLine="420" w:firstLineChars="200"/>
              <w:jc w:val="left"/>
              <w:textAlignment w:val="auto"/>
              <w:rPr>
                <w:color w:val="0000FF"/>
              </w:rPr>
            </w:pPr>
            <w:r>
              <w:rPr>
                <w:rFonts w:hint="eastAsia" w:ascii="Times New Roman" w:hAnsi="Times New Roman" w:eastAsia="宋体" w:cs="Times New Roman"/>
                <w:color w:val="0000FF"/>
                <w:sz w:val="21"/>
                <w:szCs w:val="21"/>
                <w:highlight w:val="none"/>
                <w:lang w:val="en-US" w:eastAsia="zh-CN" w:bidi="ar-SA"/>
              </w:rPr>
              <w:t>采坑外围设置铁丝网、警示牌。防止非工作人员进入，开采期间严格按照开发利用方案设计开采，保持边坡稳定，并组织人员定期巡查。发现问题及时处理，防止地质灾害危害。</w:t>
            </w:r>
            <w:r>
              <w:rPr>
                <w:rFonts w:hint="eastAsia" w:ascii="宋体" w:hAnsi="宋体" w:eastAsia="宋体" w:cs="宋体"/>
                <w:color w:val="0000FF"/>
                <w:kern w:val="0"/>
                <w:sz w:val="24"/>
                <w:szCs w:val="24"/>
                <w:lang w:val="en-US" w:eastAsia="zh-CN" w:bidi="ar"/>
              </w:rPr>
              <w:t xml:space="preserve"> </w:t>
            </w:r>
          </w:p>
          <w:p>
            <w:pPr>
              <w:keepNext w:val="0"/>
              <w:keepLines w:val="0"/>
              <w:pageBreakBefore w:val="0"/>
              <w:widowControl/>
              <w:suppressLineNumbers w:val="0"/>
              <w:kinsoku/>
              <w:wordWrap/>
              <w:overflowPunct/>
              <w:topLinePunct w:val="0"/>
              <w:autoSpaceDE w:val="0"/>
              <w:autoSpaceDN w:val="0"/>
              <w:bidi w:val="0"/>
              <w:adjustRightInd/>
              <w:snapToGrid/>
              <w:spacing w:line="360" w:lineRule="auto"/>
              <w:ind w:firstLine="420" w:firstLineChars="200"/>
              <w:jc w:val="left"/>
              <w:textAlignment w:val="auto"/>
              <w:rPr>
                <w:rFonts w:hint="eastAsia" w:ascii="宋体" w:hAnsi="宋体" w:eastAsia="宋体" w:cs="宋体"/>
                <w:color w:val="0000FF"/>
                <w:sz w:val="21"/>
                <w:szCs w:val="21"/>
                <w:highlight w:val="none"/>
                <w:lang w:val="en-US" w:eastAsia="zh-CN" w:bidi="ar-SA"/>
              </w:rPr>
            </w:pPr>
            <w:r>
              <w:rPr>
                <w:rFonts w:hint="eastAsia" w:ascii="宋体" w:hAnsi="宋体" w:eastAsia="宋体" w:cs="宋体"/>
                <w:color w:val="0000FF"/>
                <w:sz w:val="21"/>
                <w:szCs w:val="21"/>
                <w:highlight w:val="none"/>
                <w:lang w:val="en-US" w:eastAsia="zh-CN" w:bidi="ar-SA"/>
              </w:rPr>
              <w:t>b</w:t>
            </w:r>
            <w:r>
              <w:rPr>
                <w:rFonts w:hint="eastAsia" w:cs="宋体"/>
                <w:color w:val="0000FF"/>
                <w:sz w:val="21"/>
                <w:szCs w:val="21"/>
                <w:highlight w:val="none"/>
                <w:lang w:val="en-US" w:eastAsia="zh-CN" w:bidi="ar-SA"/>
              </w:rPr>
              <w:t>.</w:t>
            </w:r>
            <w:r>
              <w:rPr>
                <w:rFonts w:hint="eastAsia" w:ascii="宋体" w:hAnsi="宋体" w:eastAsia="宋体" w:cs="宋体"/>
                <w:color w:val="0000FF"/>
                <w:sz w:val="21"/>
                <w:szCs w:val="21"/>
                <w:highlight w:val="none"/>
                <w:lang w:val="en-US" w:eastAsia="zh-CN" w:bidi="ar-SA"/>
              </w:rPr>
              <w:t xml:space="preserve">开采结束后 </w:t>
            </w:r>
          </w:p>
          <w:p>
            <w:pPr>
              <w:keepNext w:val="0"/>
              <w:keepLines w:val="0"/>
              <w:pageBreakBefore w:val="0"/>
              <w:widowControl/>
              <w:suppressLineNumbers w:val="0"/>
              <w:kinsoku/>
              <w:wordWrap/>
              <w:overflowPunct/>
              <w:topLinePunct w:val="0"/>
              <w:autoSpaceDE w:val="0"/>
              <w:autoSpaceDN w:val="0"/>
              <w:bidi w:val="0"/>
              <w:adjustRightInd/>
              <w:snapToGrid/>
              <w:spacing w:line="360" w:lineRule="auto"/>
              <w:ind w:firstLine="420" w:firstLineChars="200"/>
              <w:jc w:val="left"/>
              <w:textAlignment w:val="auto"/>
              <w:rPr>
                <w:rFonts w:hint="eastAsia" w:ascii="宋体" w:hAnsi="宋体" w:eastAsia="宋体" w:cs="宋体"/>
                <w:color w:val="0000FF"/>
                <w:sz w:val="21"/>
                <w:szCs w:val="21"/>
                <w:highlight w:val="none"/>
                <w:lang w:val="en-US" w:eastAsia="zh-CN" w:bidi="ar-SA"/>
              </w:rPr>
            </w:pPr>
            <w:r>
              <w:rPr>
                <w:rFonts w:hint="eastAsia" w:ascii="宋体" w:hAnsi="宋体" w:eastAsia="宋体" w:cs="宋体"/>
                <w:color w:val="0000FF"/>
                <w:sz w:val="21"/>
                <w:szCs w:val="21"/>
                <w:highlight w:val="none"/>
                <w:lang w:val="en-US" w:eastAsia="zh-CN" w:bidi="ar-SA"/>
              </w:rPr>
              <w:t>对采坑进行削坡处理，边坡角小于30度，对场地进行平整。</w:t>
            </w:r>
          </w:p>
          <w:p>
            <w:pPr>
              <w:keepNext w:val="0"/>
              <w:keepLines w:val="0"/>
              <w:pageBreakBefore w:val="0"/>
              <w:widowControl/>
              <w:suppressLineNumbers w:val="0"/>
              <w:kinsoku/>
              <w:wordWrap/>
              <w:overflowPunct/>
              <w:topLinePunct w:val="0"/>
              <w:autoSpaceDE w:val="0"/>
              <w:autoSpaceDN w:val="0"/>
              <w:bidi w:val="0"/>
              <w:adjustRightInd/>
              <w:snapToGrid/>
              <w:spacing w:line="360" w:lineRule="auto"/>
              <w:ind w:firstLine="420" w:firstLineChars="200"/>
              <w:jc w:val="left"/>
              <w:textAlignment w:val="auto"/>
              <w:rPr>
                <w:rFonts w:hint="eastAsia" w:ascii="Times New Roman" w:hAnsi="Times New Roman" w:eastAsia="宋体" w:cs="Times New Roman"/>
                <w:color w:val="0000FF"/>
                <w:sz w:val="21"/>
                <w:szCs w:val="21"/>
                <w:highlight w:val="none"/>
                <w:lang w:val="en-US" w:eastAsia="zh-CN" w:bidi="ar-SA"/>
              </w:rPr>
            </w:pPr>
            <w:r>
              <w:rPr>
                <w:rFonts w:hint="eastAsia" w:ascii="Times New Roman" w:hAnsi="Times New Roman" w:eastAsia="宋体" w:cs="Times New Roman"/>
                <w:color w:val="0000FF"/>
                <w:sz w:val="21"/>
                <w:szCs w:val="21"/>
                <w:highlight w:val="none"/>
                <w:lang w:val="en-US" w:eastAsia="zh-CN" w:bidi="ar-SA"/>
              </w:rPr>
              <w:t>②次重点防治区</w:t>
            </w:r>
          </w:p>
          <w:p>
            <w:pPr>
              <w:keepNext w:val="0"/>
              <w:keepLines w:val="0"/>
              <w:pageBreakBefore w:val="0"/>
              <w:widowControl/>
              <w:suppressLineNumbers w:val="0"/>
              <w:kinsoku/>
              <w:wordWrap/>
              <w:overflowPunct/>
              <w:topLinePunct w:val="0"/>
              <w:autoSpaceDE w:val="0"/>
              <w:autoSpaceDN w:val="0"/>
              <w:bidi w:val="0"/>
              <w:adjustRightInd/>
              <w:snapToGrid/>
              <w:spacing w:line="360" w:lineRule="auto"/>
              <w:ind w:firstLine="420" w:firstLineChars="200"/>
              <w:jc w:val="left"/>
              <w:textAlignment w:val="auto"/>
              <w:rPr>
                <w:rFonts w:hint="eastAsia" w:ascii="Times New Roman" w:hAnsi="Times New Roman" w:eastAsia="宋体" w:cs="Times New Roman"/>
                <w:color w:val="0000FF"/>
                <w:sz w:val="21"/>
                <w:szCs w:val="21"/>
                <w:highlight w:val="none"/>
                <w:lang w:val="en-US" w:eastAsia="zh-CN" w:bidi="ar-SA"/>
              </w:rPr>
            </w:pPr>
            <w:r>
              <w:rPr>
                <w:rFonts w:hint="eastAsia" w:ascii="Times New Roman" w:hAnsi="Times New Roman" w:eastAsia="宋体" w:cs="Times New Roman"/>
                <w:color w:val="0000FF"/>
                <w:sz w:val="21"/>
                <w:szCs w:val="21"/>
                <w:highlight w:val="none"/>
                <w:lang w:val="en-US" w:eastAsia="zh-CN" w:bidi="ar-SA"/>
              </w:rPr>
              <w:t>主要包括表土堆放场、矿区道路等，一定程度上改变了评估区可视范围内的地貌景观，对原始地形地貌影响程度较严重。现状损毁面积</w:t>
            </w:r>
            <w:r>
              <w:rPr>
                <w:rFonts w:hint="eastAsia" w:ascii="Times New Roman" w:hAnsi="Times New Roman" w:cs="Times New Roman"/>
                <w:color w:val="0000FF"/>
                <w:sz w:val="21"/>
                <w:szCs w:val="21"/>
                <w:highlight w:val="none"/>
                <w:lang w:val="en-US" w:eastAsia="zh-CN" w:bidi="ar-SA"/>
              </w:rPr>
              <w:t>0.4612</w:t>
            </w:r>
            <w:r>
              <w:rPr>
                <w:rFonts w:hint="eastAsia" w:ascii="Times New Roman" w:hAnsi="Times New Roman" w:eastAsia="宋体" w:cs="Times New Roman"/>
                <w:color w:val="0000FF"/>
                <w:sz w:val="21"/>
                <w:szCs w:val="21"/>
                <w:highlight w:val="none"/>
                <w:lang w:val="en-US" w:eastAsia="zh-CN" w:bidi="ar-SA"/>
              </w:rPr>
              <w:t>公顷，现状评估对矿山地质环境影响较严重；预测损毁面积</w:t>
            </w:r>
            <w:r>
              <w:rPr>
                <w:rFonts w:hint="eastAsia" w:ascii="Times New Roman" w:hAnsi="Times New Roman" w:cs="Times New Roman"/>
                <w:color w:val="0000FF"/>
                <w:sz w:val="21"/>
                <w:szCs w:val="21"/>
                <w:highlight w:val="none"/>
                <w:lang w:val="en-US" w:eastAsia="zh-CN" w:bidi="ar-SA"/>
              </w:rPr>
              <w:t>0.4612</w:t>
            </w:r>
            <w:r>
              <w:rPr>
                <w:rFonts w:hint="eastAsia" w:ascii="Times New Roman" w:hAnsi="Times New Roman" w:eastAsia="宋体" w:cs="Times New Roman"/>
                <w:color w:val="0000FF"/>
                <w:sz w:val="21"/>
                <w:szCs w:val="21"/>
                <w:highlight w:val="none"/>
                <w:lang w:val="en-US" w:eastAsia="zh-CN" w:bidi="ar-SA"/>
              </w:rPr>
              <w:t>公顷，预测评估对矿山地质环境影响较严重。</w:t>
            </w:r>
          </w:p>
          <w:p>
            <w:pPr>
              <w:keepNext w:val="0"/>
              <w:keepLines w:val="0"/>
              <w:pageBreakBefore w:val="0"/>
              <w:widowControl/>
              <w:suppressLineNumbers w:val="0"/>
              <w:kinsoku/>
              <w:wordWrap/>
              <w:overflowPunct/>
              <w:topLinePunct w:val="0"/>
              <w:autoSpaceDE w:val="0"/>
              <w:autoSpaceDN w:val="0"/>
              <w:bidi w:val="0"/>
              <w:adjustRightInd/>
              <w:snapToGrid/>
              <w:spacing w:line="360" w:lineRule="auto"/>
              <w:ind w:firstLine="420" w:firstLineChars="200"/>
              <w:jc w:val="left"/>
              <w:textAlignment w:val="auto"/>
              <w:rPr>
                <w:rFonts w:hint="eastAsia" w:ascii="Times New Roman" w:hAnsi="Times New Roman" w:eastAsia="宋体" w:cs="Times New Roman"/>
                <w:color w:val="0000FF"/>
                <w:sz w:val="21"/>
                <w:szCs w:val="21"/>
                <w:highlight w:val="none"/>
                <w:lang w:val="en-US" w:eastAsia="zh-CN" w:bidi="ar-SA"/>
              </w:rPr>
            </w:pPr>
            <w:r>
              <w:rPr>
                <w:rFonts w:hint="eastAsia" w:ascii="Times New Roman" w:hAnsi="Times New Roman" w:eastAsia="宋体" w:cs="Times New Roman"/>
                <w:color w:val="0000FF"/>
                <w:sz w:val="21"/>
                <w:szCs w:val="21"/>
                <w:highlight w:val="none"/>
                <w:lang w:val="en-US" w:eastAsia="zh-CN" w:bidi="ar-SA"/>
              </w:rPr>
              <w:t>a</w:t>
            </w:r>
            <w:r>
              <w:rPr>
                <w:rFonts w:hint="eastAsia" w:ascii="Times New Roman" w:hAnsi="Times New Roman" w:cs="Times New Roman"/>
                <w:color w:val="0000FF"/>
                <w:sz w:val="21"/>
                <w:szCs w:val="21"/>
                <w:highlight w:val="none"/>
                <w:lang w:val="en-US" w:eastAsia="zh-CN" w:bidi="ar-SA"/>
              </w:rPr>
              <w:t>.</w:t>
            </w:r>
            <w:r>
              <w:rPr>
                <w:rFonts w:hint="eastAsia" w:ascii="Times New Roman" w:hAnsi="Times New Roman" w:eastAsia="宋体" w:cs="Times New Roman"/>
                <w:color w:val="0000FF"/>
                <w:sz w:val="21"/>
                <w:szCs w:val="21"/>
                <w:highlight w:val="none"/>
                <w:lang w:val="en-US" w:eastAsia="zh-CN" w:bidi="ar-SA"/>
              </w:rPr>
              <w:t xml:space="preserve">生产期 </w:t>
            </w:r>
          </w:p>
          <w:p>
            <w:pPr>
              <w:keepNext w:val="0"/>
              <w:keepLines w:val="0"/>
              <w:pageBreakBefore w:val="0"/>
              <w:widowControl/>
              <w:suppressLineNumbers w:val="0"/>
              <w:kinsoku/>
              <w:wordWrap/>
              <w:overflowPunct/>
              <w:topLinePunct w:val="0"/>
              <w:autoSpaceDE w:val="0"/>
              <w:autoSpaceDN w:val="0"/>
              <w:bidi w:val="0"/>
              <w:adjustRightInd/>
              <w:snapToGrid/>
              <w:spacing w:line="360" w:lineRule="auto"/>
              <w:ind w:firstLine="420" w:firstLineChars="200"/>
              <w:jc w:val="left"/>
              <w:textAlignment w:val="auto"/>
              <w:rPr>
                <w:rFonts w:hint="eastAsia" w:ascii="Times New Roman" w:hAnsi="Times New Roman" w:eastAsia="宋体" w:cs="Times New Roman"/>
                <w:color w:val="0000FF"/>
                <w:sz w:val="21"/>
                <w:szCs w:val="21"/>
                <w:highlight w:val="none"/>
                <w:lang w:val="en-US" w:eastAsia="zh-CN" w:bidi="ar-SA"/>
              </w:rPr>
            </w:pPr>
            <w:r>
              <w:rPr>
                <w:rFonts w:hint="eastAsia" w:ascii="Times New Roman" w:hAnsi="Times New Roman" w:eastAsia="宋体" w:cs="Times New Roman"/>
                <w:color w:val="0000FF"/>
                <w:sz w:val="21"/>
                <w:szCs w:val="21"/>
                <w:highlight w:val="none"/>
                <w:lang w:val="en-US" w:eastAsia="zh-CN" w:bidi="ar-SA"/>
              </w:rPr>
              <w:t xml:space="preserve">生产期间保持区内卫生。 </w:t>
            </w:r>
          </w:p>
          <w:p>
            <w:pPr>
              <w:keepNext w:val="0"/>
              <w:keepLines w:val="0"/>
              <w:pageBreakBefore w:val="0"/>
              <w:widowControl/>
              <w:suppressLineNumbers w:val="0"/>
              <w:kinsoku/>
              <w:wordWrap/>
              <w:overflowPunct/>
              <w:topLinePunct w:val="0"/>
              <w:autoSpaceDE w:val="0"/>
              <w:autoSpaceDN w:val="0"/>
              <w:bidi w:val="0"/>
              <w:adjustRightInd/>
              <w:snapToGrid/>
              <w:spacing w:line="360" w:lineRule="auto"/>
              <w:ind w:firstLine="420" w:firstLineChars="200"/>
              <w:jc w:val="left"/>
              <w:textAlignment w:val="auto"/>
              <w:rPr>
                <w:rFonts w:hint="eastAsia" w:ascii="Times New Roman" w:hAnsi="Times New Roman" w:eastAsia="宋体" w:cs="Times New Roman"/>
                <w:color w:val="0000FF"/>
                <w:sz w:val="21"/>
                <w:szCs w:val="21"/>
                <w:highlight w:val="none"/>
                <w:lang w:val="en-US" w:eastAsia="zh-CN" w:bidi="ar-SA"/>
              </w:rPr>
            </w:pPr>
            <w:r>
              <w:rPr>
                <w:rFonts w:hint="eastAsia" w:ascii="Times New Roman" w:hAnsi="Times New Roman" w:eastAsia="宋体" w:cs="Times New Roman"/>
                <w:color w:val="0000FF"/>
                <w:sz w:val="21"/>
                <w:szCs w:val="21"/>
                <w:highlight w:val="none"/>
                <w:lang w:val="en-US" w:eastAsia="zh-CN" w:bidi="ar-SA"/>
              </w:rPr>
              <w:t>b</w:t>
            </w:r>
            <w:r>
              <w:rPr>
                <w:rFonts w:hint="eastAsia" w:ascii="Times New Roman" w:hAnsi="Times New Roman" w:cs="Times New Roman"/>
                <w:color w:val="0000FF"/>
                <w:sz w:val="21"/>
                <w:szCs w:val="21"/>
                <w:highlight w:val="none"/>
                <w:lang w:val="en-US" w:eastAsia="zh-CN" w:bidi="ar-SA"/>
              </w:rPr>
              <w:t>.</w:t>
            </w:r>
            <w:r>
              <w:rPr>
                <w:rFonts w:hint="eastAsia" w:ascii="Times New Roman" w:hAnsi="Times New Roman" w:eastAsia="宋体" w:cs="Times New Roman"/>
                <w:color w:val="0000FF"/>
                <w:sz w:val="21"/>
                <w:szCs w:val="21"/>
                <w:highlight w:val="none"/>
                <w:lang w:val="en-US" w:eastAsia="zh-CN" w:bidi="ar-SA"/>
              </w:rPr>
              <w:t xml:space="preserve">开采结束后 </w:t>
            </w:r>
          </w:p>
          <w:p>
            <w:pPr>
              <w:keepNext w:val="0"/>
              <w:keepLines w:val="0"/>
              <w:pageBreakBefore w:val="0"/>
              <w:widowControl/>
              <w:suppressLineNumbers w:val="0"/>
              <w:kinsoku/>
              <w:wordWrap/>
              <w:overflowPunct/>
              <w:topLinePunct w:val="0"/>
              <w:autoSpaceDE w:val="0"/>
              <w:autoSpaceDN w:val="0"/>
              <w:bidi w:val="0"/>
              <w:adjustRightInd/>
              <w:snapToGrid/>
              <w:spacing w:line="360" w:lineRule="auto"/>
              <w:ind w:firstLine="420" w:firstLineChars="200"/>
              <w:jc w:val="left"/>
              <w:textAlignment w:val="auto"/>
              <w:rPr>
                <w:rFonts w:hint="eastAsia" w:ascii="Times New Roman" w:hAnsi="Times New Roman" w:eastAsia="宋体" w:cs="Times New Roman"/>
                <w:color w:val="0000FF"/>
                <w:sz w:val="21"/>
                <w:szCs w:val="21"/>
                <w:highlight w:val="none"/>
                <w:lang w:val="en-US" w:eastAsia="zh-CN" w:bidi="ar-SA"/>
              </w:rPr>
            </w:pPr>
            <w:r>
              <w:rPr>
                <w:rFonts w:hint="eastAsia" w:ascii="Times New Roman" w:hAnsi="Times New Roman" w:eastAsia="宋体" w:cs="Times New Roman"/>
                <w:color w:val="0000FF"/>
                <w:sz w:val="21"/>
                <w:szCs w:val="21"/>
                <w:highlight w:val="none"/>
                <w:lang w:val="en-US" w:eastAsia="zh-CN" w:bidi="ar-SA"/>
              </w:rPr>
              <w:t>对场地进行平整</w:t>
            </w:r>
            <w:r>
              <w:rPr>
                <w:rFonts w:hint="eastAsia" w:ascii="Times New Roman" w:hAnsi="Times New Roman" w:cs="Times New Roman"/>
                <w:color w:val="0000FF"/>
                <w:sz w:val="21"/>
                <w:szCs w:val="21"/>
                <w:highlight w:val="none"/>
                <w:lang w:val="en-US" w:eastAsia="zh-CN" w:bidi="ar-SA"/>
              </w:rPr>
              <w:t>，</w:t>
            </w:r>
            <w:r>
              <w:rPr>
                <w:rFonts w:hint="eastAsia" w:ascii="Times New Roman" w:hAnsi="Times New Roman" w:eastAsia="宋体" w:cs="Times New Roman"/>
                <w:color w:val="0000FF"/>
                <w:sz w:val="21"/>
                <w:szCs w:val="21"/>
                <w:highlight w:val="none"/>
                <w:lang w:val="en-US" w:eastAsia="zh-CN" w:bidi="ar-SA"/>
              </w:rPr>
              <w:t>与周边地貌相协调</w:t>
            </w:r>
            <w:r>
              <w:rPr>
                <w:rFonts w:hint="eastAsia" w:ascii="Times New Roman" w:hAnsi="Times New Roman" w:cs="Times New Roman"/>
                <w:color w:val="0000FF"/>
                <w:sz w:val="21"/>
                <w:szCs w:val="21"/>
                <w:highlight w:val="none"/>
                <w:lang w:val="en-US" w:eastAsia="zh-CN" w:bidi="ar-SA"/>
              </w:rPr>
              <w:t>。</w:t>
            </w:r>
          </w:p>
          <w:p>
            <w:pPr>
              <w:pStyle w:val="18"/>
              <w:spacing w:line="360" w:lineRule="auto"/>
              <w:rPr>
                <w:rFonts w:ascii="Times New Roman" w:hAnsi="Times New Roman" w:cs="Times New Roman" w:eastAsiaTheme="minorEastAsia"/>
                <w:b/>
                <w:bCs/>
                <w:sz w:val="21"/>
                <w:szCs w:val="21"/>
                <w:highlight w:val="none"/>
                <w:lang w:eastAsia="zh-CN"/>
              </w:rPr>
            </w:pPr>
            <w:r>
              <w:rPr>
                <w:rFonts w:ascii="Times New Roman" w:hAnsi="Times New Roman" w:cs="Times New Roman" w:eastAsiaTheme="minorEastAsia"/>
                <w:b/>
                <w:bCs/>
                <w:sz w:val="21"/>
                <w:szCs w:val="21"/>
                <w:highlight w:val="none"/>
                <w:lang w:eastAsia="zh-CN"/>
              </w:rPr>
              <w:t>6、</w:t>
            </w:r>
            <w:r>
              <w:rPr>
                <w:rFonts w:hint="eastAsia" w:ascii="Times New Roman" w:hAnsi="Times New Roman" w:cs="Times New Roman" w:eastAsiaTheme="minorEastAsia"/>
                <w:b/>
                <w:bCs/>
                <w:sz w:val="21"/>
                <w:szCs w:val="21"/>
                <w:highlight w:val="none"/>
                <w:lang w:eastAsia="zh-CN"/>
              </w:rPr>
              <w:t>运营</w:t>
            </w:r>
            <w:r>
              <w:rPr>
                <w:rFonts w:ascii="Times New Roman" w:hAnsi="Times New Roman" w:cs="Times New Roman" w:eastAsiaTheme="minorEastAsia"/>
                <w:b/>
                <w:bCs/>
                <w:sz w:val="21"/>
                <w:szCs w:val="21"/>
                <w:highlight w:val="none"/>
                <w:lang w:eastAsia="zh-CN"/>
              </w:rPr>
              <w:t>期水土流失防治措施</w:t>
            </w:r>
          </w:p>
          <w:p>
            <w:pPr>
              <w:pStyle w:val="18"/>
              <w:spacing w:line="360" w:lineRule="auto"/>
              <w:ind w:firstLine="420" w:firstLineChars="200"/>
              <w:jc w:val="both"/>
              <w:rPr>
                <w:rFonts w:ascii="Times New Roman" w:hAnsi="Times New Roman" w:cs="Times New Roman"/>
                <w:sz w:val="21"/>
                <w:szCs w:val="21"/>
                <w:highlight w:val="none"/>
                <w:lang w:eastAsia="zh-CN"/>
              </w:rPr>
            </w:pPr>
            <w:r>
              <w:rPr>
                <w:rFonts w:ascii="Times New Roman" w:hAnsi="Times New Roman" w:cs="Times New Roman"/>
                <w:sz w:val="21"/>
                <w:szCs w:val="21"/>
                <w:highlight w:val="none"/>
                <w:lang w:eastAsia="zh-CN"/>
              </w:rPr>
              <w:t>为减轻项目</w:t>
            </w:r>
            <w:r>
              <w:rPr>
                <w:rFonts w:hint="eastAsia" w:ascii="Times New Roman" w:hAnsi="Times New Roman" w:cs="Times New Roman"/>
                <w:sz w:val="21"/>
                <w:szCs w:val="21"/>
                <w:highlight w:val="none"/>
                <w:lang w:eastAsia="zh-CN"/>
              </w:rPr>
              <w:t>开采</w:t>
            </w:r>
            <w:r>
              <w:rPr>
                <w:rFonts w:ascii="Times New Roman" w:hAnsi="Times New Roman" w:cs="Times New Roman"/>
                <w:sz w:val="21"/>
                <w:szCs w:val="21"/>
                <w:highlight w:val="none"/>
                <w:lang w:eastAsia="zh-CN"/>
              </w:rPr>
              <w:t>引起的水土流失对生态环境造成影响，</w:t>
            </w:r>
            <w:r>
              <w:rPr>
                <w:rFonts w:hint="eastAsia" w:ascii="Times New Roman" w:hAnsi="Times New Roman" w:cs="Times New Roman"/>
                <w:sz w:val="21"/>
                <w:szCs w:val="21"/>
                <w:highlight w:val="none"/>
                <w:lang w:eastAsia="zh-CN"/>
              </w:rPr>
              <w:t>建设单位</w:t>
            </w:r>
            <w:r>
              <w:rPr>
                <w:rFonts w:ascii="Times New Roman" w:hAnsi="Times New Roman" w:cs="Times New Roman"/>
                <w:sz w:val="21"/>
                <w:szCs w:val="21"/>
                <w:highlight w:val="none"/>
                <w:lang w:eastAsia="zh-CN"/>
              </w:rPr>
              <w:t>应采取切实可行的水土流失防治措施加以控制：</w:t>
            </w:r>
          </w:p>
          <w:p>
            <w:pPr>
              <w:pStyle w:val="18"/>
              <w:spacing w:line="360" w:lineRule="auto"/>
              <w:ind w:firstLine="420" w:firstLineChars="200"/>
              <w:jc w:val="both"/>
              <w:rPr>
                <w:rFonts w:ascii="Times New Roman" w:hAnsi="Times New Roman" w:cs="Times New Roman"/>
                <w:sz w:val="21"/>
                <w:szCs w:val="21"/>
                <w:highlight w:val="none"/>
                <w:lang w:eastAsia="zh-CN"/>
              </w:rPr>
            </w:pPr>
            <w:r>
              <w:rPr>
                <w:rFonts w:hint="eastAsia"/>
                <w:sz w:val="21"/>
                <w:szCs w:val="21"/>
                <w:highlight w:val="none"/>
                <w:lang w:eastAsia="zh-CN"/>
              </w:rPr>
              <w:t>（1）</w:t>
            </w:r>
            <w:r>
              <w:rPr>
                <w:rFonts w:hint="eastAsia" w:ascii="Times New Roman" w:hAnsi="Times New Roman" w:cs="Times New Roman"/>
                <w:sz w:val="21"/>
                <w:szCs w:val="21"/>
                <w:highlight w:val="none"/>
                <w:lang w:eastAsia="zh-CN"/>
              </w:rPr>
              <w:t>采矿</w:t>
            </w:r>
            <w:r>
              <w:rPr>
                <w:rFonts w:ascii="Times New Roman" w:hAnsi="Times New Roman" w:cs="Times New Roman"/>
                <w:sz w:val="21"/>
                <w:szCs w:val="21"/>
                <w:highlight w:val="none"/>
                <w:lang w:eastAsia="zh-CN"/>
              </w:rPr>
              <w:t>作业尽量避开</w:t>
            </w:r>
            <w:r>
              <w:rPr>
                <w:rFonts w:hint="eastAsia" w:ascii="Times New Roman" w:hAnsi="Times New Roman" w:cs="Times New Roman"/>
                <w:sz w:val="21"/>
                <w:szCs w:val="21"/>
                <w:highlight w:val="none"/>
                <w:lang w:eastAsia="zh-CN"/>
              </w:rPr>
              <w:t>4级</w:t>
            </w:r>
            <w:r>
              <w:rPr>
                <w:rFonts w:ascii="Times New Roman" w:hAnsi="Times New Roman" w:cs="Times New Roman"/>
                <w:sz w:val="21"/>
                <w:szCs w:val="21"/>
                <w:highlight w:val="none"/>
                <w:lang w:eastAsia="zh-CN"/>
              </w:rPr>
              <w:t>大风和雨水天气。</w:t>
            </w:r>
          </w:p>
          <w:p>
            <w:pPr>
              <w:pStyle w:val="18"/>
              <w:spacing w:line="360" w:lineRule="auto"/>
              <w:ind w:firstLine="420" w:firstLineChars="200"/>
              <w:jc w:val="both"/>
              <w:rPr>
                <w:rFonts w:ascii="Times New Roman" w:hAnsi="Times New Roman" w:cs="Times New Roman"/>
                <w:sz w:val="21"/>
                <w:szCs w:val="21"/>
                <w:highlight w:val="none"/>
                <w:lang w:eastAsia="zh-CN"/>
              </w:rPr>
            </w:pPr>
            <w:r>
              <w:rPr>
                <w:rFonts w:hint="eastAsia" w:ascii="Times New Roman" w:hAnsi="Times New Roman" w:cs="Times New Roman"/>
                <w:sz w:val="21"/>
                <w:szCs w:val="21"/>
                <w:highlight w:val="none"/>
                <w:lang w:eastAsia="zh-CN"/>
              </w:rPr>
              <w:t>（2）采挖</w:t>
            </w:r>
            <w:r>
              <w:rPr>
                <w:rFonts w:ascii="Times New Roman" w:hAnsi="Times New Roman" w:cs="Times New Roman"/>
                <w:sz w:val="21"/>
                <w:szCs w:val="21"/>
                <w:highlight w:val="none"/>
                <w:lang w:eastAsia="zh-CN"/>
              </w:rPr>
              <w:t>的粘土矿应及时转运，</w:t>
            </w:r>
            <w:r>
              <w:rPr>
                <w:rFonts w:hint="eastAsia" w:ascii="Times New Roman" w:hAnsi="Times New Roman" w:cs="Times New Roman"/>
                <w:sz w:val="21"/>
                <w:szCs w:val="21"/>
                <w:highlight w:val="none"/>
                <w:lang w:eastAsia="zh-CN"/>
              </w:rPr>
              <w:t>尽可能减少疏松土壤的暴露时间。</w:t>
            </w:r>
          </w:p>
          <w:p>
            <w:pPr>
              <w:pStyle w:val="18"/>
              <w:spacing w:line="360" w:lineRule="auto"/>
              <w:ind w:firstLine="420" w:firstLineChars="200"/>
              <w:jc w:val="both"/>
              <w:rPr>
                <w:rFonts w:ascii="Times New Roman" w:hAnsi="Times New Roman" w:cs="Times New Roman"/>
                <w:sz w:val="21"/>
                <w:szCs w:val="21"/>
                <w:highlight w:val="none"/>
                <w:lang w:eastAsia="zh-CN"/>
              </w:rPr>
            </w:pPr>
            <w:r>
              <w:rPr>
                <w:rFonts w:hint="eastAsia" w:ascii="Times New Roman" w:hAnsi="Times New Roman" w:cs="Times New Roman"/>
                <w:sz w:val="21"/>
                <w:szCs w:val="21"/>
                <w:highlight w:val="none"/>
                <w:lang w:eastAsia="zh-CN"/>
              </w:rPr>
              <w:t>（3）采矿</w:t>
            </w:r>
            <w:r>
              <w:rPr>
                <w:rFonts w:ascii="Times New Roman" w:hAnsi="Times New Roman" w:cs="Times New Roman"/>
                <w:sz w:val="21"/>
                <w:szCs w:val="21"/>
                <w:highlight w:val="none"/>
                <w:lang w:eastAsia="zh-CN"/>
              </w:rPr>
              <w:t>、</w:t>
            </w:r>
            <w:r>
              <w:rPr>
                <w:rFonts w:hint="eastAsia" w:ascii="Times New Roman" w:hAnsi="Times New Roman" w:cs="Times New Roman"/>
                <w:sz w:val="21"/>
                <w:szCs w:val="21"/>
                <w:highlight w:val="none"/>
                <w:lang w:eastAsia="zh-CN"/>
              </w:rPr>
              <w:t>运输</w:t>
            </w:r>
            <w:r>
              <w:rPr>
                <w:rFonts w:ascii="Times New Roman" w:hAnsi="Times New Roman" w:cs="Times New Roman"/>
                <w:sz w:val="21"/>
                <w:szCs w:val="21"/>
                <w:highlight w:val="none"/>
                <w:lang w:eastAsia="zh-CN"/>
              </w:rPr>
              <w:t>等环节配合洒水抑尘措施。</w:t>
            </w:r>
          </w:p>
          <w:p>
            <w:pPr>
              <w:pStyle w:val="18"/>
              <w:spacing w:line="360" w:lineRule="auto"/>
              <w:ind w:firstLine="420" w:firstLineChars="200"/>
              <w:jc w:val="both"/>
              <w:rPr>
                <w:rFonts w:ascii="Times New Roman" w:hAnsi="Times New Roman" w:cs="Times New Roman"/>
                <w:sz w:val="21"/>
                <w:szCs w:val="21"/>
                <w:highlight w:val="none"/>
                <w:lang w:eastAsia="zh-CN"/>
              </w:rPr>
            </w:pPr>
            <w:r>
              <w:rPr>
                <w:rFonts w:hint="eastAsia" w:ascii="Times New Roman" w:hAnsi="Times New Roman" w:cs="Times New Roman"/>
                <w:sz w:val="21"/>
                <w:szCs w:val="21"/>
                <w:highlight w:val="none"/>
                <w:lang w:eastAsia="zh-CN"/>
              </w:rPr>
              <w:t>（4）开采区按照</w:t>
            </w:r>
            <w:r>
              <w:rPr>
                <w:rFonts w:ascii="Times New Roman" w:hAnsi="Times New Roman" w:cs="Times New Roman"/>
                <w:sz w:val="21"/>
                <w:szCs w:val="21"/>
                <w:highlight w:val="none"/>
                <w:lang w:eastAsia="zh-CN"/>
              </w:rPr>
              <w:t>1:1.5的稳定边坡进行削坡开采，并按照水土保持要求增设马道，1横1竖进行布置，马道宽3m、长1000m。由于开采区限定</w:t>
            </w:r>
            <w:r>
              <w:rPr>
                <w:rFonts w:hint="eastAsia" w:ascii="Times New Roman" w:hAnsi="Times New Roman" w:cs="Times New Roman"/>
                <w:sz w:val="21"/>
                <w:szCs w:val="21"/>
                <w:highlight w:val="none"/>
                <w:lang w:eastAsia="zh-CN"/>
              </w:rPr>
              <w:t>地</w:t>
            </w:r>
            <w:r>
              <w:rPr>
                <w:rFonts w:ascii="Times New Roman" w:hAnsi="Times New Roman" w:cs="Times New Roman"/>
                <w:sz w:val="21"/>
                <w:szCs w:val="21"/>
                <w:highlight w:val="none"/>
                <w:lang w:eastAsia="zh-CN"/>
              </w:rPr>
              <w:t>最低开采标高，在露天开采方式下，开采区范围最终将形成多个的分层平台。并按1:1.5</w:t>
            </w:r>
            <w:r>
              <w:rPr>
                <w:rFonts w:hint="eastAsia" w:ascii="Times New Roman" w:hAnsi="Times New Roman" w:cs="Times New Roman"/>
                <w:sz w:val="21"/>
                <w:szCs w:val="21"/>
                <w:highlight w:val="none"/>
                <w:lang w:eastAsia="zh-CN"/>
              </w:rPr>
              <w:t>地</w:t>
            </w:r>
            <w:r>
              <w:rPr>
                <w:rFonts w:ascii="Times New Roman" w:hAnsi="Times New Roman" w:cs="Times New Roman"/>
                <w:sz w:val="21"/>
                <w:szCs w:val="21"/>
                <w:highlight w:val="none"/>
                <w:lang w:eastAsia="zh-CN"/>
              </w:rPr>
              <w:t>稳定边坡，进行</w:t>
            </w:r>
            <w:r>
              <w:rPr>
                <w:rFonts w:hint="eastAsia" w:ascii="Times New Roman" w:hAnsi="Times New Roman" w:cs="Times New Roman"/>
                <w:sz w:val="21"/>
                <w:szCs w:val="21"/>
                <w:highlight w:val="none"/>
                <w:lang w:eastAsia="zh-CN"/>
              </w:rPr>
              <w:t>边坡修整</w:t>
            </w:r>
            <w:r>
              <w:rPr>
                <w:rFonts w:ascii="Times New Roman" w:hAnsi="Times New Roman" w:cs="Times New Roman"/>
                <w:sz w:val="21"/>
                <w:szCs w:val="21"/>
                <w:highlight w:val="none"/>
                <w:lang w:eastAsia="zh-CN"/>
              </w:rPr>
              <w:t>。开采区周边和开采区内设置截排水沟，防治水土流失。</w:t>
            </w:r>
          </w:p>
          <w:p>
            <w:pPr>
              <w:pStyle w:val="18"/>
              <w:spacing w:line="360" w:lineRule="auto"/>
              <w:rPr>
                <w:rFonts w:ascii="Times New Roman" w:hAnsi="Times New Roman" w:cs="Times New Roman"/>
                <w:sz w:val="21"/>
                <w:szCs w:val="21"/>
                <w:highlight w:val="none"/>
                <w:lang w:eastAsia="zh-CN"/>
              </w:rPr>
            </w:pPr>
            <w:r>
              <w:rPr>
                <w:rFonts w:hint="eastAsia" w:ascii="Times New Roman" w:hAnsi="Times New Roman" w:cs="Times New Roman" w:eastAsiaTheme="minorEastAsia"/>
                <w:b/>
                <w:bCs/>
                <w:sz w:val="21"/>
                <w:szCs w:val="21"/>
                <w:highlight w:val="none"/>
                <w:lang w:eastAsia="zh-CN"/>
              </w:rPr>
              <w:t>7、</w:t>
            </w:r>
            <w:r>
              <w:rPr>
                <w:rFonts w:ascii="Times New Roman" w:hAnsi="Times New Roman" w:cs="Times New Roman" w:eastAsiaTheme="minorEastAsia"/>
                <w:b/>
                <w:bCs/>
                <w:sz w:val="21"/>
                <w:szCs w:val="21"/>
                <w:highlight w:val="none"/>
                <w:lang w:eastAsia="zh-CN"/>
              </w:rPr>
              <w:t>闭矿期</w:t>
            </w:r>
            <w:r>
              <w:rPr>
                <w:rFonts w:hint="eastAsia" w:ascii="Times New Roman" w:hAnsi="Times New Roman" w:cs="Times New Roman" w:eastAsiaTheme="minorEastAsia"/>
                <w:b/>
                <w:bCs/>
                <w:sz w:val="21"/>
                <w:szCs w:val="21"/>
                <w:highlight w:val="none"/>
                <w:lang w:eastAsia="zh-CN"/>
              </w:rPr>
              <w:t>生态恢复</w:t>
            </w:r>
          </w:p>
          <w:p>
            <w:pPr>
              <w:pStyle w:val="18"/>
              <w:spacing w:line="360" w:lineRule="auto"/>
              <w:ind w:firstLine="420" w:firstLineChars="200"/>
              <w:jc w:val="both"/>
              <w:rPr>
                <w:rFonts w:ascii="Times New Roman" w:hAnsi="Times New Roman" w:cs="Times New Roman"/>
                <w:sz w:val="21"/>
                <w:szCs w:val="21"/>
                <w:highlight w:val="none"/>
                <w:lang w:eastAsia="zh-CN"/>
              </w:rPr>
            </w:pPr>
            <w:r>
              <w:rPr>
                <w:rFonts w:hint="eastAsia" w:ascii="Times New Roman" w:hAnsi="Times New Roman" w:cs="Times New Roman"/>
                <w:sz w:val="21"/>
                <w:szCs w:val="21"/>
                <w:highlight w:val="none"/>
                <w:lang w:eastAsia="zh-CN"/>
              </w:rPr>
              <w:t>矿产资源开发废弃地的恢复利用成为我国一项重要地增加土地资源的途径，也是一项生态保护的重要战略措施。项目在闭矿期，必须进行生态恢复，以恢复其生态环境功能，维持其</w:t>
            </w:r>
            <w:r>
              <w:rPr>
                <w:rFonts w:ascii="Times New Roman" w:hAnsi="Times New Roman" w:cs="Times New Roman"/>
                <w:sz w:val="21"/>
                <w:szCs w:val="21"/>
                <w:highlight w:val="none"/>
                <w:lang w:eastAsia="zh-CN"/>
              </w:rPr>
              <w:t>稳定性和</w:t>
            </w:r>
            <w:r>
              <w:rPr>
                <w:rFonts w:hint="eastAsia" w:ascii="Times New Roman" w:hAnsi="Times New Roman" w:cs="Times New Roman"/>
                <w:sz w:val="21"/>
                <w:szCs w:val="21"/>
                <w:highlight w:val="none"/>
                <w:lang w:eastAsia="zh-CN"/>
              </w:rPr>
              <w:t>可持续发展。</w:t>
            </w:r>
          </w:p>
          <w:p>
            <w:pPr>
              <w:pStyle w:val="18"/>
              <w:spacing w:line="360" w:lineRule="auto"/>
              <w:ind w:firstLine="420" w:firstLineChars="200"/>
              <w:jc w:val="both"/>
              <w:rPr>
                <w:rFonts w:ascii="Times New Roman" w:hAnsi="Times New Roman" w:cs="Times New Roman"/>
                <w:sz w:val="21"/>
                <w:szCs w:val="21"/>
                <w:highlight w:val="none"/>
                <w:lang w:eastAsia="zh-CN"/>
              </w:rPr>
            </w:pPr>
            <w:r>
              <w:rPr>
                <w:rFonts w:hint="eastAsia" w:ascii="Times New Roman" w:hAnsi="Times New Roman" w:cs="Times New Roman"/>
                <w:sz w:val="21"/>
                <w:szCs w:val="21"/>
                <w:highlight w:val="none"/>
                <w:lang w:eastAsia="zh-CN"/>
              </w:rPr>
              <w:t>根据《矿山生态环境保护与恢复治理技术规范（试行）》（</w:t>
            </w:r>
            <w:r>
              <w:rPr>
                <w:rFonts w:ascii="Times New Roman" w:hAnsi="Times New Roman" w:cs="Times New Roman"/>
                <w:sz w:val="21"/>
                <w:szCs w:val="21"/>
                <w:highlight w:val="none"/>
                <w:lang w:eastAsia="zh-CN"/>
              </w:rPr>
              <w:t>HJ 651-2013）和《砂石行业绿色矿山建设规范》（DZ/T 0316-2018）的有关要求，建设单位必须委托有专业资质单位编制土地复垦方案，使开采活动对生态环境的不利影响降低</w:t>
            </w:r>
            <w:r>
              <w:rPr>
                <w:rFonts w:hint="eastAsia" w:ascii="Times New Roman" w:hAnsi="Times New Roman" w:cs="Times New Roman"/>
                <w:sz w:val="21"/>
                <w:szCs w:val="21"/>
                <w:highlight w:val="none"/>
                <w:lang w:eastAsia="zh-CN"/>
              </w:rPr>
              <w:t>到最低程度</w:t>
            </w:r>
            <w:r>
              <w:rPr>
                <w:rFonts w:ascii="Times New Roman" w:hAnsi="Times New Roman" w:cs="Times New Roman"/>
                <w:sz w:val="21"/>
                <w:szCs w:val="21"/>
                <w:highlight w:val="none"/>
                <w:lang w:eastAsia="zh-CN"/>
              </w:rPr>
              <w:t>。</w:t>
            </w:r>
          </w:p>
          <w:p>
            <w:pPr>
              <w:pStyle w:val="18"/>
              <w:spacing w:line="360" w:lineRule="auto"/>
              <w:ind w:firstLine="420" w:firstLineChars="200"/>
              <w:jc w:val="both"/>
              <w:rPr>
                <w:rFonts w:ascii="Times New Roman" w:hAnsi="Times New Roman" w:cs="Times New Roman"/>
                <w:sz w:val="21"/>
                <w:szCs w:val="21"/>
                <w:highlight w:val="none"/>
                <w:lang w:eastAsia="zh-CN"/>
              </w:rPr>
            </w:pPr>
            <w:r>
              <w:rPr>
                <w:rFonts w:hint="eastAsia" w:ascii="Times New Roman" w:hAnsi="Times New Roman" w:cs="Times New Roman"/>
                <w:sz w:val="21"/>
                <w:szCs w:val="21"/>
                <w:highlight w:val="none"/>
                <w:lang w:eastAsia="zh-CN"/>
              </w:rPr>
              <w:t>①优先保护，防治结合</w:t>
            </w:r>
          </w:p>
          <w:p>
            <w:pPr>
              <w:pStyle w:val="18"/>
              <w:spacing w:line="360" w:lineRule="auto"/>
              <w:ind w:firstLine="420" w:firstLineChars="200"/>
              <w:jc w:val="both"/>
              <w:rPr>
                <w:rFonts w:ascii="Times New Roman" w:hAnsi="Times New Roman" w:cs="Times New Roman"/>
                <w:sz w:val="21"/>
                <w:szCs w:val="21"/>
                <w:highlight w:val="none"/>
                <w:lang w:eastAsia="zh-CN"/>
              </w:rPr>
            </w:pPr>
            <w:r>
              <w:rPr>
                <w:rFonts w:hint="eastAsia" w:ascii="Times New Roman" w:hAnsi="Times New Roman" w:cs="Times New Roman"/>
                <w:sz w:val="21"/>
                <w:szCs w:val="21"/>
                <w:highlight w:val="none"/>
                <w:lang w:eastAsia="zh-CN"/>
              </w:rPr>
              <w:t>企业要遵循在开发中保护、在保护中开发地理念，坚持“边开采、边治理”的原则，从源头上控制生态环境的破坏，减少对生态环境影响。对矿产资源开发造成的生态功能破坏和环境污染，通过生物、工程和管理措施及时开展恢复治理。</w:t>
            </w:r>
          </w:p>
          <w:p>
            <w:pPr>
              <w:pStyle w:val="18"/>
              <w:spacing w:line="360" w:lineRule="auto"/>
              <w:ind w:firstLine="420" w:firstLineChars="200"/>
              <w:jc w:val="both"/>
              <w:rPr>
                <w:rFonts w:ascii="Times New Roman" w:hAnsi="Times New Roman" w:cs="Times New Roman"/>
                <w:sz w:val="21"/>
                <w:szCs w:val="21"/>
                <w:highlight w:val="none"/>
                <w:lang w:eastAsia="zh-CN"/>
              </w:rPr>
            </w:pPr>
            <w:r>
              <w:rPr>
                <w:rFonts w:hint="eastAsia" w:ascii="Times New Roman" w:hAnsi="Times New Roman" w:cs="Times New Roman"/>
                <w:sz w:val="21"/>
                <w:szCs w:val="21"/>
                <w:highlight w:val="none"/>
                <w:lang w:eastAsia="zh-CN"/>
              </w:rPr>
              <w:t>②</w:t>
            </w:r>
            <w:r>
              <w:rPr>
                <w:rFonts w:ascii="Times New Roman" w:hAnsi="Times New Roman" w:cs="Times New Roman"/>
                <w:sz w:val="21"/>
                <w:szCs w:val="21"/>
                <w:highlight w:val="none"/>
                <w:lang w:eastAsia="zh-CN"/>
              </w:rPr>
              <w:t>景观相似，功能恢复</w:t>
            </w:r>
          </w:p>
          <w:p>
            <w:pPr>
              <w:pStyle w:val="18"/>
              <w:spacing w:line="360" w:lineRule="auto"/>
              <w:ind w:firstLine="420" w:firstLineChars="200"/>
              <w:jc w:val="both"/>
              <w:rPr>
                <w:rFonts w:ascii="Times New Roman" w:hAnsi="Times New Roman" w:cs="Times New Roman"/>
                <w:sz w:val="21"/>
                <w:szCs w:val="21"/>
                <w:highlight w:val="none"/>
                <w:lang w:eastAsia="zh-CN"/>
              </w:rPr>
            </w:pPr>
            <w:r>
              <w:rPr>
                <w:rFonts w:hint="eastAsia" w:ascii="Times New Roman" w:hAnsi="Times New Roman" w:cs="Times New Roman"/>
                <w:sz w:val="21"/>
                <w:szCs w:val="21"/>
                <w:highlight w:val="none"/>
                <w:lang w:eastAsia="zh-CN"/>
              </w:rPr>
              <w:t>根据粘土矿所处地区域、自然地理条件、生态恢复与环境治理的技术经济条件，按“整体生态功能恢复”和“景观相似性”原则，宜草则草，注重成效，因地制宜采取切实可行的恢复治理措施，恢复矿区整体生态功能。</w:t>
            </w:r>
          </w:p>
          <w:p>
            <w:pPr>
              <w:pStyle w:val="18"/>
              <w:spacing w:line="360" w:lineRule="auto"/>
              <w:ind w:firstLine="420" w:firstLineChars="200"/>
              <w:jc w:val="both"/>
              <w:rPr>
                <w:rFonts w:ascii="Times New Roman" w:hAnsi="Times New Roman" w:cs="Times New Roman"/>
                <w:sz w:val="21"/>
                <w:szCs w:val="21"/>
                <w:highlight w:val="none"/>
                <w:lang w:eastAsia="zh-CN"/>
              </w:rPr>
            </w:pPr>
            <w:r>
              <w:rPr>
                <w:rFonts w:hint="eastAsia" w:ascii="Times New Roman" w:hAnsi="Times New Roman" w:cs="Times New Roman"/>
                <w:sz w:val="21"/>
                <w:szCs w:val="21"/>
                <w:highlight w:val="none"/>
                <w:lang w:eastAsia="zh-CN"/>
              </w:rPr>
              <w:t>③</w:t>
            </w:r>
            <w:r>
              <w:rPr>
                <w:rFonts w:ascii="Times New Roman" w:hAnsi="Times New Roman" w:cs="Times New Roman"/>
                <w:sz w:val="21"/>
                <w:szCs w:val="21"/>
                <w:highlight w:val="none"/>
                <w:lang w:eastAsia="zh-CN"/>
              </w:rPr>
              <w:t>突出重点、</w:t>
            </w:r>
            <w:r>
              <w:rPr>
                <w:rFonts w:hint="eastAsia" w:ascii="Times New Roman" w:hAnsi="Times New Roman" w:cs="Times New Roman"/>
                <w:sz w:val="21"/>
                <w:szCs w:val="21"/>
                <w:highlight w:val="none"/>
                <w:lang w:eastAsia="zh-CN"/>
              </w:rPr>
              <w:t>分步实施</w:t>
            </w:r>
          </w:p>
          <w:p>
            <w:pPr>
              <w:pStyle w:val="18"/>
              <w:spacing w:line="360" w:lineRule="auto"/>
              <w:ind w:firstLine="420" w:firstLineChars="200"/>
              <w:jc w:val="both"/>
              <w:rPr>
                <w:rFonts w:ascii="Times New Roman" w:hAnsi="Times New Roman" w:cs="Times New Roman"/>
                <w:sz w:val="21"/>
                <w:szCs w:val="21"/>
                <w:highlight w:val="none"/>
                <w:lang w:eastAsia="zh-CN"/>
              </w:rPr>
            </w:pPr>
            <w:r>
              <w:rPr>
                <w:rFonts w:hint="eastAsia" w:ascii="Times New Roman" w:hAnsi="Times New Roman" w:cs="Times New Roman"/>
                <w:sz w:val="21"/>
                <w:szCs w:val="21"/>
                <w:highlight w:val="none"/>
                <w:lang w:eastAsia="zh-CN"/>
              </w:rPr>
              <w:t>坚持矿产资源开发与生态环境恢复治理同步进行，按照轻、重、缓、急，分步实施，优先抓好生态破坏与环境污染严重的重点恢复治理工程。以典型示范和以点带面的方式，有计划地推广试点经验，稳步推动方案的全面实施。</w:t>
            </w:r>
          </w:p>
          <w:p>
            <w:pPr>
              <w:pStyle w:val="18"/>
              <w:spacing w:line="360" w:lineRule="auto"/>
              <w:ind w:firstLine="420" w:firstLineChars="200"/>
              <w:jc w:val="both"/>
              <w:rPr>
                <w:rFonts w:ascii="Times New Roman" w:hAnsi="Times New Roman" w:cs="Times New Roman"/>
                <w:sz w:val="21"/>
                <w:szCs w:val="21"/>
                <w:highlight w:val="none"/>
                <w:lang w:eastAsia="zh-CN"/>
              </w:rPr>
            </w:pPr>
            <w:r>
              <w:rPr>
                <w:rFonts w:hint="eastAsia" w:ascii="Times New Roman" w:hAnsi="Times New Roman" w:cs="Times New Roman"/>
                <w:sz w:val="21"/>
                <w:szCs w:val="21"/>
                <w:highlight w:val="none"/>
                <w:lang w:eastAsia="zh-CN"/>
              </w:rPr>
              <w:t>④</w:t>
            </w:r>
            <w:r>
              <w:rPr>
                <w:rFonts w:ascii="Times New Roman" w:hAnsi="Times New Roman" w:cs="Times New Roman"/>
                <w:sz w:val="21"/>
                <w:szCs w:val="21"/>
                <w:highlight w:val="none"/>
                <w:lang w:eastAsia="zh-CN"/>
              </w:rPr>
              <w:t>科学引领，注重实效</w:t>
            </w:r>
          </w:p>
          <w:p>
            <w:pPr>
              <w:pStyle w:val="18"/>
              <w:spacing w:line="360" w:lineRule="auto"/>
              <w:ind w:firstLine="420" w:firstLineChars="200"/>
              <w:jc w:val="both"/>
              <w:rPr>
                <w:rFonts w:ascii="Times New Roman" w:hAnsi="Times New Roman" w:cs="Times New Roman"/>
                <w:sz w:val="21"/>
                <w:szCs w:val="21"/>
                <w:highlight w:val="none"/>
                <w:lang w:eastAsia="zh-CN"/>
              </w:rPr>
            </w:pPr>
            <w:r>
              <w:rPr>
                <w:rFonts w:hint="eastAsia" w:ascii="Times New Roman" w:hAnsi="Times New Roman" w:cs="Times New Roman"/>
                <w:sz w:val="21"/>
                <w:szCs w:val="21"/>
                <w:highlight w:val="none"/>
                <w:lang w:eastAsia="zh-CN"/>
              </w:rPr>
              <w:t>坚持科学性、前瞻性和实用性相统一的原则，鼓励广泛应用新技术、新方法，选择适宜的保护与治理方案，提高矿山生态环境保护和恢复治理成效和水平。</w:t>
            </w:r>
          </w:p>
          <w:p>
            <w:pPr>
              <w:pStyle w:val="18"/>
              <w:spacing w:line="360" w:lineRule="auto"/>
              <w:ind w:firstLine="420" w:firstLineChars="200"/>
              <w:jc w:val="both"/>
              <w:rPr>
                <w:rFonts w:ascii="Times New Roman" w:hAnsi="Times New Roman" w:cs="Times New Roman"/>
                <w:sz w:val="21"/>
                <w:szCs w:val="21"/>
                <w:highlight w:val="none"/>
                <w:lang w:eastAsia="zh-CN"/>
              </w:rPr>
            </w:pPr>
            <w:r>
              <w:rPr>
                <w:rFonts w:hint="eastAsia" w:ascii="Times New Roman" w:hAnsi="Times New Roman" w:cs="Times New Roman"/>
                <w:sz w:val="21"/>
                <w:szCs w:val="21"/>
                <w:highlight w:val="none"/>
                <w:lang w:eastAsia="zh-CN"/>
              </w:rPr>
              <w:t>（2）生态恢复措施</w:t>
            </w:r>
          </w:p>
          <w:p>
            <w:pPr>
              <w:pStyle w:val="18"/>
              <w:spacing w:line="360" w:lineRule="auto"/>
              <w:ind w:firstLine="420" w:firstLineChars="200"/>
              <w:jc w:val="both"/>
              <w:rPr>
                <w:rFonts w:ascii="Times New Roman" w:hAnsi="Times New Roman" w:cs="Times New Roman"/>
                <w:sz w:val="21"/>
                <w:szCs w:val="21"/>
                <w:highlight w:val="none"/>
                <w:lang w:eastAsia="zh-CN"/>
              </w:rPr>
            </w:pPr>
            <w:r>
              <w:rPr>
                <w:rFonts w:hint="eastAsia" w:ascii="Times New Roman" w:hAnsi="Times New Roman" w:cs="Times New Roman"/>
                <w:sz w:val="21"/>
                <w:szCs w:val="21"/>
                <w:highlight w:val="none"/>
                <w:lang w:eastAsia="zh-CN"/>
              </w:rPr>
              <w:t>结合项目区地自然条件、自然资源、社会经济状况和区域经济的开发、建设、发展对环境保护综合治理的要求，按照因地制宜、因害设防、科学治理、保护开发并举，遏制项目的建设导致的生态环境的恶化。建设单位应采取以下措施：</w:t>
            </w:r>
          </w:p>
          <w:p>
            <w:pPr>
              <w:pStyle w:val="18"/>
              <w:spacing w:line="360" w:lineRule="auto"/>
              <w:ind w:firstLine="420" w:firstLineChars="200"/>
              <w:jc w:val="both"/>
              <w:rPr>
                <w:rFonts w:ascii="Times New Roman" w:hAnsi="Times New Roman" w:cs="Times New Roman"/>
                <w:sz w:val="21"/>
                <w:szCs w:val="21"/>
                <w:highlight w:val="none"/>
                <w:lang w:eastAsia="zh-CN"/>
              </w:rPr>
            </w:pPr>
            <w:r>
              <w:rPr>
                <w:rFonts w:hint="eastAsia" w:ascii="Times New Roman" w:hAnsi="Times New Roman" w:cs="Times New Roman"/>
                <w:sz w:val="21"/>
                <w:szCs w:val="21"/>
                <w:highlight w:val="none"/>
                <w:lang w:eastAsia="zh-CN"/>
              </w:rPr>
              <w:t>①高度重视原有地表对维护本区生态稳定的重要性，加强对工作人员的宣传、教育和管理。</w:t>
            </w:r>
          </w:p>
          <w:p>
            <w:pPr>
              <w:pStyle w:val="18"/>
              <w:spacing w:line="360" w:lineRule="auto"/>
              <w:ind w:firstLine="420" w:firstLineChars="200"/>
              <w:jc w:val="both"/>
              <w:rPr>
                <w:rFonts w:ascii="Times New Roman" w:hAnsi="Times New Roman" w:cs="Times New Roman"/>
                <w:sz w:val="21"/>
                <w:szCs w:val="21"/>
                <w:highlight w:val="none"/>
                <w:lang w:eastAsia="zh-CN"/>
              </w:rPr>
            </w:pPr>
            <w:r>
              <w:rPr>
                <w:rFonts w:hint="eastAsia" w:ascii="Times New Roman" w:hAnsi="Times New Roman" w:cs="Times New Roman"/>
                <w:sz w:val="21"/>
                <w:szCs w:val="21"/>
                <w:highlight w:val="none"/>
                <w:lang w:eastAsia="zh-CN"/>
              </w:rPr>
              <w:t>②采场等各类场地建设前，应视土壤类型对表土进行剥离并</w:t>
            </w:r>
            <w:r>
              <w:rPr>
                <w:rFonts w:ascii="Times New Roman" w:hAnsi="Times New Roman" w:cs="Times New Roman"/>
                <w:sz w:val="21"/>
                <w:szCs w:val="21"/>
                <w:highlight w:val="none"/>
                <w:lang w:eastAsia="zh-CN"/>
              </w:rPr>
              <w:t>保存</w:t>
            </w:r>
            <w:r>
              <w:rPr>
                <w:rFonts w:hint="eastAsia" w:ascii="Times New Roman" w:hAnsi="Times New Roman" w:cs="Times New Roman"/>
                <w:sz w:val="21"/>
                <w:szCs w:val="21"/>
                <w:highlight w:val="none"/>
                <w:lang w:eastAsia="zh-CN"/>
              </w:rPr>
              <w:t>，必要时应设置截排水沟、挡土墙等水土流失防治措施。</w:t>
            </w:r>
          </w:p>
          <w:p>
            <w:pPr>
              <w:pStyle w:val="18"/>
              <w:spacing w:line="360" w:lineRule="auto"/>
              <w:ind w:firstLine="420" w:firstLineChars="200"/>
              <w:jc w:val="both"/>
              <w:rPr>
                <w:rFonts w:ascii="Times New Roman" w:hAnsi="Times New Roman" w:cs="Times New Roman"/>
                <w:sz w:val="21"/>
                <w:szCs w:val="21"/>
                <w:highlight w:val="none"/>
                <w:lang w:eastAsia="zh-CN"/>
              </w:rPr>
            </w:pPr>
            <w:r>
              <w:rPr>
                <w:rFonts w:hint="eastAsia" w:ascii="Times New Roman" w:hAnsi="Times New Roman" w:cs="Times New Roman"/>
                <w:sz w:val="21"/>
                <w:szCs w:val="21"/>
                <w:highlight w:val="none"/>
                <w:lang w:eastAsia="zh-CN"/>
              </w:rPr>
              <w:t>③按照边开采边恢复、终止采矿活动时完成恢复治理的原则，要做到预防为主，针对存在的问题，制定出预防措施，对生产中出现的问题要及时采取相应的措施予以解决，达到防灾、减灾的目的。</w:t>
            </w:r>
          </w:p>
          <w:p>
            <w:pPr>
              <w:pStyle w:val="18"/>
              <w:spacing w:line="360" w:lineRule="auto"/>
              <w:ind w:firstLine="420" w:firstLineChars="200"/>
              <w:jc w:val="both"/>
              <w:rPr>
                <w:rFonts w:hint="eastAsia" w:ascii="Times New Roman" w:hAnsi="Times New Roman" w:cs="Times New Roman"/>
                <w:sz w:val="21"/>
                <w:szCs w:val="21"/>
                <w:highlight w:val="none"/>
                <w:lang w:eastAsia="zh-CN"/>
              </w:rPr>
            </w:pPr>
            <w:r>
              <w:rPr>
                <w:rFonts w:hint="eastAsia" w:ascii="Times New Roman" w:hAnsi="Times New Roman" w:cs="Times New Roman"/>
                <w:sz w:val="21"/>
                <w:szCs w:val="21"/>
                <w:highlight w:val="none"/>
                <w:lang w:eastAsia="zh-CN"/>
              </w:rPr>
              <w:t>④闭矿</w:t>
            </w:r>
            <w:r>
              <w:rPr>
                <w:rFonts w:ascii="Times New Roman" w:hAnsi="Times New Roman" w:cs="Times New Roman"/>
                <w:sz w:val="21"/>
                <w:szCs w:val="21"/>
                <w:highlight w:val="none"/>
                <w:lang w:eastAsia="zh-CN"/>
              </w:rPr>
              <w:t>期应对</w:t>
            </w:r>
            <w:r>
              <w:rPr>
                <w:rFonts w:hint="eastAsia" w:ascii="Times New Roman" w:hAnsi="Times New Roman" w:cs="Times New Roman"/>
                <w:sz w:val="21"/>
                <w:szCs w:val="21"/>
                <w:highlight w:val="none"/>
                <w:lang w:eastAsia="zh-CN"/>
              </w:rPr>
              <w:t>采坑</w:t>
            </w:r>
            <w:r>
              <w:rPr>
                <w:rFonts w:ascii="Times New Roman" w:hAnsi="Times New Roman" w:cs="Times New Roman"/>
                <w:sz w:val="21"/>
                <w:szCs w:val="21"/>
                <w:highlight w:val="none"/>
                <w:lang w:eastAsia="zh-CN"/>
              </w:rPr>
              <w:t>进行回填，</w:t>
            </w:r>
            <w:r>
              <w:rPr>
                <w:rFonts w:hint="eastAsia" w:ascii="Times New Roman" w:hAnsi="Times New Roman" w:cs="Times New Roman"/>
                <w:sz w:val="21"/>
                <w:szCs w:val="21"/>
                <w:highlight w:val="none"/>
                <w:lang w:eastAsia="zh-CN"/>
              </w:rPr>
              <w:t>回填</w:t>
            </w:r>
            <w:r>
              <w:rPr>
                <w:rFonts w:ascii="Times New Roman" w:hAnsi="Times New Roman" w:cs="Times New Roman"/>
                <w:sz w:val="21"/>
                <w:szCs w:val="21"/>
                <w:highlight w:val="none"/>
                <w:lang w:eastAsia="zh-CN"/>
              </w:rPr>
              <w:t>方式为</w:t>
            </w:r>
            <w:r>
              <w:rPr>
                <w:rFonts w:hint="eastAsia" w:ascii="Times New Roman" w:hAnsi="Times New Roman" w:cs="Times New Roman"/>
                <w:sz w:val="21"/>
                <w:szCs w:val="21"/>
                <w:highlight w:val="none"/>
                <w:lang w:eastAsia="zh-CN"/>
              </w:rPr>
              <w:t>剥离表土逐层回填，采矿</w:t>
            </w:r>
            <w:r>
              <w:rPr>
                <w:rFonts w:ascii="Times New Roman" w:hAnsi="Times New Roman" w:cs="Times New Roman"/>
                <w:sz w:val="21"/>
                <w:szCs w:val="21"/>
                <w:highlight w:val="none"/>
                <w:lang w:eastAsia="zh-CN"/>
              </w:rPr>
              <w:t>迹地进行场地平整，</w:t>
            </w:r>
            <w:r>
              <w:rPr>
                <w:rFonts w:hint="eastAsia" w:ascii="Times New Roman" w:hAnsi="Times New Roman" w:cs="Times New Roman"/>
                <w:sz w:val="21"/>
                <w:szCs w:val="21"/>
                <w:highlight w:val="none"/>
                <w:lang w:eastAsia="zh-CN"/>
              </w:rPr>
              <w:t>必要时</w:t>
            </w:r>
            <w:r>
              <w:rPr>
                <w:rFonts w:ascii="Times New Roman" w:hAnsi="Times New Roman" w:cs="Times New Roman"/>
                <w:sz w:val="21"/>
                <w:szCs w:val="21"/>
                <w:highlight w:val="none"/>
                <w:lang w:eastAsia="zh-CN"/>
              </w:rPr>
              <w:t>购入种植土，为</w:t>
            </w:r>
            <w:r>
              <w:rPr>
                <w:rFonts w:hint="eastAsia" w:ascii="Times New Roman" w:hAnsi="Times New Roman" w:cs="Times New Roman"/>
                <w:sz w:val="21"/>
                <w:szCs w:val="21"/>
                <w:highlight w:val="none"/>
                <w:lang w:eastAsia="zh-CN"/>
              </w:rPr>
              <w:t>植被</w:t>
            </w:r>
            <w:r>
              <w:rPr>
                <w:rFonts w:ascii="Times New Roman" w:hAnsi="Times New Roman" w:cs="Times New Roman"/>
                <w:sz w:val="21"/>
                <w:szCs w:val="21"/>
                <w:highlight w:val="none"/>
                <w:lang w:eastAsia="zh-CN"/>
              </w:rPr>
              <w:t>立</w:t>
            </w:r>
            <w:r>
              <w:rPr>
                <w:rFonts w:hint="eastAsia" w:ascii="Times New Roman" w:hAnsi="Times New Roman" w:cs="Times New Roman"/>
                <w:sz w:val="21"/>
                <w:szCs w:val="21"/>
                <w:highlight w:val="none"/>
                <w:lang w:eastAsia="zh-CN"/>
              </w:rPr>
              <w:t>地</w:t>
            </w:r>
            <w:r>
              <w:rPr>
                <w:rFonts w:ascii="Times New Roman" w:hAnsi="Times New Roman" w:cs="Times New Roman"/>
                <w:sz w:val="21"/>
                <w:szCs w:val="21"/>
                <w:highlight w:val="none"/>
                <w:lang w:eastAsia="zh-CN"/>
              </w:rPr>
              <w:t>、生态复绿创造有利条件。</w:t>
            </w:r>
            <w:r>
              <w:rPr>
                <w:rFonts w:hint="eastAsia" w:ascii="Times New Roman" w:hAnsi="Times New Roman" w:cs="Times New Roman"/>
                <w:sz w:val="21"/>
                <w:szCs w:val="21"/>
                <w:highlight w:val="none"/>
                <w:lang w:eastAsia="zh-CN"/>
              </w:rPr>
              <w:t>播撒适应当地气候、易</w:t>
            </w:r>
            <w:r>
              <w:rPr>
                <w:rFonts w:ascii="Times New Roman" w:hAnsi="Times New Roman" w:cs="Times New Roman"/>
                <w:sz w:val="21"/>
                <w:szCs w:val="21"/>
                <w:highlight w:val="none"/>
                <w:lang w:eastAsia="zh-CN"/>
              </w:rPr>
              <w:t>存活、</w:t>
            </w:r>
            <w:r>
              <w:rPr>
                <w:rFonts w:hint="eastAsia" w:ascii="Times New Roman" w:hAnsi="Times New Roman" w:cs="Times New Roman"/>
                <w:sz w:val="21"/>
                <w:szCs w:val="21"/>
                <w:highlight w:val="none"/>
                <w:lang w:eastAsia="zh-CN"/>
              </w:rPr>
              <w:t>防风固沙效果好的草籽，定期浇水养护。保证远期地表景观与周边环境相协调，生态环境无重大变化。</w:t>
            </w:r>
          </w:p>
          <w:p>
            <w:pPr>
              <w:keepNext w:val="0"/>
              <w:keepLines w:val="0"/>
              <w:pageBreakBefore w:val="0"/>
              <w:widowControl/>
              <w:suppressLineNumbers w:val="0"/>
              <w:kinsoku/>
              <w:wordWrap/>
              <w:overflowPunct/>
              <w:topLinePunct w:val="0"/>
              <w:autoSpaceDE w:val="0"/>
              <w:autoSpaceDN w:val="0"/>
              <w:bidi w:val="0"/>
              <w:adjustRightInd/>
              <w:snapToGrid/>
              <w:spacing w:line="360" w:lineRule="auto"/>
              <w:ind w:firstLine="420" w:firstLineChars="200"/>
              <w:jc w:val="left"/>
              <w:textAlignment w:val="auto"/>
              <w:rPr>
                <w:rFonts w:hint="eastAsia" w:ascii="Times New Roman" w:hAnsi="Times New Roman" w:cs="Times New Roman"/>
                <w:sz w:val="21"/>
                <w:szCs w:val="21"/>
                <w:highlight w:val="none"/>
                <w:lang w:eastAsia="zh-CN"/>
              </w:rPr>
            </w:pPr>
            <w:r>
              <w:rPr>
                <w:rFonts w:hint="eastAsia" w:ascii="Times New Roman" w:hAnsi="Times New Roman" w:eastAsia="宋体" w:cs="Times New Roman"/>
                <w:sz w:val="21"/>
                <w:szCs w:val="21"/>
                <w:highlight w:val="none"/>
                <w:lang w:val="en-US" w:eastAsia="zh-CN" w:bidi="ar-SA"/>
              </w:rPr>
              <w:t>⑤为了恢复原始土地利用类型，种植植被，需在场地表层覆盖0.20</w:t>
            </w:r>
            <w:r>
              <w:rPr>
                <w:rFonts w:hint="eastAsia" w:ascii="Times New Roman" w:hAnsi="Times New Roman" w:cs="Times New Roman"/>
                <w:sz w:val="21"/>
                <w:szCs w:val="21"/>
                <w:highlight w:val="none"/>
                <w:lang w:val="en-US" w:eastAsia="zh-CN" w:bidi="ar-SA"/>
              </w:rPr>
              <w:t>m</w:t>
            </w:r>
            <w:r>
              <w:rPr>
                <w:rFonts w:hint="eastAsia" w:ascii="Times New Roman" w:hAnsi="Times New Roman" w:eastAsia="宋体" w:cs="Times New Roman"/>
                <w:sz w:val="21"/>
                <w:szCs w:val="21"/>
                <w:highlight w:val="none"/>
                <w:lang w:val="en-US" w:eastAsia="zh-CN" w:bidi="ar-SA"/>
              </w:rPr>
              <w:t>覆土，并进行平整，与周边地貌相协调。对覆土后的场地播撒草籽进行复绿。通过天然降水自然复绿。复垦后植被覆盖率约 50%，管护期满后复垦为牧草地。种植方式采用人工撒播，每公顷播撒草籽50</w:t>
            </w:r>
            <w:r>
              <w:rPr>
                <w:rFonts w:hint="eastAsia" w:ascii="Times New Roman" w:hAnsi="Times New Roman" w:cs="Times New Roman"/>
                <w:sz w:val="21"/>
                <w:szCs w:val="21"/>
                <w:highlight w:val="none"/>
                <w:lang w:val="en-US" w:eastAsia="zh-CN" w:bidi="ar-SA"/>
              </w:rPr>
              <w:t>kg</w:t>
            </w:r>
            <w:r>
              <w:rPr>
                <w:rFonts w:hint="eastAsia" w:ascii="Times New Roman" w:hAnsi="Times New Roman" w:eastAsia="宋体" w:cs="Times New Roman"/>
                <w:sz w:val="21"/>
                <w:szCs w:val="21"/>
                <w:highlight w:val="none"/>
                <w:lang w:val="en-US" w:eastAsia="zh-CN" w:bidi="ar-SA"/>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115" w:hRule="atLeast"/>
        </w:trPr>
        <w:tc>
          <w:tcPr>
            <w:tcW w:w="1003" w:type="dxa"/>
            <w:tcBorders>
              <w:top w:val="single" w:color="000000" w:sz="4" w:space="0"/>
              <w:bottom w:val="single" w:color="000000" w:sz="4" w:space="0"/>
              <w:right w:val="single" w:color="000000" w:sz="4" w:space="0"/>
            </w:tcBorders>
            <w:vAlign w:val="center"/>
          </w:tcPr>
          <w:p>
            <w:pPr>
              <w:pStyle w:val="18"/>
              <w:jc w:val="center"/>
              <w:rPr>
                <w:rFonts w:ascii="Times New Roman" w:hAnsi="Times New Roman" w:cs="Times New Roman"/>
                <w:b/>
                <w:sz w:val="21"/>
                <w:szCs w:val="21"/>
                <w:highlight w:val="none"/>
                <w:lang w:eastAsia="zh-CN"/>
              </w:rPr>
            </w:pPr>
            <w:r>
              <w:rPr>
                <w:rFonts w:ascii="Times New Roman" w:hAnsi="Times New Roman" w:cs="Times New Roman"/>
                <w:b/>
                <w:sz w:val="21"/>
                <w:szCs w:val="21"/>
                <w:highlight w:val="none"/>
                <w:lang w:eastAsia="zh-CN"/>
              </w:rPr>
              <w:t>其他</w:t>
            </w:r>
          </w:p>
        </w:tc>
        <w:tc>
          <w:tcPr>
            <w:tcW w:w="8662" w:type="dxa"/>
            <w:tcBorders>
              <w:top w:val="single" w:color="000000" w:sz="4" w:space="0"/>
              <w:left w:val="single" w:color="000000" w:sz="4" w:space="0"/>
              <w:bottom w:val="single" w:color="000000" w:sz="4" w:space="0"/>
            </w:tcBorders>
          </w:tcPr>
          <w:p>
            <w:pPr>
              <w:pStyle w:val="18"/>
              <w:spacing w:before="120" w:beforeLines="50" w:line="360" w:lineRule="auto"/>
              <w:rPr>
                <w:rFonts w:ascii="Times New Roman" w:hAnsi="Times New Roman" w:cs="Times New Roman" w:eastAsiaTheme="minorEastAsia"/>
                <w:b/>
                <w:bCs/>
                <w:sz w:val="21"/>
                <w:szCs w:val="21"/>
                <w:highlight w:val="none"/>
                <w:lang w:eastAsia="zh-CN"/>
              </w:rPr>
            </w:pPr>
            <w:r>
              <w:rPr>
                <w:rFonts w:ascii="Times New Roman" w:hAnsi="Times New Roman" w:cs="Times New Roman" w:eastAsiaTheme="minorEastAsia"/>
                <w:b/>
                <w:bCs/>
                <w:sz w:val="21"/>
                <w:szCs w:val="21"/>
                <w:highlight w:val="none"/>
                <w:lang w:eastAsia="zh-CN"/>
              </w:rPr>
              <w:t>1、环境管理与监测计划</w:t>
            </w:r>
          </w:p>
          <w:p>
            <w:pPr>
              <w:pStyle w:val="18"/>
              <w:spacing w:line="360" w:lineRule="auto"/>
              <w:ind w:firstLine="420" w:firstLineChars="200"/>
              <w:jc w:val="both"/>
              <w:rPr>
                <w:rFonts w:ascii="Times New Roman" w:hAnsi="Times New Roman" w:eastAsia="MS Mincho" w:cs="Times New Roman"/>
                <w:sz w:val="21"/>
                <w:szCs w:val="21"/>
                <w:highlight w:val="none"/>
                <w:lang w:eastAsia="ja-JP"/>
              </w:rPr>
            </w:pPr>
            <w:r>
              <w:rPr>
                <w:rFonts w:ascii="Times New Roman" w:hAnsi="Times New Roman" w:cs="Times New Roman"/>
                <w:sz w:val="21"/>
                <w:szCs w:val="21"/>
                <w:highlight w:val="none"/>
                <w:lang w:eastAsia="ja-JP"/>
              </w:rPr>
              <w:t>（1）环境管理</w:t>
            </w:r>
          </w:p>
          <w:p>
            <w:pPr>
              <w:pStyle w:val="18"/>
              <w:spacing w:line="360" w:lineRule="auto"/>
              <w:ind w:firstLine="420" w:firstLineChars="200"/>
              <w:jc w:val="both"/>
              <w:rPr>
                <w:sz w:val="21"/>
                <w:szCs w:val="21"/>
                <w:highlight w:val="none"/>
                <w:lang w:eastAsia="ja-JP"/>
              </w:rPr>
            </w:pPr>
            <w:r>
              <w:rPr>
                <w:rFonts w:hint="eastAsia"/>
                <w:sz w:val="21"/>
                <w:szCs w:val="21"/>
                <w:highlight w:val="none"/>
                <w:lang w:eastAsia="ja-JP"/>
              </w:rPr>
              <w:t>项目运营期会对周围的自然环境和公众生活带来一定的影响，为了及时采取有效的环境保护措施减轻或消除不利影响，需要制定必要的环境管理要求。下面根据项目可能造成</w:t>
            </w:r>
            <w:r>
              <w:rPr>
                <w:rFonts w:hint="eastAsia"/>
                <w:sz w:val="21"/>
                <w:szCs w:val="21"/>
                <w:highlight w:val="none"/>
                <w:lang w:eastAsia="zh-CN"/>
              </w:rPr>
              <w:t>地</w:t>
            </w:r>
            <w:r>
              <w:rPr>
                <w:rFonts w:hint="eastAsia"/>
                <w:sz w:val="21"/>
                <w:szCs w:val="21"/>
                <w:highlight w:val="none"/>
                <w:lang w:eastAsia="ja-JP"/>
              </w:rPr>
              <w:t>环境影响和周围环境的要求，提出项目运营过程中的环境管理要求如下：</w:t>
            </w:r>
          </w:p>
          <w:p>
            <w:pPr>
              <w:pStyle w:val="18"/>
              <w:spacing w:line="360" w:lineRule="auto"/>
              <w:ind w:firstLine="420" w:firstLineChars="200"/>
              <w:jc w:val="both"/>
              <w:rPr>
                <w:rFonts w:ascii="Times New Roman" w:hAnsi="Times New Roman" w:cs="Times New Roman"/>
                <w:sz w:val="21"/>
                <w:szCs w:val="21"/>
                <w:highlight w:val="none"/>
                <w:lang w:eastAsia="zh-CN"/>
              </w:rPr>
            </w:pPr>
            <w:r>
              <w:rPr>
                <w:rFonts w:hint="eastAsia" w:ascii="Times New Roman" w:hAnsi="Times New Roman" w:cs="Times New Roman"/>
                <w:sz w:val="21"/>
                <w:szCs w:val="21"/>
                <w:highlight w:val="none"/>
                <w:lang w:eastAsia="zh-CN"/>
              </w:rPr>
              <w:t>①</w:t>
            </w:r>
            <w:r>
              <w:rPr>
                <w:rFonts w:ascii="Times New Roman" w:hAnsi="Times New Roman" w:cs="Times New Roman"/>
                <w:sz w:val="21"/>
                <w:szCs w:val="21"/>
                <w:highlight w:val="none"/>
                <w:lang w:eastAsia="ja-JP"/>
              </w:rPr>
              <w:t>项目</w:t>
            </w:r>
            <w:r>
              <w:rPr>
                <w:rFonts w:hint="eastAsia" w:ascii="Times New Roman" w:hAnsi="Times New Roman" w:cs="Times New Roman"/>
                <w:sz w:val="21"/>
                <w:szCs w:val="21"/>
                <w:highlight w:val="none"/>
                <w:lang w:eastAsia="zh-CN"/>
              </w:rPr>
              <w:t>开采</w:t>
            </w:r>
            <w:r>
              <w:rPr>
                <w:rFonts w:ascii="Times New Roman" w:hAnsi="Times New Roman" w:cs="Times New Roman"/>
                <w:sz w:val="21"/>
                <w:szCs w:val="21"/>
                <w:highlight w:val="none"/>
                <w:lang w:eastAsia="ja-JP"/>
              </w:rPr>
              <w:t>必须严格贯彻</w:t>
            </w:r>
            <w:r>
              <w:rPr>
                <w:rFonts w:ascii="Times New Roman" w:hAnsi="Times New Roman" w:cs="Times New Roman"/>
                <w:sz w:val="21"/>
                <w:szCs w:val="21"/>
                <w:highlight w:val="none"/>
                <w:lang w:eastAsia="zh-CN"/>
              </w:rPr>
              <w:t>落实</w:t>
            </w:r>
            <w:r>
              <w:rPr>
                <w:rFonts w:ascii="Times New Roman" w:hAnsi="Times New Roman" w:cs="Times New Roman"/>
                <w:sz w:val="21"/>
                <w:szCs w:val="21"/>
                <w:highlight w:val="none"/>
                <w:lang w:eastAsia="ja-JP"/>
              </w:rPr>
              <w:t>国家有关环境保护的方针、政策、法律和法规，严格执行</w:t>
            </w:r>
            <w:r>
              <w:rPr>
                <w:rFonts w:hint="eastAsia" w:ascii="Times New Roman" w:hAnsi="Times New Roman" w:cs="Times New Roman"/>
                <w:sz w:val="21"/>
                <w:szCs w:val="21"/>
                <w:highlight w:val="none"/>
                <w:lang w:eastAsia="zh-CN"/>
              </w:rPr>
              <w:t>运营</w:t>
            </w:r>
            <w:r>
              <w:rPr>
                <w:rFonts w:ascii="Times New Roman" w:hAnsi="Times New Roman" w:cs="Times New Roman"/>
                <w:sz w:val="21"/>
                <w:szCs w:val="21"/>
                <w:highlight w:val="none"/>
                <w:lang w:eastAsia="ja-JP"/>
              </w:rPr>
              <w:t>期各项环保措施，把对环境的影响降到最低</w:t>
            </w:r>
            <w:r>
              <w:rPr>
                <w:rFonts w:hint="eastAsia" w:ascii="Times New Roman" w:hAnsi="Times New Roman" w:cs="Times New Roman"/>
                <w:sz w:val="21"/>
                <w:szCs w:val="21"/>
                <w:highlight w:val="none"/>
                <w:lang w:eastAsia="zh-CN"/>
              </w:rPr>
              <w:t>。</w:t>
            </w:r>
          </w:p>
          <w:p>
            <w:pPr>
              <w:pStyle w:val="18"/>
              <w:spacing w:line="360" w:lineRule="auto"/>
              <w:ind w:firstLine="420" w:firstLineChars="200"/>
              <w:jc w:val="both"/>
              <w:rPr>
                <w:rFonts w:ascii="Times New Roman" w:hAnsi="Times New Roman" w:cs="Times New Roman"/>
                <w:sz w:val="21"/>
                <w:szCs w:val="21"/>
                <w:highlight w:val="none"/>
                <w:lang w:eastAsia="ja-JP"/>
              </w:rPr>
            </w:pPr>
            <w:r>
              <w:rPr>
                <w:rFonts w:hint="eastAsia"/>
                <w:sz w:val="21"/>
                <w:szCs w:val="21"/>
                <w:highlight w:val="none"/>
                <w:lang w:eastAsia="zh-CN"/>
              </w:rPr>
              <w:t>②</w:t>
            </w:r>
            <w:r>
              <w:rPr>
                <w:rFonts w:ascii="Times New Roman" w:hAnsi="Times New Roman" w:cs="Times New Roman"/>
                <w:sz w:val="21"/>
                <w:szCs w:val="21"/>
                <w:highlight w:val="none"/>
                <w:lang w:eastAsia="zh-CN"/>
              </w:rPr>
              <w:t>强化</w:t>
            </w:r>
            <w:r>
              <w:rPr>
                <w:rFonts w:hint="eastAsia" w:ascii="Times New Roman" w:hAnsi="Times New Roman" w:cs="Times New Roman"/>
                <w:sz w:val="21"/>
                <w:szCs w:val="21"/>
                <w:highlight w:val="none"/>
                <w:lang w:eastAsia="zh-CN"/>
              </w:rPr>
              <w:t>工作</w:t>
            </w:r>
            <w:r>
              <w:rPr>
                <w:rFonts w:ascii="Times New Roman" w:hAnsi="Times New Roman" w:cs="Times New Roman"/>
                <w:sz w:val="21"/>
                <w:szCs w:val="21"/>
                <w:highlight w:val="none"/>
                <w:lang w:eastAsia="zh-CN"/>
              </w:rPr>
              <w:t>人员</w:t>
            </w:r>
            <w:r>
              <w:rPr>
                <w:rFonts w:ascii="Times New Roman" w:hAnsi="Times New Roman" w:cs="Times New Roman"/>
                <w:sz w:val="21"/>
                <w:szCs w:val="21"/>
                <w:highlight w:val="none"/>
                <w:lang w:eastAsia="ja-JP"/>
              </w:rPr>
              <w:t>的环保意识，做好环境保护宣传工作。</w:t>
            </w:r>
          </w:p>
          <w:p>
            <w:pPr>
              <w:pStyle w:val="18"/>
              <w:spacing w:line="360" w:lineRule="auto"/>
              <w:ind w:firstLine="420" w:firstLineChars="200"/>
              <w:jc w:val="both"/>
              <w:rPr>
                <w:rFonts w:ascii="Times New Roman" w:hAnsi="Times New Roman" w:eastAsia="MS Mincho" w:cs="Times New Roman"/>
                <w:sz w:val="21"/>
                <w:szCs w:val="21"/>
                <w:highlight w:val="none"/>
                <w:lang w:eastAsia="ja-JP"/>
              </w:rPr>
            </w:pPr>
            <w:r>
              <w:rPr>
                <w:rFonts w:hint="eastAsia"/>
                <w:sz w:val="21"/>
                <w:szCs w:val="21"/>
                <w:highlight w:val="none"/>
                <w:lang w:eastAsia="zh-CN"/>
              </w:rPr>
              <w:t>③</w:t>
            </w:r>
            <w:r>
              <w:rPr>
                <w:rFonts w:ascii="Times New Roman" w:hAnsi="Times New Roman" w:cs="Times New Roman"/>
                <w:sz w:val="21"/>
                <w:szCs w:val="21"/>
                <w:highlight w:val="none"/>
                <w:lang w:eastAsia="zh-CN"/>
              </w:rPr>
              <w:t>严格落实本环评提出的项目</w:t>
            </w:r>
            <w:r>
              <w:rPr>
                <w:rFonts w:hint="eastAsia" w:ascii="Times New Roman" w:hAnsi="Times New Roman" w:cs="Times New Roman"/>
                <w:sz w:val="21"/>
                <w:szCs w:val="21"/>
                <w:highlight w:val="none"/>
                <w:lang w:eastAsia="zh-CN"/>
              </w:rPr>
              <w:t>运营期</w:t>
            </w:r>
            <w:r>
              <w:rPr>
                <w:rFonts w:ascii="Times New Roman" w:hAnsi="Times New Roman" w:cs="Times New Roman"/>
                <w:sz w:val="21"/>
                <w:szCs w:val="21"/>
                <w:highlight w:val="none"/>
                <w:lang w:eastAsia="zh-CN"/>
              </w:rPr>
              <w:t>各项环保措施</w:t>
            </w:r>
            <w:r>
              <w:rPr>
                <w:rFonts w:ascii="Times New Roman" w:hAnsi="Times New Roman" w:cs="Times New Roman"/>
                <w:sz w:val="21"/>
                <w:szCs w:val="21"/>
                <w:highlight w:val="none"/>
                <w:lang w:eastAsia="ja-JP"/>
              </w:rPr>
              <w:t>，并接受生态环境主管部门的监督和指导。</w:t>
            </w:r>
          </w:p>
          <w:p>
            <w:pPr>
              <w:pStyle w:val="18"/>
              <w:spacing w:line="360" w:lineRule="auto"/>
              <w:ind w:firstLine="420" w:firstLineChars="200"/>
              <w:rPr>
                <w:rFonts w:ascii="Times New Roman" w:hAnsi="Times New Roman" w:eastAsia="MS Mincho" w:cs="Times New Roman"/>
                <w:sz w:val="21"/>
                <w:szCs w:val="21"/>
                <w:highlight w:val="none"/>
                <w:lang w:eastAsia="ja-JP"/>
              </w:rPr>
            </w:pPr>
            <w:r>
              <w:rPr>
                <w:rFonts w:ascii="Times New Roman" w:hAnsi="Times New Roman" w:cs="Times New Roman"/>
                <w:sz w:val="21"/>
                <w:szCs w:val="21"/>
                <w:highlight w:val="none"/>
                <w:lang w:eastAsia="ja-JP"/>
              </w:rPr>
              <w:t>（2）</w:t>
            </w:r>
            <w:r>
              <w:rPr>
                <w:rFonts w:ascii="Times New Roman" w:hAnsi="Times New Roman" w:cs="Times New Roman"/>
                <w:sz w:val="21"/>
                <w:szCs w:val="21"/>
                <w:highlight w:val="none"/>
                <w:lang w:eastAsia="zh-CN"/>
              </w:rPr>
              <w:t>监测</w:t>
            </w:r>
            <w:r>
              <w:rPr>
                <w:rFonts w:ascii="Times New Roman" w:hAnsi="Times New Roman" w:cs="Times New Roman"/>
                <w:sz w:val="21"/>
                <w:szCs w:val="21"/>
                <w:highlight w:val="none"/>
                <w:lang w:eastAsia="ja-JP"/>
              </w:rPr>
              <w:t>计划</w:t>
            </w:r>
          </w:p>
          <w:p>
            <w:pPr>
              <w:pStyle w:val="18"/>
              <w:spacing w:line="360" w:lineRule="auto"/>
              <w:ind w:firstLine="420" w:firstLineChars="200"/>
              <w:jc w:val="both"/>
              <w:rPr>
                <w:rFonts w:ascii="Times New Roman" w:hAnsi="Times New Roman" w:cs="Times New Roman"/>
                <w:sz w:val="21"/>
                <w:szCs w:val="21"/>
                <w:highlight w:val="none"/>
                <w:lang w:eastAsia="zh-CN"/>
              </w:rPr>
            </w:pPr>
            <w:r>
              <w:rPr>
                <w:rFonts w:hint="eastAsia" w:ascii="Times New Roman" w:hAnsi="Times New Roman" w:cs="Times New Roman"/>
                <w:sz w:val="21"/>
                <w:szCs w:val="21"/>
                <w:highlight w:val="none"/>
                <w:lang w:eastAsia="zh-CN"/>
              </w:rPr>
              <w:t>运营期，根据项目排污特点及自身实际情况，企业需建立健全各项监测制度并保障其实施，监测分析方法按照生态环境部颁布的现行标准和有关规定执行。监测工作由建设单位按照《排污单位自行监测技术指南</w:t>
            </w:r>
            <w:r>
              <w:rPr>
                <w:rFonts w:ascii="Times New Roman" w:hAnsi="Times New Roman" w:cs="Times New Roman"/>
                <w:sz w:val="21"/>
                <w:szCs w:val="21"/>
                <w:highlight w:val="none"/>
                <w:lang w:eastAsia="zh-CN"/>
              </w:rPr>
              <w:t xml:space="preserve">  </w:t>
            </w:r>
            <w:r>
              <w:rPr>
                <w:rFonts w:hint="eastAsia" w:ascii="Times New Roman" w:hAnsi="Times New Roman" w:cs="Times New Roman"/>
                <w:sz w:val="21"/>
                <w:szCs w:val="21"/>
                <w:highlight w:val="none"/>
                <w:lang w:eastAsia="zh-CN"/>
              </w:rPr>
              <w:t>总则》（</w:t>
            </w:r>
            <w:r>
              <w:rPr>
                <w:rFonts w:ascii="Times New Roman" w:hAnsi="Times New Roman" w:cs="Times New Roman"/>
                <w:sz w:val="21"/>
                <w:szCs w:val="21"/>
                <w:highlight w:val="none"/>
                <w:lang w:eastAsia="zh-CN"/>
              </w:rPr>
              <w:t>HG 819-2017）相关要求自行</w:t>
            </w:r>
            <w:r>
              <w:rPr>
                <w:rFonts w:hint="eastAsia" w:ascii="Times New Roman" w:hAnsi="Times New Roman" w:cs="Times New Roman"/>
                <w:sz w:val="21"/>
                <w:szCs w:val="21"/>
                <w:highlight w:val="none"/>
                <w:lang w:eastAsia="zh-CN"/>
              </w:rPr>
              <w:t>监测，建设单位如不具备监测技术和条件，可委托第三方</w:t>
            </w:r>
            <w:r>
              <w:rPr>
                <w:rFonts w:ascii="Times New Roman" w:hAnsi="Times New Roman" w:cs="Times New Roman"/>
                <w:sz w:val="21"/>
                <w:szCs w:val="21"/>
                <w:highlight w:val="none"/>
                <w:lang w:eastAsia="zh-CN"/>
              </w:rPr>
              <w:t>有</w:t>
            </w:r>
            <w:r>
              <w:rPr>
                <w:rFonts w:hint="eastAsia" w:ascii="Times New Roman" w:hAnsi="Times New Roman" w:cs="Times New Roman"/>
                <w:sz w:val="21"/>
                <w:szCs w:val="21"/>
                <w:highlight w:val="none"/>
                <w:lang w:eastAsia="zh-CN"/>
              </w:rPr>
              <w:t>资质单位进行监测。本项目监测计划见表</w:t>
            </w:r>
            <w:r>
              <w:rPr>
                <w:rFonts w:hint="eastAsia" w:ascii="Times New Roman" w:hAnsi="Times New Roman" w:cs="Times New Roman"/>
                <w:sz w:val="21"/>
                <w:szCs w:val="21"/>
                <w:highlight w:val="none"/>
                <w:lang w:val="en-US" w:eastAsia="zh-CN"/>
              </w:rPr>
              <w:t>5-1</w:t>
            </w:r>
            <w:r>
              <w:rPr>
                <w:rFonts w:ascii="Times New Roman" w:hAnsi="Times New Roman" w:cs="Times New Roman"/>
                <w:sz w:val="21"/>
                <w:szCs w:val="21"/>
                <w:highlight w:val="none"/>
                <w:lang w:eastAsia="zh-CN"/>
              </w:rPr>
              <w:t>。</w:t>
            </w:r>
          </w:p>
          <w:p>
            <w:pPr>
              <w:pStyle w:val="18"/>
              <w:jc w:val="center"/>
              <w:rPr>
                <w:rFonts w:ascii="Times New Roman" w:hAnsi="Times New Roman" w:cs="Times New Roman"/>
                <w:sz w:val="21"/>
                <w:szCs w:val="21"/>
                <w:highlight w:val="none"/>
                <w:lang w:eastAsia="zh-CN"/>
              </w:rPr>
            </w:pPr>
            <w:r>
              <w:rPr>
                <w:rFonts w:hint="eastAsia" w:ascii="Times New Roman" w:hAnsi="Times New Roman" w:cs="Times New Roman"/>
                <w:b/>
                <w:bCs/>
                <w:sz w:val="21"/>
                <w:szCs w:val="21"/>
                <w:highlight w:val="none"/>
                <w:lang w:eastAsia="zh-CN"/>
              </w:rPr>
              <w:t>表</w:t>
            </w:r>
            <w:r>
              <w:rPr>
                <w:rFonts w:hint="eastAsia" w:ascii="Times New Roman" w:hAnsi="Times New Roman" w:cs="Times New Roman"/>
                <w:b/>
                <w:bCs/>
                <w:sz w:val="21"/>
                <w:szCs w:val="21"/>
                <w:highlight w:val="none"/>
                <w:lang w:val="en-US" w:eastAsia="zh-CN"/>
              </w:rPr>
              <w:t>5-1</w:t>
            </w:r>
            <w:r>
              <w:rPr>
                <w:rFonts w:ascii="Times New Roman" w:hAnsi="Times New Roman" w:cs="Times New Roman"/>
                <w:b/>
                <w:bCs/>
                <w:sz w:val="21"/>
                <w:szCs w:val="21"/>
                <w:highlight w:val="none"/>
                <w:lang w:eastAsia="zh-CN"/>
              </w:rPr>
              <w:t xml:space="preserve">    </w:t>
            </w:r>
            <w:r>
              <w:rPr>
                <w:rFonts w:hint="eastAsia" w:ascii="Times New Roman" w:hAnsi="Times New Roman" w:cs="Times New Roman"/>
                <w:b/>
                <w:bCs/>
                <w:sz w:val="21"/>
                <w:szCs w:val="21"/>
                <w:highlight w:val="none"/>
                <w:lang w:eastAsia="zh-CN"/>
              </w:rPr>
              <w:t>项目监测计划表</w:t>
            </w:r>
          </w:p>
          <w:tbl>
            <w:tblPr>
              <w:tblStyle w:val="14"/>
              <w:tblW w:w="8299" w:type="dxa"/>
              <w:jc w:val="center"/>
              <w:tblInd w:w="0" w:type="dxa"/>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
            <w:tblGrid>
              <w:gridCol w:w="1200"/>
              <w:gridCol w:w="2107"/>
              <w:gridCol w:w="2747"/>
              <w:gridCol w:w="2245"/>
            </w:tblGrid>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271" w:hRule="atLeast"/>
                <w:jc w:val="center"/>
              </w:trPr>
              <w:tc>
                <w:tcPr>
                  <w:tcW w:w="1200" w:type="dxa"/>
                  <w:tcBorders>
                    <w:bottom w:val="single" w:color="auto" w:sz="4" w:space="0"/>
                    <w:right w:val="single" w:color="auto" w:sz="4" w:space="0"/>
                  </w:tcBorders>
                  <w:tcMar>
                    <w:top w:w="0" w:type="dxa"/>
                    <w:left w:w="0" w:type="dxa"/>
                    <w:bottom w:w="0" w:type="dxa"/>
                    <w:right w:w="0" w:type="dxa"/>
                  </w:tcMar>
                  <w:vAlign w:val="center"/>
                </w:tcPr>
                <w:p>
                  <w:pPr>
                    <w:jc w:val="center"/>
                    <w:rPr>
                      <w:rFonts w:ascii="Times New Roman" w:hAnsi="Times New Roman" w:cs="Times New Roman"/>
                      <w:b/>
                      <w:bCs/>
                      <w:sz w:val="21"/>
                      <w:szCs w:val="21"/>
                      <w:highlight w:val="none"/>
                      <w:lang w:eastAsia="zh-CN"/>
                    </w:rPr>
                  </w:pPr>
                  <w:r>
                    <w:rPr>
                      <w:rFonts w:ascii="Times New Roman" w:hAnsi="Times New Roman" w:cs="Times New Roman"/>
                      <w:b/>
                      <w:bCs/>
                      <w:sz w:val="21"/>
                      <w:szCs w:val="21"/>
                      <w:highlight w:val="none"/>
                      <w:lang w:eastAsia="zh-CN"/>
                    </w:rPr>
                    <w:t>污染物</w:t>
                  </w:r>
                </w:p>
              </w:tc>
              <w:tc>
                <w:tcPr>
                  <w:tcW w:w="2107" w:type="dxa"/>
                  <w:tcBorders>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Times New Roman" w:hAnsi="Times New Roman" w:cs="Times New Roman"/>
                      <w:b/>
                      <w:bCs/>
                      <w:sz w:val="21"/>
                      <w:szCs w:val="21"/>
                      <w:highlight w:val="none"/>
                      <w:lang w:eastAsia="zh-CN"/>
                    </w:rPr>
                  </w:pPr>
                  <w:r>
                    <w:rPr>
                      <w:rFonts w:ascii="Times New Roman" w:hAnsi="Times New Roman" w:cs="Times New Roman"/>
                      <w:b/>
                      <w:bCs/>
                      <w:sz w:val="21"/>
                      <w:szCs w:val="21"/>
                      <w:highlight w:val="none"/>
                      <w:lang w:eastAsia="zh-CN"/>
                    </w:rPr>
                    <w:t>监测对象点位</w:t>
                  </w:r>
                </w:p>
              </w:tc>
              <w:tc>
                <w:tcPr>
                  <w:tcW w:w="2747" w:type="dxa"/>
                  <w:tcBorders>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Times New Roman" w:hAnsi="Times New Roman" w:cs="Times New Roman"/>
                      <w:b/>
                      <w:bCs/>
                      <w:sz w:val="21"/>
                      <w:szCs w:val="21"/>
                      <w:highlight w:val="none"/>
                      <w:lang w:eastAsia="zh-CN"/>
                    </w:rPr>
                  </w:pPr>
                  <w:r>
                    <w:rPr>
                      <w:rFonts w:ascii="Times New Roman" w:hAnsi="Times New Roman" w:cs="Times New Roman"/>
                      <w:b/>
                      <w:bCs/>
                      <w:sz w:val="21"/>
                      <w:szCs w:val="21"/>
                      <w:highlight w:val="none"/>
                      <w:lang w:eastAsia="zh-CN"/>
                    </w:rPr>
                    <w:t>监测项目</w:t>
                  </w:r>
                </w:p>
              </w:tc>
              <w:tc>
                <w:tcPr>
                  <w:tcW w:w="2245" w:type="dxa"/>
                  <w:tcBorders>
                    <w:left w:val="single" w:color="auto" w:sz="4" w:space="0"/>
                    <w:bottom w:val="single" w:color="auto" w:sz="4" w:space="0"/>
                  </w:tcBorders>
                  <w:tcMar>
                    <w:top w:w="0" w:type="dxa"/>
                    <w:left w:w="0" w:type="dxa"/>
                    <w:bottom w:w="0" w:type="dxa"/>
                    <w:right w:w="0" w:type="dxa"/>
                  </w:tcMar>
                  <w:vAlign w:val="center"/>
                </w:tcPr>
                <w:p>
                  <w:pPr>
                    <w:jc w:val="center"/>
                    <w:rPr>
                      <w:rFonts w:ascii="Times New Roman" w:hAnsi="Times New Roman" w:cs="Times New Roman"/>
                      <w:b/>
                      <w:bCs/>
                      <w:sz w:val="21"/>
                      <w:szCs w:val="21"/>
                      <w:highlight w:val="none"/>
                      <w:lang w:eastAsia="zh-CN"/>
                    </w:rPr>
                  </w:pPr>
                  <w:r>
                    <w:rPr>
                      <w:rFonts w:ascii="Times New Roman" w:hAnsi="Times New Roman" w:cs="Times New Roman"/>
                      <w:b/>
                      <w:bCs/>
                      <w:sz w:val="21"/>
                      <w:szCs w:val="21"/>
                      <w:highlight w:val="none"/>
                      <w:lang w:eastAsia="zh-CN"/>
                    </w:rPr>
                    <w:t>监测频率</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271" w:hRule="atLeast"/>
                <w:jc w:val="center"/>
              </w:trPr>
              <w:tc>
                <w:tcPr>
                  <w:tcW w:w="1200" w:type="dxa"/>
                  <w:tcBorders>
                    <w:bottom w:val="single" w:color="auto" w:sz="4" w:space="0"/>
                    <w:right w:val="single" w:color="auto" w:sz="4" w:space="0"/>
                  </w:tcBorders>
                  <w:tcMar>
                    <w:top w:w="0" w:type="dxa"/>
                    <w:left w:w="0" w:type="dxa"/>
                    <w:bottom w:w="0" w:type="dxa"/>
                    <w:right w:w="0" w:type="dxa"/>
                  </w:tcMar>
                  <w:vAlign w:val="center"/>
                </w:tcPr>
                <w:p>
                  <w:pPr>
                    <w:jc w:val="center"/>
                    <w:rPr>
                      <w:rFonts w:ascii="Times New Roman" w:hAnsi="Times New Roman" w:cs="Times New Roman"/>
                      <w:sz w:val="21"/>
                      <w:szCs w:val="21"/>
                      <w:highlight w:val="none"/>
                      <w:lang w:eastAsia="zh-CN"/>
                    </w:rPr>
                  </w:pPr>
                  <w:r>
                    <w:rPr>
                      <w:rFonts w:ascii="Times New Roman" w:hAnsi="Times New Roman" w:cs="Times New Roman"/>
                      <w:sz w:val="21"/>
                      <w:szCs w:val="21"/>
                      <w:highlight w:val="none"/>
                      <w:lang w:eastAsia="zh-CN"/>
                    </w:rPr>
                    <w:t>废气</w:t>
                  </w:r>
                </w:p>
              </w:tc>
              <w:tc>
                <w:tcPr>
                  <w:tcW w:w="210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Times New Roman" w:hAnsi="Times New Roman" w:cs="Times New Roman"/>
                      <w:sz w:val="21"/>
                      <w:szCs w:val="21"/>
                      <w:highlight w:val="none"/>
                      <w:lang w:eastAsia="zh-CN"/>
                    </w:rPr>
                  </w:pPr>
                  <w:r>
                    <w:rPr>
                      <w:rFonts w:ascii="Times New Roman" w:hAnsi="Times New Roman" w:cs="Times New Roman"/>
                      <w:sz w:val="21"/>
                      <w:szCs w:val="21"/>
                      <w:highlight w:val="none"/>
                      <w:lang w:eastAsia="zh-CN"/>
                    </w:rPr>
                    <w:t>厂界</w:t>
                  </w:r>
                </w:p>
              </w:tc>
              <w:tc>
                <w:tcPr>
                  <w:tcW w:w="274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Times New Roman" w:hAnsi="Times New Roman" w:cs="Times New Roman"/>
                      <w:sz w:val="21"/>
                      <w:szCs w:val="21"/>
                      <w:highlight w:val="none"/>
                      <w:lang w:eastAsia="zh-CN"/>
                    </w:rPr>
                  </w:pPr>
                  <w:r>
                    <w:rPr>
                      <w:rFonts w:ascii="Times New Roman" w:hAnsi="Times New Roman" w:cs="Times New Roman"/>
                      <w:sz w:val="21"/>
                      <w:szCs w:val="21"/>
                      <w:highlight w:val="none"/>
                      <w:lang w:eastAsia="zh-CN"/>
                    </w:rPr>
                    <w:t xml:space="preserve">TSP </w:t>
                  </w:r>
                </w:p>
              </w:tc>
              <w:tc>
                <w:tcPr>
                  <w:tcW w:w="2245" w:type="dxa"/>
                  <w:tcBorders>
                    <w:top w:val="single" w:color="auto" w:sz="4" w:space="0"/>
                    <w:left w:val="single" w:color="auto" w:sz="4" w:space="0"/>
                    <w:bottom w:val="single" w:color="auto" w:sz="4" w:space="0"/>
                  </w:tcBorders>
                  <w:tcMar>
                    <w:top w:w="0" w:type="dxa"/>
                    <w:left w:w="0" w:type="dxa"/>
                    <w:bottom w:w="0" w:type="dxa"/>
                    <w:right w:w="0" w:type="dxa"/>
                  </w:tcMar>
                  <w:vAlign w:val="center"/>
                </w:tcPr>
                <w:p>
                  <w:pPr>
                    <w:jc w:val="center"/>
                    <w:rPr>
                      <w:rFonts w:ascii="Times New Roman" w:hAnsi="Times New Roman" w:cs="Times New Roman"/>
                      <w:sz w:val="21"/>
                      <w:szCs w:val="21"/>
                      <w:highlight w:val="none"/>
                      <w:lang w:eastAsia="zh-CN"/>
                    </w:rPr>
                  </w:pPr>
                  <w:r>
                    <w:rPr>
                      <w:rFonts w:ascii="Times New Roman" w:hAnsi="Times New Roman" w:cs="Times New Roman"/>
                      <w:sz w:val="21"/>
                      <w:szCs w:val="21"/>
                      <w:highlight w:val="none"/>
                      <w:lang w:eastAsia="zh-CN"/>
                    </w:rPr>
                    <w:t>1次／年</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396" w:hRule="atLeast"/>
                <w:jc w:val="center"/>
              </w:trPr>
              <w:tc>
                <w:tcPr>
                  <w:tcW w:w="1200" w:type="dxa"/>
                  <w:tcBorders>
                    <w:top w:val="single" w:color="auto" w:sz="4" w:space="0"/>
                    <w:right w:val="single" w:color="auto" w:sz="4" w:space="0"/>
                  </w:tcBorders>
                  <w:tcMar>
                    <w:top w:w="0" w:type="dxa"/>
                    <w:left w:w="0" w:type="dxa"/>
                    <w:bottom w:w="0" w:type="dxa"/>
                    <w:right w:w="0" w:type="dxa"/>
                  </w:tcMar>
                  <w:vAlign w:val="center"/>
                </w:tcPr>
                <w:p>
                  <w:pPr>
                    <w:jc w:val="center"/>
                    <w:rPr>
                      <w:rFonts w:ascii="Times New Roman" w:hAnsi="Times New Roman" w:cs="Times New Roman"/>
                      <w:sz w:val="21"/>
                      <w:szCs w:val="21"/>
                      <w:highlight w:val="none"/>
                      <w:lang w:eastAsia="zh-CN"/>
                    </w:rPr>
                  </w:pPr>
                  <w:r>
                    <w:rPr>
                      <w:rFonts w:ascii="Times New Roman" w:hAnsi="Times New Roman" w:cs="Times New Roman"/>
                      <w:sz w:val="21"/>
                      <w:szCs w:val="21"/>
                      <w:highlight w:val="none"/>
                      <w:lang w:eastAsia="zh-CN"/>
                    </w:rPr>
                    <w:t>噪声</w:t>
                  </w:r>
                </w:p>
              </w:tc>
              <w:tc>
                <w:tcPr>
                  <w:tcW w:w="2107" w:type="dxa"/>
                  <w:tcBorders>
                    <w:top w:val="single" w:color="auto" w:sz="4" w:space="0"/>
                    <w:left w:val="single" w:color="auto" w:sz="4" w:space="0"/>
                    <w:right w:val="single" w:color="auto" w:sz="4" w:space="0"/>
                  </w:tcBorders>
                  <w:tcMar>
                    <w:top w:w="0" w:type="dxa"/>
                    <w:left w:w="0" w:type="dxa"/>
                    <w:bottom w:w="0" w:type="dxa"/>
                    <w:right w:w="0" w:type="dxa"/>
                  </w:tcMar>
                  <w:vAlign w:val="center"/>
                </w:tcPr>
                <w:p>
                  <w:pPr>
                    <w:jc w:val="center"/>
                    <w:rPr>
                      <w:rFonts w:ascii="Times New Roman" w:hAnsi="Times New Roman" w:cs="Times New Roman"/>
                      <w:sz w:val="21"/>
                      <w:szCs w:val="21"/>
                      <w:highlight w:val="none"/>
                      <w:lang w:eastAsia="zh-CN"/>
                    </w:rPr>
                  </w:pPr>
                  <w:r>
                    <w:rPr>
                      <w:rFonts w:ascii="Times New Roman" w:hAnsi="Times New Roman" w:cs="Times New Roman"/>
                      <w:sz w:val="21"/>
                      <w:szCs w:val="21"/>
                      <w:highlight w:val="none"/>
                      <w:lang w:eastAsia="zh-CN"/>
                    </w:rPr>
                    <w:t>厂界</w:t>
                  </w:r>
                  <w:r>
                    <w:rPr>
                      <w:rFonts w:hint="eastAsia" w:ascii="Times New Roman" w:hAnsi="Times New Roman" w:cs="Times New Roman"/>
                      <w:sz w:val="21"/>
                      <w:szCs w:val="21"/>
                      <w:highlight w:val="none"/>
                      <w:lang w:eastAsia="zh-CN"/>
                    </w:rPr>
                    <w:t>四周</w:t>
                  </w:r>
                </w:p>
              </w:tc>
              <w:tc>
                <w:tcPr>
                  <w:tcW w:w="2747" w:type="dxa"/>
                  <w:tcBorders>
                    <w:top w:val="single" w:color="auto" w:sz="4" w:space="0"/>
                    <w:left w:val="single" w:color="auto" w:sz="4" w:space="0"/>
                    <w:right w:val="single" w:color="auto" w:sz="4" w:space="0"/>
                  </w:tcBorders>
                  <w:tcMar>
                    <w:top w:w="0" w:type="dxa"/>
                    <w:left w:w="0" w:type="dxa"/>
                    <w:bottom w:w="0" w:type="dxa"/>
                    <w:right w:w="0" w:type="dxa"/>
                  </w:tcMar>
                  <w:vAlign w:val="center"/>
                </w:tcPr>
                <w:p>
                  <w:pPr>
                    <w:jc w:val="center"/>
                    <w:rPr>
                      <w:rFonts w:ascii="Times New Roman" w:hAnsi="Times New Roman" w:cs="Times New Roman"/>
                      <w:sz w:val="21"/>
                      <w:szCs w:val="21"/>
                      <w:highlight w:val="none"/>
                      <w:lang w:eastAsia="zh-CN"/>
                    </w:rPr>
                  </w:pPr>
                  <w:r>
                    <w:rPr>
                      <w:rFonts w:ascii="Times New Roman" w:hAnsi="Times New Roman" w:cs="Times New Roman"/>
                      <w:sz w:val="21"/>
                      <w:szCs w:val="21"/>
                      <w:highlight w:val="none"/>
                      <w:lang w:eastAsia="zh-CN"/>
                    </w:rPr>
                    <w:t>等效连续A声级</w:t>
                  </w:r>
                </w:p>
              </w:tc>
              <w:tc>
                <w:tcPr>
                  <w:tcW w:w="2245" w:type="dxa"/>
                  <w:tcBorders>
                    <w:top w:val="single" w:color="auto" w:sz="4" w:space="0"/>
                    <w:left w:val="single" w:color="auto" w:sz="4" w:space="0"/>
                  </w:tcBorders>
                  <w:tcMar>
                    <w:top w:w="0" w:type="dxa"/>
                    <w:left w:w="0" w:type="dxa"/>
                    <w:bottom w:w="0" w:type="dxa"/>
                    <w:right w:w="0" w:type="dxa"/>
                  </w:tcMar>
                  <w:vAlign w:val="center"/>
                </w:tcPr>
                <w:p>
                  <w:pPr>
                    <w:widowControl/>
                    <w:jc w:val="center"/>
                    <w:rPr>
                      <w:rFonts w:ascii="Times New Roman" w:hAnsi="Times New Roman" w:cs="Times New Roman"/>
                      <w:sz w:val="21"/>
                      <w:szCs w:val="21"/>
                      <w:highlight w:val="none"/>
                      <w:lang w:eastAsia="zh-CN"/>
                    </w:rPr>
                  </w:pPr>
                  <w:r>
                    <w:rPr>
                      <w:rFonts w:ascii="Times New Roman" w:hAnsi="Times New Roman" w:cs="Times New Roman"/>
                      <w:sz w:val="21"/>
                      <w:szCs w:val="21"/>
                      <w:highlight w:val="none"/>
                      <w:lang w:eastAsia="zh-CN"/>
                    </w:rPr>
                    <w:t>1次／年</w:t>
                  </w:r>
                </w:p>
              </w:tc>
            </w:tr>
          </w:tbl>
          <w:p>
            <w:pPr>
              <w:keepNext w:val="0"/>
              <w:keepLines w:val="0"/>
              <w:pageBreakBefore w:val="0"/>
              <w:widowControl/>
              <w:suppressLineNumbers w:val="0"/>
              <w:kinsoku/>
              <w:wordWrap/>
              <w:overflowPunct/>
              <w:topLinePunct w:val="0"/>
              <w:autoSpaceDE w:val="0"/>
              <w:autoSpaceDN w:val="0"/>
              <w:bidi w:val="0"/>
              <w:adjustRightInd/>
              <w:snapToGrid/>
              <w:spacing w:line="360" w:lineRule="auto"/>
              <w:jc w:val="left"/>
              <w:textAlignment w:val="auto"/>
              <w:rPr>
                <w:rFonts w:hint="eastAsia" w:ascii="Times New Roman" w:hAnsi="Times New Roman" w:eastAsia="宋体" w:cs="Times New Roman"/>
                <w:b/>
                <w:bCs/>
                <w:color w:val="0000FF"/>
                <w:sz w:val="21"/>
                <w:szCs w:val="21"/>
                <w:highlight w:val="none"/>
                <w:lang w:val="en-US" w:eastAsia="zh-CN" w:bidi="ar-SA"/>
              </w:rPr>
            </w:pPr>
            <w:r>
              <w:rPr>
                <w:rFonts w:hint="eastAsia" w:ascii="Times New Roman" w:hAnsi="Times New Roman" w:eastAsia="宋体" w:cs="Times New Roman"/>
                <w:b/>
                <w:bCs/>
                <w:color w:val="0000FF"/>
                <w:sz w:val="21"/>
                <w:szCs w:val="21"/>
                <w:highlight w:val="none"/>
                <w:lang w:val="en-US" w:eastAsia="zh-CN" w:bidi="ar-SA"/>
              </w:rPr>
              <w:t>2、矿区土地复垦监测和管护</w:t>
            </w:r>
          </w:p>
          <w:p>
            <w:pPr>
              <w:keepNext w:val="0"/>
              <w:keepLines w:val="0"/>
              <w:pageBreakBefore w:val="0"/>
              <w:widowControl/>
              <w:suppressLineNumbers w:val="0"/>
              <w:kinsoku/>
              <w:wordWrap/>
              <w:overflowPunct/>
              <w:topLinePunct w:val="0"/>
              <w:autoSpaceDE w:val="0"/>
              <w:autoSpaceDN w:val="0"/>
              <w:bidi w:val="0"/>
              <w:adjustRightInd/>
              <w:snapToGrid/>
              <w:spacing w:line="360" w:lineRule="auto"/>
              <w:ind w:firstLine="420" w:firstLineChars="200"/>
              <w:jc w:val="left"/>
              <w:textAlignment w:val="auto"/>
              <w:rPr>
                <w:rFonts w:hint="eastAsia" w:ascii="Times New Roman" w:hAnsi="Times New Roman" w:eastAsia="宋体" w:cs="Times New Roman"/>
                <w:color w:val="0000FF"/>
                <w:sz w:val="21"/>
                <w:szCs w:val="21"/>
                <w:highlight w:val="none"/>
                <w:lang w:val="en-US" w:eastAsia="zh-CN" w:bidi="ar-SA"/>
              </w:rPr>
            </w:pPr>
            <w:r>
              <w:rPr>
                <w:rFonts w:hint="eastAsia" w:ascii="Times New Roman" w:hAnsi="Times New Roman" w:eastAsia="宋体" w:cs="Times New Roman"/>
                <w:color w:val="0000FF"/>
                <w:sz w:val="21"/>
                <w:szCs w:val="21"/>
                <w:highlight w:val="none"/>
                <w:lang w:val="en-US" w:eastAsia="zh-CN" w:bidi="ar-SA"/>
              </w:rPr>
              <w:t xml:space="preserve">（1）监测措施和内容 </w:t>
            </w:r>
          </w:p>
          <w:p>
            <w:pPr>
              <w:keepNext w:val="0"/>
              <w:keepLines w:val="0"/>
              <w:pageBreakBefore w:val="0"/>
              <w:widowControl/>
              <w:suppressLineNumbers w:val="0"/>
              <w:kinsoku/>
              <w:wordWrap/>
              <w:overflowPunct/>
              <w:topLinePunct w:val="0"/>
              <w:autoSpaceDE w:val="0"/>
              <w:autoSpaceDN w:val="0"/>
              <w:bidi w:val="0"/>
              <w:adjustRightInd/>
              <w:snapToGrid/>
              <w:spacing w:line="360" w:lineRule="auto"/>
              <w:ind w:firstLine="420" w:firstLineChars="200"/>
              <w:jc w:val="left"/>
              <w:textAlignment w:val="auto"/>
              <w:rPr>
                <w:rFonts w:hint="eastAsia" w:ascii="Times New Roman" w:hAnsi="Times New Roman" w:eastAsia="宋体" w:cs="Times New Roman"/>
                <w:color w:val="0000FF"/>
                <w:sz w:val="21"/>
                <w:szCs w:val="21"/>
                <w:highlight w:val="none"/>
                <w:lang w:val="en-US" w:eastAsia="zh-CN" w:bidi="ar-SA"/>
              </w:rPr>
            </w:pPr>
            <w:r>
              <w:rPr>
                <w:rFonts w:hint="eastAsia" w:ascii="Times New Roman" w:hAnsi="Times New Roman" w:eastAsia="宋体" w:cs="Times New Roman"/>
                <w:color w:val="0000FF"/>
                <w:sz w:val="21"/>
                <w:szCs w:val="21"/>
                <w:highlight w:val="none"/>
                <w:lang w:val="en-US" w:eastAsia="zh-CN" w:bidi="ar-SA"/>
              </w:rPr>
              <w:t>土地复垦监测是对土地复垦区域内复垦前后的土地利用状况的动态变化进行定期或不定期的监测管理。其目的在于为国家和地区有关部门提供准确</w:t>
            </w:r>
            <w:r>
              <w:rPr>
                <w:rFonts w:hint="eastAsia" w:ascii="Times New Roman" w:hAnsi="Times New Roman" w:cs="Times New Roman"/>
                <w:color w:val="0000FF"/>
                <w:sz w:val="21"/>
                <w:szCs w:val="21"/>
                <w:highlight w:val="none"/>
                <w:lang w:val="en-US" w:eastAsia="zh-CN" w:bidi="ar-SA"/>
              </w:rPr>
              <w:t>地</w:t>
            </w:r>
            <w:r>
              <w:rPr>
                <w:rFonts w:hint="eastAsia" w:ascii="Times New Roman" w:hAnsi="Times New Roman" w:eastAsia="宋体" w:cs="Times New Roman"/>
                <w:color w:val="0000FF"/>
                <w:sz w:val="21"/>
                <w:szCs w:val="21"/>
                <w:highlight w:val="none"/>
                <w:lang w:val="en-US" w:eastAsia="zh-CN" w:bidi="ar-SA"/>
              </w:rPr>
              <w:t xml:space="preserve">土地复垦后利用变化情况，便于及时进行土地利用数据更新与对比分析。土地复垦监测重点是土壤属性、地形、水文（水质）、土地的投入产出水平等指标与复垦前相比较，为土地复垦项目达标验收提供科学依据。 </w:t>
            </w:r>
          </w:p>
          <w:p>
            <w:pPr>
              <w:keepNext w:val="0"/>
              <w:keepLines w:val="0"/>
              <w:pageBreakBefore w:val="0"/>
              <w:widowControl/>
              <w:suppressLineNumbers w:val="0"/>
              <w:kinsoku/>
              <w:wordWrap/>
              <w:overflowPunct/>
              <w:topLinePunct w:val="0"/>
              <w:autoSpaceDE w:val="0"/>
              <w:autoSpaceDN w:val="0"/>
              <w:bidi w:val="0"/>
              <w:adjustRightInd/>
              <w:snapToGrid/>
              <w:spacing w:line="360" w:lineRule="auto"/>
              <w:ind w:firstLine="420" w:firstLineChars="200"/>
              <w:jc w:val="left"/>
              <w:textAlignment w:val="auto"/>
              <w:rPr>
                <w:rFonts w:hint="eastAsia" w:ascii="Times New Roman" w:hAnsi="Times New Roman" w:eastAsia="宋体" w:cs="Times New Roman"/>
                <w:color w:val="0000FF"/>
                <w:sz w:val="21"/>
                <w:szCs w:val="21"/>
                <w:highlight w:val="none"/>
                <w:lang w:val="en-US" w:eastAsia="zh-CN" w:bidi="ar-SA"/>
              </w:rPr>
            </w:pPr>
            <w:r>
              <w:rPr>
                <w:rFonts w:hint="eastAsia" w:ascii="Times New Roman" w:hAnsi="Times New Roman" w:eastAsia="宋体" w:cs="Times New Roman"/>
                <w:color w:val="0000FF"/>
                <w:sz w:val="21"/>
                <w:szCs w:val="21"/>
                <w:highlight w:val="none"/>
                <w:lang w:val="en-US" w:eastAsia="zh-CN" w:bidi="ar-SA"/>
              </w:rPr>
              <w:t xml:space="preserve">土地复垦监测措施主要包括：土地损毁监测和复垦效果监测。 </w:t>
            </w:r>
          </w:p>
          <w:p>
            <w:pPr>
              <w:keepNext w:val="0"/>
              <w:keepLines w:val="0"/>
              <w:pageBreakBefore w:val="0"/>
              <w:widowControl/>
              <w:suppressLineNumbers w:val="0"/>
              <w:kinsoku/>
              <w:wordWrap/>
              <w:overflowPunct/>
              <w:topLinePunct w:val="0"/>
              <w:autoSpaceDE w:val="0"/>
              <w:autoSpaceDN w:val="0"/>
              <w:bidi w:val="0"/>
              <w:adjustRightInd/>
              <w:snapToGrid/>
              <w:spacing w:line="360" w:lineRule="auto"/>
              <w:ind w:firstLine="420" w:firstLineChars="200"/>
              <w:jc w:val="left"/>
              <w:textAlignment w:val="auto"/>
              <w:rPr>
                <w:rFonts w:hint="eastAsia" w:ascii="Times New Roman" w:hAnsi="Times New Roman" w:eastAsia="宋体" w:cs="Times New Roman"/>
                <w:color w:val="0000FF"/>
                <w:sz w:val="21"/>
                <w:szCs w:val="21"/>
                <w:highlight w:val="none"/>
                <w:lang w:val="en-US" w:eastAsia="zh-CN" w:bidi="ar-SA"/>
              </w:rPr>
            </w:pPr>
            <w:r>
              <w:rPr>
                <w:rFonts w:hint="eastAsia" w:ascii="Times New Roman" w:hAnsi="Times New Roman" w:eastAsia="宋体" w:cs="Times New Roman"/>
                <w:color w:val="0000FF"/>
                <w:sz w:val="21"/>
                <w:szCs w:val="21"/>
                <w:highlight w:val="none"/>
                <w:lang w:val="en-US" w:eastAsia="zh-CN" w:bidi="ar-SA"/>
              </w:rPr>
              <w:t xml:space="preserve">1）土地损毁监测 </w:t>
            </w:r>
          </w:p>
          <w:p>
            <w:pPr>
              <w:keepNext w:val="0"/>
              <w:keepLines w:val="0"/>
              <w:pageBreakBefore w:val="0"/>
              <w:widowControl/>
              <w:suppressLineNumbers w:val="0"/>
              <w:kinsoku/>
              <w:wordWrap/>
              <w:overflowPunct/>
              <w:topLinePunct w:val="0"/>
              <w:autoSpaceDE w:val="0"/>
              <w:autoSpaceDN w:val="0"/>
              <w:bidi w:val="0"/>
              <w:adjustRightInd/>
              <w:snapToGrid/>
              <w:spacing w:line="360" w:lineRule="auto"/>
              <w:ind w:firstLine="420" w:firstLineChars="200"/>
              <w:jc w:val="left"/>
              <w:textAlignment w:val="auto"/>
              <w:rPr>
                <w:rFonts w:hint="eastAsia" w:ascii="Times New Roman" w:hAnsi="Times New Roman" w:eastAsia="宋体" w:cs="Times New Roman"/>
                <w:color w:val="0000FF"/>
                <w:sz w:val="21"/>
                <w:szCs w:val="21"/>
                <w:highlight w:val="none"/>
                <w:lang w:val="en-US" w:eastAsia="zh-CN" w:bidi="ar-SA"/>
              </w:rPr>
            </w:pPr>
            <w:r>
              <w:rPr>
                <w:rFonts w:hint="eastAsia" w:ascii="Times New Roman" w:hAnsi="Times New Roman" w:eastAsia="宋体" w:cs="Times New Roman"/>
                <w:color w:val="0000FF"/>
                <w:sz w:val="21"/>
                <w:szCs w:val="21"/>
                <w:highlight w:val="none"/>
                <w:lang w:val="en-US" w:eastAsia="zh-CN" w:bidi="ar-SA"/>
              </w:rPr>
              <w:t xml:space="preserve">监测内容：主要包括复垦区损毁土地的监测，对露天采场、表土堆放场、矿区道路等对比分析，掌握损毁土地情况。 </w:t>
            </w:r>
          </w:p>
          <w:p>
            <w:pPr>
              <w:keepNext w:val="0"/>
              <w:keepLines w:val="0"/>
              <w:pageBreakBefore w:val="0"/>
              <w:widowControl/>
              <w:suppressLineNumbers w:val="0"/>
              <w:kinsoku/>
              <w:wordWrap/>
              <w:overflowPunct/>
              <w:topLinePunct w:val="0"/>
              <w:autoSpaceDE w:val="0"/>
              <w:autoSpaceDN w:val="0"/>
              <w:bidi w:val="0"/>
              <w:adjustRightInd/>
              <w:snapToGrid/>
              <w:spacing w:line="360" w:lineRule="auto"/>
              <w:ind w:firstLine="420" w:firstLineChars="200"/>
              <w:jc w:val="left"/>
              <w:textAlignment w:val="auto"/>
              <w:rPr>
                <w:rFonts w:hint="eastAsia" w:ascii="Times New Roman" w:hAnsi="Times New Roman" w:eastAsia="宋体" w:cs="Times New Roman"/>
                <w:color w:val="0000FF"/>
                <w:sz w:val="21"/>
                <w:szCs w:val="21"/>
                <w:highlight w:val="none"/>
                <w:lang w:val="en-US" w:eastAsia="zh-CN" w:bidi="ar-SA"/>
              </w:rPr>
            </w:pPr>
            <w:r>
              <w:rPr>
                <w:rFonts w:hint="eastAsia" w:ascii="Times New Roman" w:hAnsi="Times New Roman" w:eastAsia="宋体" w:cs="Times New Roman"/>
                <w:color w:val="0000FF"/>
                <w:sz w:val="21"/>
                <w:szCs w:val="21"/>
                <w:highlight w:val="none"/>
                <w:lang w:val="en-US" w:eastAsia="zh-CN" w:bidi="ar-SA"/>
              </w:rPr>
              <w:t xml:space="preserve">监测方法：主要针对土地资源损毁变化处，对比损毁范围的变化。本方案采用无人机监测地形地貌景观的变化，监测对象主要为露天采场、矿区道路，监测频率为1次/年，同地形地貌监测，监测周期为生产服务期。土地损毁情况进行监测，记录土地损毁范围、面积、权属等，并与预测结果进行对比分析，掌握损毁土地情况。 </w:t>
            </w:r>
          </w:p>
          <w:p>
            <w:pPr>
              <w:keepNext w:val="0"/>
              <w:keepLines w:val="0"/>
              <w:pageBreakBefore w:val="0"/>
              <w:widowControl/>
              <w:suppressLineNumbers w:val="0"/>
              <w:kinsoku/>
              <w:wordWrap/>
              <w:overflowPunct/>
              <w:topLinePunct w:val="0"/>
              <w:autoSpaceDE w:val="0"/>
              <w:autoSpaceDN w:val="0"/>
              <w:bidi w:val="0"/>
              <w:adjustRightInd/>
              <w:snapToGrid/>
              <w:spacing w:line="360" w:lineRule="auto"/>
              <w:ind w:firstLine="420" w:firstLineChars="200"/>
              <w:jc w:val="left"/>
              <w:textAlignment w:val="auto"/>
              <w:rPr>
                <w:rFonts w:hint="eastAsia" w:ascii="Times New Roman" w:hAnsi="Times New Roman" w:eastAsia="宋体" w:cs="Times New Roman"/>
                <w:color w:val="0000FF"/>
                <w:sz w:val="21"/>
                <w:szCs w:val="21"/>
                <w:highlight w:val="none"/>
                <w:lang w:val="en-US" w:eastAsia="zh-CN" w:bidi="ar-SA"/>
              </w:rPr>
            </w:pPr>
            <w:r>
              <w:rPr>
                <w:rFonts w:hint="eastAsia" w:ascii="Times New Roman" w:hAnsi="Times New Roman" w:eastAsia="宋体" w:cs="Times New Roman"/>
                <w:color w:val="0000FF"/>
                <w:sz w:val="21"/>
                <w:szCs w:val="21"/>
                <w:highlight w:val="none"/>
                <w:lang w:val="en-US" w:eastAsia="zh-CN" w:bidi="ar-SA"/>
              </w:rPr>
              <w:t xml:space="preserve">2）复垦效果监测 </w:t>
            </w:r>
          </w:p>
          <w:p>
            <w:pPr>
              <w:keepNext w:val="0"/>
              <w:keepLines w:val="0"/>
              <w:pageBreakBefore w:val="0"/>
              <w:widowControl/>
              <w:suppressLineNumbers w:val="0"/>
              <w:kinsoku/>
              <w:wordWrap/>
              <w:overflowPunct/>
              <w:topLinePunct w:val="0"/>
              <w:autoSpaceDE w:val="0"/>
              <w:autoSpaceDN w:val="0"/>
              <w:bidi w:val="0"/>
              <w:adjustRightInd/>
              <w:snapToGrid/>
              <w:spacing w:line="360" w:lineRule="auto"/>
              <w:ind w:firstLine="420" w:firstLineChars="200"/>
              <w:jc w:val="left"/>
              <w:textAlignment w:val="auto"/>
              <w:rPr>
                <w:rFonts w:hint="eastAsia" w:ascii="Times New Roman" w:hAnsi="Times New Roman" w:eastAsia="宋体" w:cs="Times New Roman"/>
                <w:color w:val="0000FF"/>
                <w:sz w:val="21"/>
                <w:szCs w:val="21"/>
                <w:highlight w:val="none"/>
                <w:lang w:val="en-US" w:eastAsia="zh-CN" w:bidi="ar-SA"/>
              </w:rPr>
            </w:pPr>
            <w:r>
              <w:rPr>
                <w:rFonts w:hint="eastAsia" w:ascii="Times New Roman" w:hAnsi="Times New Roman" w:eastAsia="宋体" w:cs="Times New Roman"/>
                <w:color w:val="0000FF"/>
                <w:sz w:val="21"/>
                <w:szCs w:val="21"/>
                <w:highlight w:val="none"/>
                <w:lang w:val="en-US" w:eastAsia="zh-CN" w:bidi="ar-SA"/>
              </w:rPr>
              <w:t xml:space="preserve">在复垦期间监测复垦工作进度是否按设计进行、监测各复垦工作是否按设计规范要求进行及平整度、坡度等是否满足质量标准。本方案采用定人定期巡视方法，监测范围为复垦责任范围，监测频率为1次/每月，监测期3个月，共监测3次，发现问题及时整改。 </w:t>
            </w:r>
          </w:p>
          <w:p>
            <w:pPr>
              <w:keepNext w:val="0"/>
              <w:keepLines w:val="0"/>
              <w:pageBreakBefore w:val="0"/>
              <w:widowControl/>
              <w:suppressLineNumbers w:val="0"/>
              <w:kinsoku/>
              <w:wordWrap/>
              <w:overflowPunct/>
              <w:topLinePunct w:val="0"/>
              <w:autoSpaceDE w:val="0"/>
              <w:autoSpaceDN w:val="0"/>
              <w:bidi w:val="0"/>
              <w:adjustRightInd/>
              <w:snapToGrid/>
              <w:spacing w:line="360" w:lineRule="auto"/>
              <w:ind w:firstLine="420" w:firstLineChars="200"/>
              <w:jc w:val="left"/>
              <w:textAlignment w:val="auto"/>
              <w:rPr>
                <w:rFonts w:hint="eastAsia" w:ascii="Times New Roman" w:hAnsi="Times New Roman" w:eastAsia="宋体" w:cs="Times New Roman"/>
                <w:color w:val="0000FF"/>
                <w:sz w:val="21"/>
                <w:szCs w:val="21"/>
                <w:highlight w:val="none"/>
                <w:lang w:val="en-US" w:eastAsia="zh-CN" w:bidi="ar-SA"/>
              </w:rPr>
            </w:pPr>
            <w:r>
              <w:rPr>
                <w:rFonts w:hint="eastAsia" w:ascii="Times New Roman" w:hAnsi="Times New Roman" w:eastAsia="宋体" w:cs="Times New Roman"/>
                <w:color w:val="0000FF"/>
                <w:sz w:val="21"/>
                <w:szCs w:val="21"/>
                <w:highlight w:val="none"/>
                <w:lang w:val="en-US" w:eastAsia="zh-CN" w:bidi="ar-SA"/>
              </w:rPr>
              <w:t xml:space="preserve">（2）管护期复垦工程 </w:t>
            </w:r>
          </w:p>
          <w:p>
            <w:pPr>
              <w:keepNext w:val="0"/>
              <w:keepLines w:val="0"/>
              <w:pageBreakBefore w:val="0"/>
              <w:widowControl/>
              <w:suppressLineNumbers w:val="0"/>
              <w:kinsoku/>
              <w:wordWrap/>
              <w:overflowPunct/>
              <w:topLinePunct w:val="0"/>
              <w:autoSpaceDE w:val="0"/>
              <w:autoSpaceDN w:val="0"/>
              <w:bidi w:val="0"/>
              <w:adjustRightInd/>
              <w:snapToGrid/>
              <w:spacing w:line="360" w:lineRule="auto"/>
              <w:ind w:firstLine="420" w:firstLineChars="200"/>
              <w:jc w:val="left"/>
              <w:textAlignment w:val="auto"/>
              <w:rPr>
                <w:rFonts w:hint="eastAsia" w:ascii="Times New Roman" w:hAnsi="Times New Roman" w:eastAsia="宋体" w:cs="Times New Roman"/>
                <w:color w:val="0000FF"/>
                <w:sz w:val="21"/>
                <w:szCs w:val="21"/>
                <w:highlight w:val="none"/>
                <w:lang w:val="en-US" w:eastAsia="zh-CN" w:bidi="ar-SA"/>
              </w:rPr>
            </w:pPr>
            <w:r>
              <w:rPr>
                <w:rFonts w:hint="eastAsia" w:ascii="Times New Roman" w:hAnsi="Times New Roman" w:eastAsia="宋体" w:cs="Times New Roman"/>
                <w:color w:val="0000FF"/>
                <w:sz w:val="21"/>
                <w:szCs w:val="21"/>
                <w:highlight w:val="none"/>
                <w:lang w:val="en-US" w:eastAsia="zh-CN" w:bidi="ar-SA"/>
              </w:rPr>
              <w:t xml:space="preserve">管护内容：矿山复垦方向为天然牧草地，且项目区生态环境脆弱，管护期主要是对矿区植被覆盖度进行监测和管护。 </w:t>
            </w:r>
          </w:p>
          <w:p>
            <w:pPr>
              <w:keepNext w:val="0"/>
              <w:keepLines w:val="0"/>
              <w:pageBreakBefore w:val="0"/>
              <w:widowControl/>
              <w:suppressLineNumbers w:val="0"/>
              <w:kinsoku/>
              <w:wordWrap/>
              <w:overflowPunct/>
              <w:topLinePunct w:val="0"/>
              <w:autoSpaceDE w:val="0"/>
              <w:autoSpaceDN w:val="0"/>
              <w:bidi w:val="0"/>
              <w:adjustRightInd/>
              <w:snapToGrid/>
              <w:spacing w:line="360" w:lineRule="auto"/>
              <w:ind w:firstLine="420" w:firstLineChars="200"/>
              <w:jc w:val="left"/>
              <w:textAlignment w:val="auto"/>
              <w:rPr>
                <w:rFonts w:hint="eastAsia" w:ascii="Times New Roman" w:hAnsi="Times New Roman" w:eastAsia="宋体" w:cs="Times New Roman"/>
                <w:color w:val="0000FF"/>
                <w:sz w:val="21"/>
                <w:szCs w:val="21"/>
                <w:highlight w:val="none"/>
                <w:lang w:val="en-US" w:eastAsia="zh-CN" w:bidi="ar-SA"/>
              </w:rPr>
            </w:pPr>
            <w:r>
              <w:rPr>
                <w:rFonts w:hint="eastAsia" w:ascii="Times New Roman" w:hAnsi="Times New Roman" w:eastAsia="宋体" w:cs="Times New Roman"/>
                <w:color w:val="0000FF"/>
                <w:sz w:val="21"/>
                <w:szCs w:val="21"/>
                <w:highlight w:val="none"/>
                <w:lang w:val="en-US" w:eastAsia="zh-CN" w:bidi="ar-SA"/>
              </w:rPr>
              <w:t>管护时长：本项目设计的管护期为3年。</w:t>
            </w:r>
          </w:p>
          <w:p>
            <w:pPr>
              <w:keepNext w:val="0"/>
              <w:keepLines w:val="0"/>
              <w:pageBreakBefore w:val="0"/>
              <w:widowControl/>
              <w:suppressLineNumbers w:val="0"/>
              <w:kinsoku/>
              <w:wordWrap/>
              <w:overflowPunct/>
              <w:topLinePunct w:val="0"/>
              <w:autoSpaceDE w:val="0"/>
              <w:autoSpaceDN w:val="0"/>
              <w:bidi w:val="0"/>
              <w:adjustRightInd/>
              <w:snapToGrid/>
              <w:spacing w:line="360" w:lineRule="auto"/>
              <w:ind w:firstLine="420" w:firstLineChars="200"/>
              <w:jc w:val="left"/>
              <w:textAlignment w:val="auto"/>
              <w:rPr>
                <w:rFonts w:hint="eastAsia" w:ascii="Times New Roman" w:hAnsi="Times New Roman" w:eastAsia="宋体" w:cs="Times New Roman"/>
                <w:color w:val="0000FF"/>
                <w:sz w:val="21"/>
                <w:szCs w:val="21"/>
                <w:highlight w:val="none"/>
                <w:lang w:val="en-US" w:eastAsia="zh-CN" w:bidi="ar-SA"/>
              </w:rPr>
            </w:pPr>
            <w:r>
              <w:rPr>
                <w:rFonts w:hint="eastAsia" w:ascii="Times New Roman" w:hAnsi="Times New Roman" w:eastAsia="宋体" w:cs="Times New Roman"/>
                <w:color w:val="0000FF"/>
                <w:sz w:val="21"/>
                <w:szCs w:val="21"/>
                <w:highlight w:val="none"/>
                <w:lang w:val="en-US" w:eastAsia="zh-CN" w:bidi="ar-SA"/>
              </w:rPr>
              <w:t>管护方法：为保证复垦效果，管护期内设计对复垦区草地进行补种，种植植被面积为9.2420公顷，本项目种植草种成活率按70%考虑，即管护期第一年补种为播草籽的30%，第二年为第一年播草籽的30%，第三年为第二年播草籽的30%，补种面积合计为3.8539公顷。</w:t>
            </w:r>
          </w:p>
          <w:p>
            <w:pPr>
              <w:pStyle w:val="18"/>
              <w:spacing w:line="360" w:lineRule="auto"/>
              <w:rPr>
                <w:rFonts w:ascii="Times New Roman" w:hAnsi="Times New Roman" w:eastAsia="MS Mincho" w:cs="Times New Roman"/>
                <w:sz w:val="21"/>
                <w:szCs w:val="21"/>
                <w:highlight w:val="none"/>
                <w:lang w:eastAsia="ja-JP"/>
              </w:rPr>
            </w:pPr>
            <w:r>
              <w:rPr>
                <w:rFonts w:hint="eastAsia" w:ascii="Times New Roman" w:hAnsi="Times New Roman" w:cs="Times New Roman" w:eastAsiaTheme="minorEastAsia"/>
                <w:b/>
                <w:bCs/>
                <w:sz w:val="21"/>
                <w:szCs w:val="21"/>
                <w:highlight w:val="none"/>
                <w:lang w:val="en-US" w:eastAsia="zh-CN"/>
              </w:rPr>
              <w:t>3</w:t>
            </w:r>
            <w:r>
              <w:rPr>
                <w:rFonts w:ascii="Times New Roman" w:hAnsi="Times New Roman" w:cs="Times New Roman" w:eastAsiaTheme="minorEastAsia"/>
                <w:b/>
                <w:bCs/>
                <w:sz w:val="21"/>
                <w:szCs w:val="21"/>
                <w:highlight w:val="none"/>
                <w:lang w:eastAsia="zh-CN"/>
              </w:rPr>
              <w:t>、项目竣工环境保护验收</w:t>
            </w:r>
          </w:p>
          <w:p>
            <w:pPr>
              <w:pStyle w:val="18"/>
              <w:spacing w:line="360" w:lineRule="auto"/>
              <w:ind w:firstLine="420" w:firstLineChars="200"/>
              <w:jc w:val="both"/>
              <w:rPr>
                <w:rFonts w:ascii="Times New Roman" w:hAnsi="Times New Roman" w:cs="Times New Roman"/>
                <w:sz w:val="21"/>
                <w:szCs w:val="21"/>
                <w:highlight w:val="none"/>
                <w:lang w:eastAsia="zh-CN"/>
              </w:rPr>
            </w:pPr>
            <w:r>
              <w:rPr>
                <w:rFonts w:ascii="Times New Roman" w:hAnsi="Times New Roman" w:cs="Times New Roman"/>
                <w:sz w:val="21"/>
                <w:szCs w:val="21"/>
                <w:highlight w:val="none"/>
                <w:lang w:eastAsia="zh-CN"/>
              </w:rPr>
              <w:t>根据《建设项目环境保护管理条例》（国务院令682号），建设单位应自主进行环境保护设施竣工验收，委托有资质的检测单位对该项目的环境保护设施进行现场调查及监测，并编制《建设项目竣工环境保护验收报告》。在项目建设过程中，环境污染防治设施应与主体工程同时设计、同时施工、同时投入使用。本项目污染工序主要集中在施工期，本项目竣工环境保护验收“三同时”验收内容见表</w:t>
            </w:r>
            <w:r>
              <w:rPr>
                <w:rFonts w:hint="eastAsia" w:ascii="Times New Roman" w:hAnsi="Times New Roman" w:cs="Times New Roman"/>
                <w:sz w:val="21"/>
                <w:szCs w:val="21"/>
                <w:highlight w:val="none"/>
                <w:lang w:val="en-US" w:eastAsia="zh-CN"/>
              </w:rPr>
              <w:t>5-2</w:t>
            </w:r>
            <w:r>
              <w:rPr>
                <w:rFonts w:ascii="Times New Roman" w:hAnsi="Times New Roman" w:cs="Times New Roman"/>
                <w:sz w:val="21"/>
                <w:szCs w:val="21"/>
                <w:highlight w:val="none"/>
                <w:lang w:eastAsia="zh-CN"/>
              </w:rPr>
              <w:t>。</w:t>
            </w:r>
          </w:p>
          <w:p>
            <w:pPr>
              <w:pStyle w:val="18"/>
              <w:jc w:val="center"/>
              <w:rPr>
                <w:rFonts w:ascii="Times New Roman" w:hAnsi="Times New Roman" w:eastAsia="MS Mincho" w:cs="Times New Roman"/>
                <w:sz w:val="21"/>
                <w:szCs w:val="21"/>
                <w:highlight w:val="none"/>
                <w:lang w:eastAsia="ja-JP"/>
              </w:rPr>
            </w:pPr>
            <w:r>
              <w:rPr>
                <w:rFonts w:ascii="Times New Roman" w:hAnsi="Times New Roman" w:cs="Times New Roman"/>
                <w:b/>
                <w:sz w:val="21"/>
                <w:szCs w:val="21"/>
                <w:highlight w:val="none"/>
                <w:lang w:eastAsia="zh-CN"/>
              </w:rPr>
              <w:t>表</w:t>
            </w:r>
            <w:r>
              <w:rPr>
                <w:rFonts w:hint="eastAsia" w:ascii="Times New Roman" w:hAnsi="Times New Roman" w:cs="Times New Roman"/>
                <w:b/>
                <w:sz w:val="21"/>
                <w:szCs w:val="21"/>
                <w:highlight w:val="none"/>
                <w:lang w:val="en-US" w:eastAsia="zh-CN"/>
              </w:rPr>
              <w:t>5-2</w:t>
            </w:r>
            <w:r>
              <w:rPr>
                <w:rFonts w:ascii="Times New Roman" w:hAnsi="Times New Roman" w:cs="Times New Roman"/>
                <w:b/>
                <w:sz w:val="21"/>
                <w:szCs w:val="21"/>
                <w:highlight w:val="none"/>
                <w:lang w:eastAsia="zh-CN"/>
              </w:rPr>
              <w:t xml:space="preserve">    项目竣工环境保护验收“三同时”验收内容一览表</w:t>
            </w:r>
          </w:p>
          <w:tbl>
            <w:tblPr>
              <w:tblStyle w:val="15"/>
              <w:tblW w:w="860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4"/>
              <w:gridCol w:w="1312"/>
              <w:gridCol w:w="3731"/>
              <w:gridCol w:w="29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54" w:type="dxa"/>
                  <w:vAlign w:val="center"/>
                </w:tcPr>
                <w:p>
                  <w:pPr>
                    <w:widowControl/>
                    <w:jc w:val="center"/>
                    <w:rPr>
                      <w:rFonts w:ascii="Times New Roman" w:hAnsi="Times New Roman" w:cs="Times New Roman"/>
                      <w:b/>
                      <w:color w:val="000000" w:themeColor="text1"/>
                      <w:sz w:val="21"/>
                      <w:szCs w:val="21"/>
                      <w:highlight w:val="none"/>
                      <w:lang w:val="zh-CN"/>
                      <w14:textFill>
                        <w14:solidFill>
                          <w14:schemeClr w14:val="tx1"/>
                        </w14:solidFill>
                      </w14:textFill>
                    </w:rPr>
                  </w:pPr>
                  <w:r>
                    <w:rPr>
                      <w:rFonts w:ascii="Times New Roman" w:hAnsi="Times New Roman" w:cs="Times New Roman"/>
                      <w:b/>
                      <w:color w:val="000000" w:themeColor="text1"/>
                      <w:sz w:val="21"/>
                      <w:szCs w:val="21"/>
                      <w:highlight w:val="none"/>
                      <w:lang w:val="zh-CN"/>
                      <w14:textFill>
                        <w14:solidFill>
                          <w14:schemeClr w14:val="tx1"/>
                        </w14:solidFill>
                      </w14:textFill>
                    </w:rPr>
                    <w:t>类别</w:t>
                  </w:r>
                </w:p>
              </w:tc>
              <w:tc>
                <w:tcPr>
                  <w:tcW w:w="1312" w:type="dxa"/>
                  <w:vAlign w:val="center"/>
                </w:tcPr>
                <w:p>
                  <w:pPr>
                    <w:widowControl/>
                    <w:jc w:val="center"/>
                    <w:rPr>
                      <w:rFonts w:ascii="Times New Roman" w:hAnsi="Times New Roman" w:cs="Times New Roman"/>
                      <w:b/>
                      <w:color w:val="000000" w:themeColor="text1"/>
                      <w:sz w:val="21"/>
                      <w:szCs w:val="21"/>
                      <w:highlight w:val="none"/>
                      <w:lang w:val="zh-CN" w:eastAsia="zh-CN"/>
                      <w14:textFill>
                        <w14:solidFill>
                          <w14:schemeClr w14:val="tx1"/>
                        </w14:solidFill>
                      </w14:textFill>
                    </w:rPr>
                  </w:pPr>
                  <w:r>
                    <w:rPr>
                      <w:rFonts w:ascii="Times New Roman" w:hAnsi="Times New Roman" w:cs="Times New Roman"/>
                      <w:b/>
                      <w:color w:val="000000" w:themeColor="text1"/>
                      <w:sz w:val="21"/>
                      <w:szCs w:val="21"/>
                      <w:highlight w:val="none"/>
                      <w:lang w:val="zh-CN" w:eastAsia="zh-CN"/>
                      <w14:textFill>
                        <w14:solidFill>
                          <w14:schemeClr w14:val="tx1"/>
                        </w14:solidFill>
                      </w14:textFill>
                    </w:rPr>
                    <w:t>污染物</w:t>
                  </w:r>
                </w:p>
              </w:tc>
              <w:tc>
                <w:tcPr>
                  <w:tcW w:w="3731" w:type="dxa"/>
                  <w:vAlign w:val="center"/>
                </w:tcPr>
                <w:p>
                  <w:pPr>
                    <w:widowControl/>
                    <w:jc w:val="center"/>
                    <w:rPr>
                      <w:rFonts w:ascii="Times New Roman" w:hAnsi="Times New Roman" w:cs="Times New Roman"/>
                      <w:b/>
                      <w:color w:val="000000" w:themeColor="text1"/>
                      <w:sz w:val="21"/>
                      <w:szCs w:val="21"/>
                      <w:highlight w:val="none"/>
                      <w:lang w:val="zh-CN"/>
                      <w14:textFill>
                        <w14:solidFill>
                          <w14:schemeClr w14:val="tx1"/>
                        </w14:solidFill>
                      </w14:textFill>
                    </w:rPr>
                  </w:pPr>
                  <w:r>
                    <w:rPr>
                      <w:rFonts w:ascii="Times New Roman" w:hAnsi="Times New Roman" w:cs="Times New Roman"/>
                      <w:b/>
                      <w:color w:val="000000" w:themeColor="text1"/>
                      <w:sz w:val="21"/>
                      <w:szCs w:val="21"/>
                      <w:highlight w:val="none"/>
                      <w:lang w:val="zh-CN"/>
                      <w14:textFill>
                        <w14:solidFill>
                          <w14:schemeClr w14:val="tx1"/>
                        </w14:solidFill>
                      </w14:textFill>
                    </w:rPr>
                    <w:t>环保措施</w:t>
                  </w:r>
                </w:p>
              </w:tc>
              <w:tc>
                <w:tcPr>
                  <w:tcW w:w="2911" w:type="dxa"/>
                  <w:vAlign w:val="center"/>
                </w:tcPr>
                <w:p>
                  <w:pPr>
                    <w:widowControl/>
                    <w:jc w:val="center"/>
                    <w:rPr>
                      <w:rFonts w:ascii="Times New Roman" w:hAnsi="Times New Roman" w:cs="Times New Roman"/>
                      <w:b/>
                      <w:color w:val="000000" w:themeColor="text1"/>
                      <w:sz w:val="21"/>
                      <w:szCs w:val="21"/>
                      <w:highlight w:val="none"/>
                      <w:lang w:val="zh-CN"/>
                      <w14:textFill>
                        <w14:solidFill>
                          <w14:schemeClr w14:val="tx1"/>
                        </w14:solidFill>
                      </w14:textFill>
                    </w:rPr>
                  </w:pPr>
                  <w:r>
                    <w:rPr>
                      <w:rFonts w:ascii="Times New Roman" w:hAnsi="Times New Roman" w:cs="Times New Roman"/>
                      <w:b/>
                      <w:color w:val="000000" w:themeColor="text1"/>
                      <w:sz w:val="21"/>
                      <w:szCs w:val="21"/>
                      <w:highlight w:val="none"/>
                      <w:lang w:val="zh-CN"/>
                      <w14:textFill>
                        <w14:solidFill>
                          <w14:schemeClr w14:val="tx1"/>
                        </w14:solidFill>
                      </w14:textFill>
                    </w:rPr>
                    <w:t>验收标准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54" w:type="dxa"/>
                  <w:vMerge w:val="restart"/>
                  <w:vAlign w:val="center"/>
                </w:tcPr>
                <w:p>
                  <w:pPr>
                    <w:widowControl/>
                    <w:jc w:val="center"/>
                    <w:rPr>
                      <w:rFonts w:ascii="Times New Roman" w:hAnsi="Times New Roman" w:cs="Times New Roman"/>
                      <w:bCs/>
                      <w:color w:val="000000" w:themeColor="text1"/>
                      <w:sz w:val="21"/>
                      <w:szCs w:val="21"/>
                      <w:highlight w:val="none"/>
                      <w:lang w:val="zh-CN"/>
                      <w14:textFill>
                        <w14:solidFill>
                          <w14:schemeClr w14:val="tx1"/>
                        </w14:solidFill>
                      </w14:textFill>
                    </w:rPr>
                  </w:pPr>
                  <w:r>
                    <w:rPr>
                      <w:rFonts w:ascii="Times New Roman" w:hAnsi="Times New Roman" w:cs="Times New Roman"/>
                      <w:bCs/>
                      <w:color w:val="000000" w:themeColor="text1"/>
                      <w:sz w:val="21"/>
                      <w:szCs w:val="21"/>
                      <w:highlight w:val="none"/>
                      <w:lang w:val="zh-CN"/>
                      <w14:textFill>
                        <w14:solidFill>
                          <w14:schemeClr w14:val="tx1"/>
                        </w14:solidFill>
                      </w14:textFill>
                    </w:rPr>
                    <w:t>废气</w:t>
                  </w:r>
                </w:p>
              </w:tc>
              <w:tc>
                <w:tcPr>
                  <w:tcW w:w="1312" w:type="dxa"/>
                  <w:vAlign w:val="center"/>
                </w:tcPr>
                <w:p>
                  <w:pPr>
                    <w:widowControl/>
                    <w:jc w:val="center"/>
                    <w:rPr>
                      <w:rFonts w:ascii="Times New Roman" w:hAnsi="Times New Roman" w:cs="Times New Roman"/>
                      <w:bCs/>
                      <w:color w:val="000000" w:themeColor="text1"/>
                      <w:sz w:val="21"/>
                      <w:szCs w:val="21"/>
                      <w:highlight w:val="none"/>
                      <w:lang w:val="zh-CN"/>
                      <w14:textFill>
                        <w14:solidFill>
                          <w14:schemeClr w14:val="tx1"/>
                        </w14:solidFill>
                      </w14:textFill>
                    </w:rPr>
                  </w:pPr>
                  <w:r>
                    <w:rPr>
                      <w:rFonts w:hint="eastAsia" w:ascii="Times New Roman" w:hAnsi="Times New Roman" w:cs="Times New Roman"/>
                      <w:bCs/>
                      <w:color w:val="000000" w:themeColor="text1"/>
                      <w:sz w:val="21"/>
                      <w:szCs w:val="21"/>
                      <w:highlight w:val="none"/>
                      <w:lang w:val="zh-CN" w:eastAsia="zh-CN"/>
                      <w14:textFill>
                        <w14:solidFill>
                          <w14:schemeClr w14:val="tx1"/>
                        </w14:solidFill>
                      </w14:textFill>
                    </w:rPr>
                    <w:t>工艺</w:t>
                  </w:r>
                  <w:r>
                    <w:rPr>
                      <w:rFonts w:ascii="Times New Roman" w:hAnsi="Times New Roman" w:cs="Times New Roman"/>
                      <w:bCs/>
                      <w:color w:val="000000" w:themeColor="text1"/>
                      <w:sz w:val="21"/>
                      <w:szCs w:val="21"/>
                      <w:highlight w:val="none"/>
                      <w:lang w:val="zh-CN"/>
                      <w14:textFill>
                        <w14:solidFill>
                          <w14:schemeClr w14:val="tx1"/>
                        </w14:solidFill>
                      </w14:textFill>
                    </w:rPr>
                    <w:t>扬尘</w:t>
                  </w:r>
                </w:p>
              </w:tc>
              <w:tc>
                <w:tcPr>
                  <w:tcW w:w="3731" w:type="dxa"/>
                  <w:vAlign w:val="center"/>
                </w:tcPr>
                <w:p>
                  <w:pPr>
                    <w:widowControl/>
                    <w:jc w:val="both"/>
                    <w:rPr>
                      <w:rFonts w:ascii="Times New Roman" w:hAnsi="Times New Roman" w:cs="Times New Roman"/>
                      <w:color w:val="000000" w:themeColor="text1"/>
                      <w:sz w:val="21"/>
                      <w:szCs w:val="21"/>
                      <w:highlight w:val="none"/>
                      <w:lang w:eastAsia="zh-CN"/>
                      <w14:textFill>
                        <w14:solidFill>
                          <w14:schemeClr w14:val="tx1"/>
                        </w14:solidFill>
                      </w14:textFill>
                    </w:rPr>
                  </w:pPr>
                  <w:r>
                    <w:rPr>
                      <w:rFonts w:hint="eastAsia" w:ascii="Times New Roman" w:hAnsi="Times New Roman" w:cs="Times New Roman"/>
                      <w:color w:val="000000" w:themeColor="text1"/>
                      <w:sz w:val="21"/>
                      <w:szCs w:val="21"/>
                      <w:highlight w:val="none"/>
                      <w:lang w:eastAsia="zh-CN"/>
                      <w14:textFill>
                        <w14:solidFill>
                          <w14:schemeClr w14:val="tx1"/>
                        </w14:solidFill>
                      </w14:textFill>
                    </w:rPr>
                    <w:t>采挖扬尘通过洒水车洒水抑尘，装载扬尘通过降低装载高度差，雾炮机洒水抑尘。</w:t>
                  </w:r>
                </w:p>
              </w:tc>
              <w:tc>
                <w:tcPr>
                  <w:tcW w:w="2911" w:type="dxa"/>
                  <w:vAlign w:val="center"/>
                </w:tcPr>
                <w:p>
                  <w:pPr>
                    <w:widowControl/>
                    <w:jc w:val="center"/>
                    <w:rPr>
                      <w:rFonts w:ascii="Times New Roman" w:hAnsi="Times New Roman" w:cs="Times New Roman"/>
                      <w:bCs/>
                      <w:color w:val="000000" w:themeColor="text1"/>
                      <w:sz w:val="21"/>
                      <w:szCs w:val="21"/>
                      <w:highlight w:val="none"/>
                      <w:lang w:val="zh-CN" w:eastAsia="zh-CN"/>
                      <w14:textFill>
                        <w14:solidFill>
                          <w14:schemeClr w14:val="tx1"/>
                        </w14:solidFill>
                      </w14:textFill>
                    </w:rPr>
                  </w:pPr>
                  <w:r>
                    <w:rPr>
                      <w:rFonts w:ascii="Times New Roman" w:hAnsi="Times New Roman" w:cs="Times New Roman"/>
                      <w:color w:val="000000" w:themeColor="text1"/>
                      <w:sz w:val="21"/>
                      <w:szCs w:val="21"/>
                      <w:highlight w:val="none"/>
                      <w:lang w:eastAsia="zh-CN"/>
                      <w14:textFill>
                        <w14:solidFill>
                          <w14:schemeClr w14:val="tx1"/>
                        </w14:solidFill>
                      </w14:textFill>
                    </w:rPr>
                    <w:t>《大气污染物综合排放标准》（GB 16297-1996）中无组织排放标准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54" w:type="dxa"/>
                  <w:vMerge w:val="continue"/>
                  <w:vAlign w:val="center"/>
                </w:tcPr>
                <w:p>
                  <w:pPr>
                    <w:widowControl/>
                    <w:jc w:val="center"/>
                    <w:rPr>
                      <w:rFonts w:ascii="Times New Roman" w:hAnsi="Times New Roman" w:cs="Times New Roman"/>
                      <w:bCs/>
                      <w:color w:val="000000" w:themeColor="text1"/>
                      <w:sz w:val="21"/>
                      <w:szCs w:val="21"/>
                      <w:highlight w:val="none"/>
                      <w:lang w:val="zh-CN" w:eastAsia="zh-CN"/>
                      <w14:textFill>
                        <w14:solidFill>
                          <w14:schemeClr w14:val="tx1"/>
                        </w14:solidFill>
                      </w14:textFill>
                    </w:rPr>
                  </w:pPr>
                </w:p>
              </w:tc>
              <w:tc>
                <w:tcPr>
                  <w:tcW w:w="1312" w:type="dxa"/>
                  <w:vAlign w:val="center"/>
                </w:tcPr>
                <w:p>
                  <w:pPr>
                    <w:widowControl/>
                    <w:jc w:val="center"/>
                    <w:rPr>
                      <w:rFonts w:ascii="Times New Roman" w:hAnsi="Times New Roman" w:cs="Times New Roman"/>
                      <w:bCs/>
                      <w:color w:val="000000" w:themeColor="text1"/>
                      <w:sz w:val="21"/>
                      <w:szCs w:val="21"/>
                      <w:highlight w:val="none"/>
                      <w:lang w:val="zh-CN" w:eastAsia="zh-CN"/>
                      <w14:textFill>
                        <w14:solidFill>
                          <w14:schemeClr w14:val="tx1"/>
                        </w14:solidFill>
                      </w14:textFill>
                    </w:rPr>
                  </w:pPr>
                  <w:r>
                    <w:rPr>
                      <w:rFonts w:hint="eastAsia" w:ascii="Times New Roman" w:hAnsi="Times New Roman" w:cs="Times New Roman"/>
                      <w:bCs/>
                      <w:color w:val="000000" w:themeColor="text1"/>
                      <w:sz w:val="21"/>
                      <w:szCs w:val="21"/>
                      <w:highlight w:val="none"/>
                      <w:lang w:val="zh-CN" w:eastAsia="zh-CN"/>
                      <w14:textFill>
                        <w14:solidFill>
                          <w14:schemeClr w14:val="tx1"/>
                        </w14:solidFill>
                      </w14:textFill>
                    </w:rPr>
                    <w:t>交通扬尘</w:t>
                  </w:r>
                </w:p>
              </w:tc>
              <w:tc>
                <w:tcPr>
                  <w:tcW w:w="3731" w:type="dxa"/>
                  <w:vAlign w:val="center"/>
                </w:tcPr>
                <w:p>
                  <w:pPr>
                    <w:widowControl/>
                    <w:jc w:val="center"/>
                    <w:rPr>
                      <w:rFonts w:ascii="Times New Roman" w:hAnsi="Times New Roman" w:cs="Times New Roman"/>
                      <w:color w:val="000000" w:themeColor="text1"/>
                      <w:sz w:val="21"/>
                      <w:szCs w:val="21"/>
                      <w:highlight w:val="none"/>
                      <w:lang w:eastAsia="zh-CN"/>
                      <w14:textFill>
                        <w14:solidFill>
                          <w14:schemeClr w14:val="tx1"/>
                        </w14:solidFill>
                      </w14:textFill>
                    </w:rPr>
                  </w:pPr>
                  <w:r>
                    <w:rPr>
                      <w:rFonts w:hint="eastAsia" w:ascii="Times New Roman" w:hAnsi="Times New Roman" w:cs="Times New Roman"/>
                      <w:color w:val="000000" w:themeColor="text1"/>
                      <w:sz w:val="21"/>
                      <w:szCs w:val="21"/>
                      <w:highlight w:val="none"/>
                      <w:lang w:eastAsia="zh-CN"/>
                      <w14:textFill>
                        <w14:solidFill>
                          <w14:schemeClr w14:val="tx1"/>
                        </w14:solidFill>
                      </w14:textFill>
                    </w:rPr>
                    <w:t>低速行驶，道路洒水抑尘，车斗苫布遮蔽。</w:t>
                  </w:r>
                </w:p>
              </w:tc>
              <w:tc>
                <w:tcPr>
                  <w:tcW w:w="2911" w:type="dxa"/>
                  <w:vMerge w:val="restart"/>
                  <w:vAlign w:val="center"/>
                </w:tcPr>
                <w:p>
                  <w:pPr>
                    <w:widowControl/>
                    <w:jc w:val="center"/>
                    <w:rPr>
                      <w:rFonts w:ascii="Times New Roman" w:hAnsi="Times New Roman" w:cs="Times New Roman"/>
                      <w:color w:val="000000" w:themeColor="text1"/>
                      <w:sz w:val="21"/>
                      <w:szCs w:val="21"/>
                      <w:highlight w:val="none"/>
                      <w:lang w:eastAsia="zh-CN"/>
                      <w14:textFill>
                        <w14:solidFill>
                          <w14:schemeClr w14:val="tx1"/>
                        </w14:solidFill>
                      </w14:textFill>
                    </w:rPr>
                  </w:pPr>
                  <w:r>
                    <w:rPr>
                      <w:rFonts w:hint="eastAsia" w:ascii="Times New Roman" w:hAnsi="Times New Roman" w:cs="Times New Roman"/>
                      <w:color w:val="000000" w:themeColor="text1"/>
                      <w:sz w:val="21"/>
                      <w:szCs w:val="21"/>
                      <w:highlight w:val="none"/>
                      <w:lang w:eastAsia="zh-CN"/>
                      <w14:textFill>
                        <w14:solidFill>
                          <w14:schemeClr w14:val="tx1"/>
                        </w14:solidFill>
                      </w14:textFill>
                    </w:rPr>
                    <w:t>废气稀释后无组织逸散，对区域大气环境无明显影响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54" w:type="dxa"/>
                  <w:vMerge w:val="continue"/>
                  <w:vAlign w:val="center"/>
                </w:tcPr>
                <w:p>
                  <w:pPr>
                    <w:widowControl/>
                    <w:jc w:val="center"/>
                    <w:rPr>
                      <w:rFonts w:ascii="Times New Roman" w:hAnsi="Times New Roman" w:cs="Times New Roman"/>
                      <w:bCs/>
                      <w:color w:val="000000" w:themeColor="text1"/>
                      <w:sz w:val="21"/>
                      <w:szCs w:val="21"/>
                      <w:highlight w:val="none"/>
                      <w:lang w:val="zh-CN" w:eastAsia="zh-CN"/>
                      <w14:textFill>
                        <w14:solidFill>
                          <w14:schemeClr w14:val="tx1"/>
                        </w14:solidFill>
                      </w14:textFill>
                    </w:rPr>
                  </w:pPr>
                </w:p>
              </w:tc>
              <w:tc>
                <w:tcPr>
                  <w:tcW w:w="1312" w:type="dxa"/>
                  <w:vAlign w:val="center"/>
                </w:tcPr>
                <w:p>
                  <w:pPr>
                    <w:widowControl/>
                    <w:jc w:val="center"/>
                    <w:rPr>
                      <w:rFonts w:ascii="Times New Roman" w:hAnsi="Times New Roman" w:cs="Times New Roman"/>
                      <w:bCs/>
                      <w:color w:val="000000" w:themeColor="text1"/>
                      <w:sz w:val="21"/>
                      <w:szCs w:val="21"/>
                      <w:highlight w:val="none"/>
                      <w:lang w:val="zh-CN" w:eastAsia="zh-CN"/>
                      <w14:textFill>
                        <w14:solidFill>
                          <w14:schemeClr w14:val="tx1"/>
                        </w14:solidFill>
                      </w14:textFill>
                    </w:rPr>
                  </w:pPr>
                  <w:r>
                    <w:rPr>
                      <w:rFonts w:hint="eastAsia" w:ascii="Times New Roman" w:hAnsi="Times New Roman" w:cs="Times New Roman"/>
                      <w:bCs/>
                      <w:color w:val="000000" w:themeColor="text1"/>
                      <w:sz w:val="21"/>
                      <w:szCs w:val="21"/>
                      <w:highlight w:val="none"/>
                      <w:lang w:val="zh-CN" w:eastAsia="zh-CN"/>
                      <w14:textFill>
                        <w14:solidFill>
                          <w14:schemeClr w14:val="tx1"/>
                        </w14:solidFill>
                      </w14:textFill>
                    </w:rPr>
                    <w:t>尾气</w:t>
                  </w:r>
                </w:p>
              </w:tc>
              <w:tc>
                <w:tcPr>
                  <w:tcW w:w="3731" w:type="dxa"/>
                  <w:vAlign w:val="center"/>
                </w:tcPr>
                <w:p>
                  <w:pPr>
                    <w:widowControl/>
                    <w:jc w:val="center"/>
                    <w:rPr>
                      <w:rFonts w:ascii="Times New Roman" w:hAnsi="Times New Roman" w:cs="Times New Roman"/>
                      <w:color w:val="000000" w:themeColor="text1"/>
                      <w:sz w:val="21"/>
                      <w:szCs w:val="21"/>
                      <w:highlight w:val="none"/>
                      <w:lang w:eastAsia="zh-CN"/>
                      <w14:textFill>
                        <w14:solidFill>
                          <w14:schemeClr w14:val="tx1"/>
                        </w14:solidFill>
                      </w14:textFill>
                    </w:rPr>
                  </w:pPr>
                  <w:r>
                    <w:rPr>
                      <w:rFonts w:hint="eastAsia" w:ascii="Times New Roman" w:hAnsi="Times New Roman" w:cs="Times New Roman"/>
                      <w:bCs/>
                      <w:color w:val="000000" w:themeColor="text1"/>
                      <w:sz w:val="21"/>
                      <w:szCs w:val="21"/>
                      <w:highlight w:val="none"/>
                      <w:lang w:val="zh-CN" w:eastAsia="zh-CN"/>
                      <w14:textFill>
                        <w14:solidFill>
                          <w14:schemeClr w14:val="tx1"/>
                        </w14:solidFill>
                      </w14:textFill>
                    </w:rPr>
                    <w:t>加强机械设备、车辆的日常检修维护保养。</w:t>
                  </w:r>
                </w:p>
              </w:tc>
              <w:tc>
                <w:tcPr>
                  <w:tcW w:w="2911" w:type="dxa"/>
                  <w:vMerge w:val="continue"/>
                  <w:vAlign w:val="center"/>
                </w:tcPr>
                <w:p>
                  <w:pPr>
                    <w:widowControl/>
                    <w:jc w:val="both"/>
                    <w:rPr>
                      <w:rFonts w:ascii="Times New Roman" w:hAnsi="Times New Roman" w:cs="Times New Roman"/>
                      <w:color w:val="000000" w:themeColor="text1"/>
                      <w:sz w:val="21"/>
                      <w:szCs w:val="21"/>
                      <w:highlight w:val="none"/>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54" w:type="dxa"/>
                  <w:vAlign w:val="center"/>
                </w:tcPr>
                <w:p>
                  <w:pPr>
                    <w:widowControl/>
                    <w:jc w:val="center"/>
                    <w:rPr>
                      <w:rFonts w:ascii="Times New Roman" w:hAnsi="Times New Roman" w:cs="Times New Roman"/>
                      <w:bCs/>
                      <w:color w:val="000000" w:themeColor="text1"/>
                      <w:sz w:val="21"/>
                      <w:szCs w:val="21"/>
                      <w:highlight w:val="none"/>
                      <w:lang w:val="zh-CN"/>
                      <w14:textFill>
                        <w14:solidFill>
                          <w14:schemeClr w14:val="tx1"/>
                        </w14:solidFill>
                      </w14:textFill>
                    </w:rPr>
                  </w:pPr>
                  <w:r>
                    <w:rPr>
                      <w:rFonts w:ascii="Times New Roman" w:hAnsi="Times New Roman" w:cs="Times New Roman"/>
                      <w:bCs/>
                      <w:color w:val="000000" w:themeColor="text1"/>
                      <w:sz w:val="21"/>
                      <w:szCs w:val="21"/>
                      <w:highlight w:val="none"/>
                      <w:lang w:val="zh-CN"/>
                      <w14:textFill>
                        <w14:solidFill>
                          <w14:schemeClr w14:val="tx1"/>
                        </w14:solidFill>
                      </w14:textFill>
                    </w:rPr>
                    <w:t>废水</w:t>
                  </w:r>
                </w:p>
              </w:tc>
              <w:tc>
                <w:tcPr>
                  <w:tcW w:w="1312" w:type="dxa"/>
                  <w:vAlign w:val="center"/>
                </w:tcPr>
                <w:p>
                  <w:pPr>
                    <w:widowControl/>
                    <w:jc w:val="center"/>
                    <w:rPr>
                      <w:rFonts w:ascii="Times New Roman" w:hAnsi="Times New Roman" w:cs="Times New Roman"/>
                      <w:bCs/>
                      <w:color w:val="000000" w:themeColor="text1"/>
                      <w:sz w:val="21"/>
                      <w:szCs w:val="21"/>
                      <w:highlight w:val="none"/>
                      <w:lang w:val="zh-CN" w:eastAsia="zh-CN"/>
                      <w14:textFill>
                        <w14:solidFill>
                          <w14:schemeClr w14:val="tx1"/>
                        </w14:solidFill>
                      </w14:textFill>
                    </w:rPr>
                  </w:pPr>
                  <w:r>
                    <w:rPr>
                      <w:rFonts w:hint="eastAsia" w:ascii="Times New Roman" w:hAnsi="Times New Roman" w:cs="Times New Roman"/>
                      <w:bCs/>
                      <w:color w:val="000000" w:themeColor="text1"/>
                      <w:sz w:val="21"/>
                      <w:szCs w:val="21"/>
                      <w:highlight w:val="none"/>
                      <w:lang w:val="zh-CN" w:eastAsia="zh-CN"/>
                      <w14:textFill>
                        <w14:solidFill>
                          <w14:schemeClr w14:val="tx1"/>
                        </w14:solidFill>
                      </w14:textFill>
                    </w:rPr>
                    <w:t>生活污水</w:t>
                  </w:r>
                </w:p>
              </w:tc>
              <w:tc>
                <w:tcPr>
                  <w:tcW w:w="3731" w:type="dxa"/>
                  <w:vAlign w:val="center"/>
                </w:tcPr>
                <w:p>
                  <w:pPr>
                    <w:widowControl/>
                    <w:jc w:val="both"/>
                    <w:rPr>
                      <w:rFonts w:ascii="Times New Roman" w:hAnsi="Times New Roman" w:cs="Times New Roman"/>
                      <w:bCs/>
                      <w:color w:val="000000" w:themeColor="text1"/>
                      <w:sz w:val="21"/>
                      <w:szCs w:val="21"/>
                      <w:highlight w:val="none"/>
                      <w:lang w:val="zh-CN" w:eastAsia="zh-CN"/>
                      <w14:textFill>
                        <w14:solidFill>
                          <w14:schemeClr w14:val="tx1"/>
                        </w14:solidFill>
                      </w14:textFill>
                    </w:rPr>
                  </w:pPr>
                  <w:r>
                    <w:rPr>
                      <w:rFonts w:hint="eastAsia" w:ascii="Times New Roman" w:hAnsi="Times New Roman" w:cs="Times New Roman"/>
                      <w:bCs/>
                      <w:color w:val="000000" w:themeColor="text1"/>
                      <w:sz w:val="21"/>
                      <w:szCs w:val="21"/>
                      <w:highlight w:val="none"/>
                      <w:lang w:val="zh-CN" w:eastAsia="zh-CN"/>
                      <w14:textFill>
                        <w14:solidFill>
                          <w14:schemeClr w14:val="tx1"/>
                        </w14:solidFill>
                      </w14:textFill>
                    </w:rPr>
                    <w:t>生活污水依托东侧砖厂已建防渗化粪池收集。</w:t>
                  </w:r>
                </w:p>
              </w:tc>
              <w:tc>
                <w:tcPr>
                  <w:tcW w:w="2911" w:type="dxa"/>
                  <w:vAlign w:val="center"/>
                </w:tcPr>
                <w:p>
                  <w:pPr>
                    <w:widowControl/>
                    <w:jc w:val="center"/>
                    <w:rPr>
                      <w:rFonts w:ascii="Times New Roman" w:hAnsi="Times New Roman" w:cs="Times New Roman"/>
                      <w:bCs/>
                      <w:color w:val="000000" w:themeColor="text1"/>
                      <w:sz w:val="21"/>
                      <w:szCs w:val="21"/>
                      <w:highlight w:val="none"/>
                      <w:lang w:val="zh-CN" w:eastAsia="zh-CN"/>
                      <w14:textFill>
                        <w14:solidFill>
                          <w14:schemeClr w14:val="tx1"/>
                        </w14:solidFill>
                      </w14:textFill>
                    </w:rPr>
                  </w:pPr>
                  <w:r>
                    <w:rPr>
                      <w:rFonts w:hint="eastAsia" w:ascii="Times New Roman" w:hAnsi="Times New Roman" w:cs="Times New Roman"/>
                      <w:bCs/>
                      <w:color w:val="000000" w:themeColor="text1"/>
                      <w:sz w:val="21"/>
                      <w:szCs w:val="21"/>
                      <w:highlight w:val="none"/>
                      <w:lang w:val="zh-CN" w:eastAsia="zh-CN"/>
                      <w14:textFill>
                        <w14:solidFill>
                          <w14:schemeClr w14:val="tx1"/>
                        </w14:solidFill>
                      </w14:textFill>
                    </w:rPr>
                    <w:t>《污水综合排放标准》（</w:t>
                  </w:r>
                  <w:r>
                    <w:rPr>
                      <w:rFonts w:ascii="Times New Roman" w:hAnsi="Times New Roman" w:cs="Times New Roman"/>
                      <w:bCs/>
                      <w:color w:val="000000" w:themeColor="text1"/>
                      <w:sz w:val="21"/>
                      <w:szCs w:val="21"/>
                      <w:highlight w:val="none"/>
                      <w:lang w:val="zh-CN" w:eastAsia="zh-CN"/>
                      <w14:textFill>
                        <w14:solidFill>
                          <w14:schemeClr w14:val="tx1"/>
                        </w14:solidFill>
                      </w14:textFill>
                    </w:rPr>
                    <w:t>GB 8978-1996）的三级标准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54" w:type="dxa"/>
                  <w:vAlign w:val="center"/>
                </w:tcPr>
                <w:p>
                  <w:pPr>
                    <w:widowControl/>
                    <w:jc w:val="center"/>
                    <w:rPr>
                      <w:rFonts w:ascii="Times New Roman" w:hAnsi="Times New Roman" w:cs="Times New Roman"/>
                      <w:bCs/>
                      <w:color w:val="000000" w:themeColor="text1"/>
                      <w:sz w:val="21"/>
                      <w:szCs w:val="21"/>
                      <w:highlight w:val="none"/>
                      <w:lang w:val="zh-CN" w:eastAsia="zh-CN"/>
                      <w14:textFill>
                        <w14:solidFill>
                          <w14:schemeClr w14:val="tx1"/>
                        </w14:solidFill>
                      </w14:textFill>
                    </w:rPr>
                  </w:pPr>
                  <w:r>
                    <w:rPr>
                      <w:rFonts w:hint="eastAsia" w:ascii="Times New Roman" w:hAnsi="Times New Roman" w:cs="Times New Roman"/>
                      <w:bCs/>
                      <w:color w:val="000000" w:themeColor="text1"/>
                      <w:sz w:val="21"/>
                      <w:szCs w:val="21"/>
                      <w:highlight w:val="none"/>
                      <w:lang w:val="zh-CN" w:eastAsia="zh-CN"/>
                      <w14:textFill>
                        <w14:solidFill>
                          <w14:schemeClr w14:val="tx1"/>
                        </w14:solidFill>
                      </w14:textFill>
                    </w:rPr>
                    <w:t>噪声</w:t>
                  </w:r>
                </w:p>
              </w:tc>
              <w:tc>
                <w:tcPr>
                  <w:tcW w:w="1312" w:type="dxa"/>
                  <w:vAlign w:val="center"/>
                </w:tcPr>
                <w:p>
                  <w:pPr>
                    <w:widowControl/>
                    <w:jc w:val="center"/>
                    <w:rPr>
                      <w:rFonts w:ascii="Times New Roman" w:hAnsi="Times New Roman" w:cs="Times New Roman"/>
                      <w:bCs/>
                      <w:color w:val="000000" w:themeColor="text1"/>
                      <w:sz w:val="21"/>
                      <w:szCs w:val="21"/>
                      <w:highlight w:val="none"/>
                      <w:lang w:val="zh-CN" w:eastAsia="zh-CN"/>
                      <w14:textFill>
                        <w14:solidFill>
                          <w14:schemeClr w14:val="tx1"/>
                        </w14:solidFill>
                      </w14:textFill>
                    </w:rPr>
                  </w:pPr>
                  <w:r>
                    <w:rPr>
                      <w:rFonts w:hint="eastAsia" w:ascii="Times New Roman" w:hAnsi="Times New Roman" w:cs="Times New Roman"/>
                      <w:bCs/>
                      <w:color w:val="000000" w:themeColor="text1"/>
                      <w:sz w:val="21"/>
                      <w:szCs w:val="21"/>
                      <w:highlight w:val="none"/>
                      <w:lang w:val="zh-CN" w:eastAsia="zh-CN"/>
                      <w14:textFill>
                        <w14:solidFill>
                          <w14:schemeClr w14:val="tx1"/>
                        </w14:solidFill>
                      </w14:textFill>
                    </w:rPr>
                    <w:t>噪声</w:t>
                  </w:r>
                </w:p>
              </w:tc>
              <w:tc>
                <w:tcPr>
                  <w:tcW w:w="3731" w:type="dxa"/>
                  <w:vAlign w:val="center"/>
                </w:tcPr>
                <w:p>
                  <w:pPr>
                    <w:widowControl/>
                    <w:jc w:val="both"/>
                    <w:rPr>
                      <w:rFonts w:ascii="Times New Roman" w:hAnsi="Times New Roman" w:cs="Times New Roman"/>
                      <w:bCs/>
                      <w:color w:val="000000" w:themeColor="text1"/>
                      <w:sz w:val="21"/>
                      <w:szCs w:val="21"/>
                      <w:highlight w:val="none"/>
                      <w:lang w:val="zh-CN" w:eastAsia="zh-CN"/>
                      <w14:textFill>
                        <w14:solidFill>
                          <w14:schemeClr w14:val="tx1"/>
                        </w14:solidFill>
                      </w14:textFill>
                    </w:rPr>
                  </w:pPr>
                  <w:r>
                    <w:rPr>
                      <w:rFonts w:hint="eastAsia" w:ascii="Times New Roman" w:hAnsi="Times New Roman" w:cs="Times New Roman"/>
                      <w:bCs/>
                      <w:color w:val="000000" w:themeColor="text1"/>
                      <w:sz w:val="21"/>
                      <w:szCs w:val="21"/>
                      <w:highlight w:val="none"/>
                      <w:lang w:val="zh-CN" w:eastAsia="zh-CN"/>
                      <w14:textFill>
                        <w14:solidFill>
                          <w14:schemeClr w14:val="tx1"/>
                        </w14:solidFill>
                      </w14:textFill>
                    </w:rPr>
                    <w:t>采用低噪声机械设备，距离衰减降噪，车辆行驶严格控制车速，严禁鸣笛，定期对机械设备进行检修维护保养。</w:t>
                  </w:r>
                </w:p>
              </w:tc>
              <w:tc>
                <w:tcPr>
                  <w:tcW w:w="2911" w:type="dxa"/>
                  <w:vAlign w:val="center"/>
                </w:tcPr>
                <w:p>
                  <w:pPr>
                    <w:widowControl/>
                    <w:jc w:val="both"/>
                    <w:rPr>
                      <w:rFonts w:ascii="Times New Roman" w:hAnsi="Times New Roman" w:cs="Times New Roman"/>
                      <w:bCs/>
                      <w:color w:val="000000" w:themeColor="text1"/>
                      <w:sz w:val="21"/>
                      <w:szCs w:val="21"/>
                      <w:highlight w:val="none"/>
                      <w:lang w:val="zh-CN" w:eastAsia="zh-CN"/>
                      <w14:textFill>
                        <w14:solidFill>
                          <w14:schemeClr w14:val="tx1"/>
                        </w14:solidFill>
                      </w14:textFill>
                    </w:rPr>
                  </w:pPr>
                  <w:r>
                    <w:rPr>
                      <w:rFonts w:hint="eastAsia" w:ascii="Times New Roman" w:hAnsi="Times New Roman" w:cs="Times New Roman"/>
                      <w:bCs/>
                      <w:color w:val="000000" w:themeColor="text1"/>
                      <w:sz w:val="21"/>
                      <w:szCs w:val="21"/>
                      <w:highlight w:val="none"/>
                      <w:lang w:val="zh-CN" w:eastAsia="zh-CN"/>
                      <w14:textFill>
                        <w14:solidFill>
                          <w14:schemeClr w14:val="tx1"/>
                        </w14:solidFill>
                      </w14:textFill>
                    </w:rPr>
                    <w:t>《工业企业厂界环境噪声排放标准》（</w:t>
                  </w:r>
                  <w:r>
                    <w:rPr>
                      <w:rFonts w:ascii="Times New Roman" w:hAnsi="Times New Roman" w:cs="Times New Roman"/>
                      <w:bCs/>
                      <w:color w:val="000000" w:themeColor="text1"/>
                      <w:sz w:val="21"/>
                      <w:szCs w:val="21"/>
                      <w:highlight w:val="none"/>
                      <w:lang w:val="zh-CN" w:eastAsia="zh-CN"/>
                      <w14:textFill>
                        <w14:solidFill>
                          <w14:schemeClr w14:val="tx1"/>
                        </w14:solidFill>
                      </w14:textFill>
                    </w:rPr>
                    <w:t>GB 12348-2008）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54" w:type="dxa"/>
                  <w:vAlign w:val="center"/>
                </w:tcPr>
                <w:p>
                  <w:pPr>
                    <w:widowControl/>
                    <w:jc w:val="center"/>
                    <w:rPr>
                      <w:rFonts w:ascii="Times New Roman" w:hAnsi="Times New Roman" w:cs="Times New Roman"/>
                      <w:bCs/>
                      <w:color w:val="000000" w:themeColor="text1"/>
                      <w:sz w:val="21"/>
                      <w:szCs w:val="21"/>
                      <w:highlight w:val="none"/>
                      <w:lang w:val="zh-CN" w:eastAsia="zh-CN"/>
                      <w14:textFill>
                        <w14:solidFill>
                          <w14:schemeClr w14:val="tx1"/>
                        </w14:solidFill>
                      </w14:textFill>
                    </w:rPr>
                  </w:pPr>
                  <w:r>
                    <w:rPr>
                      <w:rFonts w:hint="eastAsia" w:ascii="Times New Roman" w:hAnsi="Times New Roman" w:cs="Times New Roman"/>
                      <w:bCs/>
                      <w:color w:val="000000" w:themeColor="text1"/>
                      <w:sz w:val="21"/>
                      <w:szCs w:val="21"/>
                      <w:highlight w:val="none"/>
                      <w:lang w:val="zh-CN" w:eastAsia="zh-CN"/>
                      <w14:textFill>
                        <w14:solidFill>
                          <w14:schemeClr w14:val="tx1"/>
                        </w14:solidFill>
                      </w14:textFill>
                    </w:rPr>
                    <w:t>固体废物</w:t>
                  </w:r>
                </w:p>
              </w:tc>
              <w:tc>
                <w:tcPr>
                  <w:tcW w:w="1312" w:type="dxa"/>
                  <w:vAlign w:val="center"/>
                </w:tcPr>
                <w:p>
                  <w:pPr>
                    <w:widowControl/>
                    <w:jc w:val="center"/>
                    <w:rPr>
                      <w:rFonts w:ascii="Times New Roman" w:hAnsi="Times New Roman" w:cs="Times New Roman"/>
                      <w:bCs/>
                      <w:color w:val="000000" w:themeColor="text1"/>
                      <w:sz w:val="21"/>
                      <w:szCs w:val="21"/>
                      <w:highlight w:val="none"/>
                      <w:lang w:val="zh-CN" w:eastAsia="zh-CN"/>
                      <w14:textFill>
                        <w14:solidFill>
                          <w14:schemeClr w14:val="tx1"/>
                        </w14:solidFill>
                      </w14:textFill>
                    </w:rPr>
                  </w:pPr>
                  <w:r>
                    <w:rPr>
                      <w:rFonts w:hint="eastAsia" w:ascii="Times New Roman" w:hAnsi="Times New Roman" w:cs="Times New Roman"/>
                      <w:bCs/>
                      <w:color w:val="000000" w:themeColor="text1"/>
                      <w:sz w:val="21"/>
                      <w:szCs w:val="21"/>
                      <w:highlight w:val="none"/>
                      <w:lang w:val="zh-CN" w:eastAsia="zh-CN"/>
                      <w14:textFill>
                        <w14:solidFill>
                          <w14:schemeClr w14:val="tx1"/>
                        </w14:solidFill>
                      </w14:textFill>
                    </w:rPr>
                    <w:t>生活垃圾</w:t>
                  </w:r>
                </w:p>
              </w:tc>
              <w:tc>
                <w:tcPr>
                  <w:tcW w:w="3731" w:type="dxa"/>
                  <w:vAlign w:val="center"/>
                </w:tcPr>
                <w:p>
                  <w:pPr>
                    <w:widowControl/>
                    <w:jc w:val="center"/>
                    <w:rPr>
                      <w:rFonts w:ascii="Times New Roman" w:hAnsi="Times New Roman" w:cs="Times New Roman"/>
                      <w:bCs/>
                      <w:color w:val="000000" w:themeColor="text1"/>
                      <w:sz w:val="21"/>
                      <w:szCs w:val="21"/>
                      <w:highlight w:val="none"/>
                      <w:lang w:val="zh-CN" w:eastAsia="zh-CN"/>
                      <w14:textFill>
                        <w14:solidFill>
                          <w14:schemeClr w14:val="tx1"/>
                        </w14:solidFill>
                      </w14:textFill>
                    </w:rPr>
                  </w:pPr>
                  <w:r>
                    <w:rPr>
                      <w:rFonts w:hint="eastAsia" w:ascii="Times New Roman" w:hAnsi="Times New Roman" w:cs="Times New Roman"/>
                      <w:bCs/>
                      <w:color w:val="000000" w:themeColor="text1"/>
                      <w:sz w:val="21"/>
                      <w:szCs w:val="21"/>
                      <w:highlight w:val="none"/>
                      <w:lang w:val="zh-CN" w:eastAsia="zh-CN"/>
                      <w14:textFill>
                        <w14:solidFill>
                          <w14:schemeClr w14:val="tx1"/>
                        </w14:solidFill>
                      </w14:textFill>
                    </w:rPr>
                    <w:t>统一收集后交由环卫部门处置</w:t>
                  </w:r>
                </w:p>
              </w:tc>
              <w:tc>
                <w:tcPr>
                  <w:tcW w:w="2911" w:type="dxa"/>
                  <w:vAlign w:val="center"/>
                </w:tcPr>
                <w:p>
                  <w:pPr>
                    <w:widowControl/>
                    <w:jc w:val="center"/>
                    <w:rPr>
                      <w:rFonts w:ascii="Times New Roman" w:hAnsi="Times New Roman" w:cs="Times New Roman"/>
                      <w:bCs/>
                      <w:color w:val="000000" w:themeColor="text1"/>
                      <w:sz w:val="21"/>
                      <w:szCs w:val="21"/>
                      <w:highlight w:val="none"/>
                      <w:lang w:val="zh-CN" w:eastAsia="zh-CN"/>
                      <w14:textFill>
                        <w14:solidFill>
                          <w14:schemeClr w14:val="tx1"/>
                        </w14:solidFill>
                      </w14:textFill>
                    </w:rPr>
                  </w:pPr>
                  <w:r>
                    <w:rPr>
                      <w:rFonts w:hint="eastAsia" w:ascii="Times New Roman" w:hAnsi="Times New Roman" w:cs="Times New Roman"/>
                      <w:bCs/>
                      <w:color w:val="000000" w:themeColor="text1"/>
                      <w:sz w:val="21"/>
                      <w:szCs w:val="21"/>
                      <w:highlight w:val="none"/>
                      <w:lang w:val="zh-CN" w:eastAsia="zh-CN"/>
                      <w14:textFill>
                        <w14:solidFill>
                          <w14:schemeClr w14:val="tx1"/>
                        </w14:solidFill>
                      </w14:textFill>
                    </w:rPr>
                    <w:t>《一般工业固体废物贮存和填埋污染物控制标准》（</w:t>
                  </w:r>
                  <w:r>
                    <w:rPr>
                      <w:rFonts w:ascii="Times New Roman" w:hAnsi="Times New Roman" w:cs="Times New Roman"/>
                      <w:bCs/>
                      <w:color w:val="000000" w:themeColor="text1"/>
                      <w:sz w:val="21"/>
                      <w:szCs w:val="21"/>
                      <w:highlight w:val="none"/>
                      <w:lang w:val="zh-CN" w:eastAsia="zh-CN"/>
                      <w14:textFill>
                        <w14:solidFill>
                          <w14:schemeClr w14:val="tx1"/>
                        </w14:solidFill>
                      </w14:textFill>
                    </w:rPr>
                    <w:t>GB 18599-2020）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66" w:type="dxa"/>
                  <w:gridSpan w:val="2"/>
                  <w:vMerge w:val="restart"/>
                  <w:vAlign w:val="center"/>
                </w:tcPr>
                <w:p>
                  <w:pPr>
                    <w:widowControl/>
                    <w:jc w:val="center"/>
                    <w:rPr>
                      <w:rFonts w:ascii="Times New Roman" w:hAnsi="Times New Roman" w:cs="Times New Roman"/>
                      <w:bCs/>
                      <w:color w:val="000000" w:themeColor="text1"/>
                      <w:sz w:val="21"/>
                      <w:szCs w:val="21"/>
                      <w:highlight w:val="none"/>
                      <w:lang w:val="zh-CN" w:eastAsia="zh-CN"/>
                      <w14:textFill>
                        <w14:solidFill>
                          <w14:schemeClr w14:val="tx1"/>
                        </w14:solidFill>
                      </w14:textFill>
                    </w:rPr>
                  </w:pPr>
                  <w:r>
                    <w:rPr>
                      <w:rFonts w:hint="eastAsia" w:ascii="Times New Roman" w:hAnsi="Times New Roman" w:cs="Times New Roman"/>
                      <w:bCs/>
                      <w:color w:val="000000" w:themeColor="text1"/>
                      <w:sz w:val="21"/>
                      <w:szCs w:val="21"/>
                      <w:highlight w:val="none"/>
                      <w:lang w:val="zh-CN" w:eastAsia="zh-CN"/>
                      <w14:textFill>
                        <w14:solidFill>
                          <w14:schemeClr w14:val="tx1"/>
                        </w14:solidFill>
                      </w14:textFill>
                    </w:rPr>
                    <w:t>生态保护</w:t>
                  </w:r>
                </w:p>
              </w:tc>
              <w:tc>
                <w:tcPr>
                  <w:tcW w:w="3731" w:type="dxa"/>
                  <w:vAlign w:val="center"/>
                </w:tcPr>
                <w:p>
                  <w:pPr>
                    <w:widowControl/>
                    <w:jc w:val="center"/>
                    <w:rPr>
                      <w:rFonts w:ascii="Times New Roman" w:hAnsi="Times New Roman" w:cs="Times New Roman"/>
                      <w:bCs/>
                      <w:color w:val="000000" w:themeColor="text1"/>
                      <w:sz w:val="21"/>
                      <w:szCs w:val="21"/>
                      <w:highlight w:val="none"/>
                      <w:lang w:val="zh-CN" w:eastAsia="zh-CN"/>
                      <w14:textFill>
                        <w14:solidFill>
                          <w14:schemeClr w14:val="tx1"/>
                        </w14:solidFill>
                      </w14:textFill>
                    </w:rPr>
                  </w:pPr>
                  <w:r>
                    <w:rPr>
                      <w:rFonts w:hint="eastAsia" w:ascii="Times New Roman" w:hAnsi="Times New Roman" w:cs="Times New Roman"/>
                      <w:bCs/>
                      <w:color w:val="000000" w:themeColor="text1"/>
                      <w:sz w:val="21"/>
                      <w:szCs w:val="21"/>
                      <w:highlight w:val="none"/>
                      <w:lang w:val="zh-CN" w:eastAsia="zh-CN"/>
                      <w14:textFill>
                        <w14:solidFill>
                          <w14:schemeClr w14:val="tx1"/>
                        </w14:solidFill>
                      </w14:textFill>
                    </w:rPr>
                    <w:t>水土保持</w:t>
                  </w:r>
                </w:p>
              </w:tc>
              <w:tc>
                <w:tcPr>
                  <w:tcW w:w="2911" w:type="dxa"/>
                  <w:vAlign w:val="center"/>
                </w:tcPr>
                <w:p>
                  <w:pPr>
                    <w:widowControl/>
                    <w:jc w:val="both"/>
                    <w:rPr>
                      <w:rFonts w:ascii="Times New Roman" w:hAnsi="Times New Roman" w:cs="Times New Roman"/>
                      <w:bCs/>
                      <w:color w:val="000000" w:themeColor="text1"/>
                      <w:sz w:val="21"/>
                      <w:szCs w:val="21"/>
                      <w:highlight w:val="none"/>
                      <w:lang w:val="zh-CN" w:eastAsia="zh-CN"/>
                      <w14:textFill>
                        <w14:solidFill>
                          <w14:schemeClr w14:val="tx1"/>
                        </w14:solidFill>
                      </w14:textFill>
                    </w:rPr>
                  </w:pPr>
                  <w:r>
                    <w:rPr>
                      <w:rFonts w:hint="eastAsia" w:ascii="Times New Roman" w:hAnsi="Times New Roman" w:cs="Times New Roman"/>
                      <w:bCs/>
                      <w:color w:val="000000" w:themeColor="text1"/>
                      <w:sz w:val="21"/>
                      <w:szCs w:val="21"/>
                      <w:highlight w:val="none"/>
                      <w:lang w:val="zh-CN" w:eastAsia="zh-CN"/>
                      <w14:textFill>
                        <w14:solidFill>
                          <w14:schemeClr w14:val="tx1"/>
                        </w14:solidFill>
                      </w14:textFill>
                    </w:rPr>
                    <w:t>采矿作业尽量避开</w:t>
                  </w:r>
                  <w:r>
                    <w:rPr>
                      <w:rFonts w:ascii="Times New Roman" w:hAnsi="Times New Roman" w:cs="Times New Roman"/>
                      <w:bCs/>
                      <w:color w:val="000000" w:themeColor="text1"/>
                      <w:sz w:val="21"/>
                      <w:szCs w:val="21"/>
                      <w:highlight w:val="none"/>
                      <w:lang w:val="zh-CN" w:eastAsia="zh-CN"/>
                      <w14:textFill>
                        <w14:solidFill>
                          <w14:schemeClr w14:val="tx1"/>
                        </w14:solidFill>
                      </w14:textFill>
                    </w:rPr>
                    <w:t>4级大风和雨水天气，大风天气作业面覆盖防尘布、遮网；采挖的粘土矿应及时转运，尽可能减少疏松土壤的暴露时间；采矿、运输等环节配合洒水抑尘措施；开采区周边和开采区内边坡修整，设置截排水沟，防治水土流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66" w:type="dxa"/>
                  <w:gridSpan w:val="2"/>
                  <w:vMerge w:val="continue"/>
                  <w:vAlign w:val="center"/>
                </w:tcPr>
                <w:p>
                  <w:pPr>
                    <w:widowControl/>
                    <w:jc w:val="center"/>
                    <w:rPr>
                      <w:rFonts w:ascii="Times New Roman" w:hAnsi="Times New Roman" w:cs="Times New Roman"/>
                      <w:bCs/>
                      <w:color w:val="000000" w:themeColor="text1"/>
                      <w:sz w:val="21"/>
                      <w:szCs w:val="21"/>
                      <w:highlight w:val="none"/>
                      <w:lang w:val="zh-CN" w:eastAsia="zh-CN"/>
                      <w14:textFill>
                        <w14:solidFill>
                          <w14:schemeClr w14:val="tx1"/>
                        </w14:solidFill>
                      </w14:textFill>
                    </w:rPr>
                  </w:pPr>
                </w:p>
              </w:tc>
              <w:tc>
                <w:tcPr>
                  <w:tcW w:w="3731" w:type="dxa"/>
                  <w:vAlign w:val="center"/>
                </w:tcPr>
                <w:p>
                  <w:pPr>
                    <w:widowControl/>
                    <w:jc w:val="center"/>
                    <w:rPr>
                      <w:rFonts w:ascii="Times New Roman" w:hAnsi="Times New Roman" w:cs="Times New Roman"/>
                      <w:bCs/>
                      <w:color w:val="000000" w:themeColor="text1"/>
                      <w:sz w:val="21"/>
                      <w:szCs w:val="21"/>
                      <w:highlight w:val="none"/>
                      <w:lang w:val="zh-CN" w:eastAsia="zh-CN"/>
                      <w14:textFill>
                        <w14:solidFill>
                          <w14:schemeClr w14:val="tx1"/>
                        </w14:solidFill>
                      </w14:textFill>
                    </w:rPr>
                  </w:pPr>
                  <w:r>
                    <w:rPr>
                      <w:rFonts w:hint="eastAsia" w:ascii="Times New Roman" w:hAnsi="Times New Roman" w:cs="Times New Roman"/>
                      <w:bCs/>
                      <w:color w:val="000000" w:themeColor="text1"/>
                      <w:sz w:val="21"/>
                      <w:szCs w:val="21"/>
                      <w:highlight w:val="none"/>
                      <w:lang w:val="zh-CN" w:eastAsia="zh-CN"/>
                      <w14:textFill>
                        <w14:solidFill>
                          <w14:schemeClr w14:val="tx1"/>
                        </w14:solidFill>
                      </w14:textFill>
                    </w:rPr>
                    <w:t>生态恢复（闭矿期）</w:t>
                  </w:r>
                </w:p>
              </w:tc>
              <w:tc>
                <w:tcPr>
                  <w:tcW w:w="2911" w:type="dxa"/>
                  <w:vAlign w:val="center"/>
                </w:tcPr>
                <w:p>
                  <w:pPr>
                    <w:widowControl/>
                    <w:jc w:val="both"/>
                    <w:rPr>
                      <w:rFonts w:ascii="Times New Roman" w:hAnsi="Times New Roman" w:cs="Times New Roman"/>
                      <w:bCs/>
                      <w:color w:val="000000" w:themeColor="text1"/>
                      <w:sz w:val="21"/>
                      <w:szCs w:val="21"/>
                      <w:highlight w:val="none"/>
                      <w:lang w:val="zh-CN" w:eastAsia="zh-CN"/>
                      <w14:textFill>
                        <w14:solidFill>
                          <w14:schemeClr w14:val="tx1"/>
                        </w14:solidFill>
                      </w14:textFill>
                    </w:rPr>
                  </w:pPr>
                  <w:r>
                    <w:rPr>
                      <w:rFonts w:hint="eastAsia" w:ascii="Times New Roman" w:hAnsi="Times New Roman" w:cs="Times New Roman"/>
                      <w:bCs/>
                      <w:color w:val="000000" w:themeColor="text1"/>
                      <w:sz w:val="21"/>
                      <w:szCs w:val="21"/>
                      <w:highlight w:val="none"/>
                      <w:lang w:val="zh-CN" w:eastAsia="zh-CN"/>
                      <w14:textFill>
                        <w14:solidFill>
                          <w14:schemeClr w14:val="tx1"/>
                        </w14:solidFill>
                      </w14:textFill>
                    </w:rPr>
                    <w:t>闭矿期无新增扰动引起的水土流失，播撒适应当地气候、易存活、防风固沙效果好的草籽，定期浇水养护。保证远期地表景观与周边环境相协调，生态环境无重大变化。</w:t>
                  </w:r>
                </w:p>
              </w:tc>
            </w:tr>
          </w:tbl>
          <w:p>
            <w:pPr>
              <w:pStyle w:val="18"/>
              <w:rPr>
                <w:rFonts w:ascii="Times New Roman" w:hAnsi="Times New Roman" w:eastAsia="MS Mincho" w:cs="Times New Roman"/>
                <w:sz w:val="21"/>
                <w:szCs w:val="21"/>
                <w:highlight w:val="none"/>
                <w:lang w:eastAsia="ja-JP"/>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4590" w:hRule="atLeast"/>
        </w:trPr>
        <w:tc>
          <w:tcPr>
            <w:tcW w:w="1003" w:type="dxa"/>
            <w:tcBorders>
              <w:top w:val="single" w:color="000000" w:sz="4" w:space="0"/>
              <w:right w:val="single" w:color="000000" w:sz="4" w:space="0"/>
            </w:tcBorders>
            <w:vAlign w:val="center"/>
          </w:tcPr>
          <w:p>
            <w:pPr>
              <w:pStyle w:val="18"/>
              <w:jc w:val="center"/>
              <w:rPr>
                <w:rFonts w:ascii="Times New Roman" w:hAnsi="Times New Roman" w:cs="Times New Roman"/>
                <w:b/>
                <w:sz w:val="21"/>
                <w:szCs w:val="21"/>
                <w:highlight w:val="none"/>
              </w:rPr>
            </w:pPr>
            <w:r>
              <w:rPr>
                <w:rFonts w:ascii="Times New Roman" w:hAnsi="Times New Roman" w:cs="Times New Roman"/>
                <w:b/>
                <w:sz w:val="21"/>
                <w:szCs w:val="21"/>
                <w:highlight w:val="none"/>
              </w:rPr>
              <w:t>环保</w:t>
            </w:r>
          </w:p>
          <w:p>
            <w:pPr>
              <w:pStyle w:val="18"/>
              <w:jc w:val="center"/>
              <w:rPr>
                <w:rFonts w:ascii="Times New Roman" w:hAnsi="Times New Roman" w:cs="Times New Roman"/>
                <w:sz w:val="21"/>
                <w:szCs w:val="21"/>
                <w:highlight w:val="none"/>
              </w:rPr>
            </w:pPr>
            <w:r>
              <w:rPr>
                <w:rFonts w:ascii="Times New Roman" w:hAnsi="Times New Roman" w:cs="Times New Roman"/>
                <w:b/>
                <w:sz w:val="21"/>
                <w:szCs w:val="21"/>
                <w:highlight w:val="none"/>
              </w:rPr>
              <w:t>投资</w:t>
            </w:r>
          </w:p>
        </w:tc>
        <w:tc>
          <w:tcPr>
            <w:tcW w:w="8662" w:type="dxa"/>
            <w:tcBorders>
              <w:top w:val="single" w:color="000000" w:sz="4" w:space="0"/>
              <w:left w:val="single" w:color="000000" w:sz="4" w:space="0"/>
            </w:tcBorders>
          </w:tcPr>
          <w:p>
            <w:pPr>
              <w:pStyle w:val="18"/>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ascii="Times New Roman" w:hAnsi="Times New Roman" w:cs="Times New Roman"/>
                <w:sz w:val="21"/>
                <w:szCs w:val="21"/>
                <w:highlight w:val="none"/>
                <w:lang w:eastAsia="ja-JP"/>
              </w:rPr>
            </w:pPr>
            <w:r>
              <w:rPr>
                <w:rFonts w:ascii="Times New Roman" w:hAnsi="Times New Roman" w:cs="Times New Roman"/>
                <w:color w:val="auto"/>
                <w:sz w:val="21"/>
                <w:szCs w:val="21"/>
                <w:highlight w:val="none"/>
                <w:lang w:eastAsia="ja-JP"/>
              </w:rPr>
              <w:t>本项目总投资</w:t>
            </w:r>
            <w:r>
              <w:rPr>
                <w:rFonts w:hint="eastAsia" w:ascii="Times New Roman" w:hAnsi="Times New Roman" w:cs="Times New Roman"/>
                <w:color w:val="auto"/>
                <w:sz w:val="21"/>
                <w:szCs w:val="21"/>
                <w:highlight w:val="none"/>
                <w:lang w:val="en-US" w:eastAsia="zh-CN"/>
              </w:rPr>
              <w:t>947.96</w:t>
            </w:r>
            <w:r>
              <w:rPr>
                <w:rFonts w:ascii="Times New Roman" w:hAnsi="Times New Roman" w:cs="Times New Roman"/>
                <w:color w:val="auto"/>
                <w:sz w:val="21"/>
                <w:szCs w:val="21"/>
                <w:highlight w:val="none"/>
                <w:lang w:eastAsia="zh-CN"/>
              </w:rPr>
              <w:t>万元</w:t>
            </w:r>
            <w:r>
              <w:rPr>
                <w:rFonts w:ascii="Times New Roman" w:hAnsi="Times New Roman" w:cs="Times New Roman"/>
                <w:color w:val="auto"/>
                <w:sz w:val="21"/>
                <w:szCs w:val="21"/>
                <w:highlight w:val="none"/>
                <w:lang w:eastAsia="ja-JP"/>
              </w:rPr>
              <w:t>，其中环保投资为</w:t>
            </w:r>
            <w:r>
              <w:rPr>
                <w:rFonts w:hint="eastAsia" w:ascii="Times New Roman" w:hAnsi="Times New Roman" w:cs="Times New Roman"/>
                <w:color w:val="auto"/>
                <w:sz w:val="21"/>
                <w:szCs w:val="21"/>
                <w:highlight w:val="none"/>
                <w:lang w:val="en-US" w:eastAsia="zh-CN"/>
              </w:rPr>
              <w:t>25.1</w:t>
            </w:r>
            <w:r>
              <w:rPr>
                <w:rFonts w:ascii="Times New Roman" w:hAnsi="Times New Roman" w:cs="Times New Roman"/>
                <w:color w:val="auto"/>
                <w:sz w:val="21"/>
                <w:szCs w:val="21"/>
                <w:highlight w:val="none"/>
                <w:lang w:eastAsia="ja-JP"/>
              </w:rPr>
              <w:t>万元，占</w:t>
            </w:r>
            <w:r>
              <w:rPr>
                <w:rFonts w:ascii="Times New Roman" w:hAnsi="Times New Roman" w:cs="Times New Roman"/>
                <w:sz w:val="21"/>
                <w:szCs w:val="21"/>
                <w:highlight w:val="none"/>
                <w:lang w:eastAsia="ja-JP"/>
              </w:rPr>
              <w:t>投资总额的</w:t>
            </w:r>
            <w:r>
              <w:rPr>
                <w:rFonts w:hint="eastAsia" w:ascii="Times New Roman" w:hAnsi="Times New Roman" w:cs="Times New Roman"/>
                <w:sz w:val="21"/>
                <w:szCs w:val="21"/>
                <w:highlight w:val="none"/>
                <w:lang w:val="en-US" w:eastAsia="zh-CN"/>
              </w:rPr>
              <w:t>2.65</w:t>
            </w:r>
            <w:r>
              <w:rPr>
                <w:rFonts w:ascii="Times New Roman" w:hAnsi="Times New Roman" w:cs="Times New Roman"/>
                <w:sz w:val="21"/>
                <w:szCs w:val="21"/>
                <w:highlight w:val="none"/>
                <w:lang w:eastAsia="ja-JP"/>
              </w:rPr>
              <w:t>%。环保投资估算详见表</w:t>
            </w:r>
            <w:r>
              <w:rPr>
                <w:rFonts w:hint="eastAsia" w:ascii="Times New Roman" w:hAnsi="Times New Roman" w:cs="Times New Roman"/>
                <w:sz w:val="21"/>
                <w:szCs w:val="21"/>
                <w:highlight w:val="none"/>
                <w:lang w:val="en-US" w:eastAsia="zh-CN"/>
              </w:rPr>
              <w:t>5-3</w:t>
            </w:r>
            <w:r>
              <w:rPr>
                <w:rFonts w:ascii="Times New Roman" w:hAnsi="Times New Roman" w:cs="Times New Roman"/>
                <w:sz w:val="21"/>
                <w:szCs w:val="21"/>
                <w:highlight w:val="none"/>
                <w:lang w:eastAsia="ja-JP"/>
              </w:rPr>
              <w:t>。</w:t>
            </w:r>
          </w:p>
          <w:p>
            <w:pPr>
              <w:pStyle w:val="18"/>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rFonts w:ascii="Times New Roman" w:hAnsi="Times New Roman" w:cs="Times New Roman"/>
                <w:b/>
                <w:sz w:val="21"/>
                <w:szCs w:val="21"/>
                <w:highlight w:val="none"/>
                <w:lang w:eastAsia="zh-CN"/>
              </w:rPr>
            </w:pPr>
            <w:r>
              <w:rPr>
                <w:rFonts w:ascii="Times New Roman" w:hAnsi="Times New Roman" w:cs="Times New Roman"/>
                <w:b/>
                <w:sz w:val="21"/>
                <w:szCs w:val="21"/>
                <w:highlight w:val="none"/>
                <w:lang w:eastAsia="zh-CN"/>
              </w:rPr>
              <w:t>表</w:t>
            </w:r>
            <w:r>
              <w:rPr>
                <w:rFonts w:hint="eastAsia" w:ascii="Times New Roman" w:hAnsi="Times New Roman" w:cs="Times New Roman"/>
                <w:b/>
                <w:sz w:val="21"/>
                <w:szCs w:val="21"/>
                <w:highlight w:val="none"/>
                <w:lang w:val="en-US" w:eastAsia="zh-CN"/>
              </w:rPr>
              <w:t>5-3</w:t>
            </w:r>
            <w:r>
              <w:rPr>
                <w:rFonts w:ascii="Times New Roman" w:hAnsi="Times New Roman" w:cs="Times New Roman"/>
                <w:b/>
                <w:sz w:val="21"/>
                <w:szCs w:val="21"/>
                <w:highlight w:val="none"/>
                <w:lang w:eastAsia="zh-CN"/>
              </w:rPr>
              <w:t xml:space="preserve">    主要环保措施及投资估算一览表        单位：万元</w:t>
            </w:r>
          </w:p>
          <w:tbl>
            <w:tblPr>
              <w:tblStyle w:val="15"/>
              <w:tblW w:w="835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7"/>
              <w:gridCol w:w="1135"/>
              <w:gridCol w:w="5387"/>
              <w:gridCol w:w="1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42" w:type="dxa"/>
                  <w:gridSpan w:val="2"/>
                  <w:vAlign w:val="center"/>
                </w:tcPr>
                <w:p>
                  <w:pPr>
                    <w:pStyle w:val="18"/>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rFonts w:ascii="Times New Roman" w:hAnsi="Times New Roman" w:cs="Times New Roman"/>
                      <w:b/>
                      <w:sz w:val="21"/>
                      <w:szCs w:val="21"/>
                      <w:highlight w:val="none"/>
                      <w:lang w:eastAsia="zh-CN"/>
                    </w:rPr>
                  </w:pPr>
                  <w:r>
                    <w:rPr>
                      <w:rFonts w:hint="eastAsia" w:ascii="Times New Roman" w:hAnsi="Times New Roman" w:cs="Times New Roman"/>
                      <w:b/>
                      <w:sz w:val="21"/>
                      <w:szCs w:val="21"/>
                      <w:highlight w:val="none"/>
                      <w:lang w:eastAsia="zh-CN"/>
                    </w:rPr>
                    <w:t>治理项目</w:t>
                  </w:r>
                </w:p>
              </w:tc>
              <w:tc>
                <w:tcPr>
                  <w:tcW w:w="5387" w:type="dxa"/>
                  <w:vAlign w:val="center"/>
                </w:tcPr>
                <w:p>
                  <w:pPr>
                    <w:pStyle w:val="18"/>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rFonts w:ascii="Times New Roman" w:hAnsi="Times New Roman" w:cs="Times New Roman"/>
                      <w:b/>
                      <w:sz w:val="21"/>
                      <w:szCs w:val="21"/>
                      <w:highlight w:val="none"/>
                      <w:lang w:eastAsia="zh-CN"/>
                    </w:rPr>
                  </w:pPr>
                  <w:r>
                    <w:rPr>
                      <w:rFonts w:ascii="Times New Roman" w:hAnsi="Times New Roman" w:cs="Times New Roman"/>
                      <w:b/>
                      <w:sz w:val="21"/>
                      <w:szCs w:val="21"/>
                      <w:highlight w:val="none"/>
                      <w:lang w:eastAsia="zh-CN"/>
                    </w:rPr>
                    <w:t>主要环保措施</w:t>
                  </w:r>
                </w:p>
              </w:tc>
              <w:tc>
                <w:tcPr>
                  <w:tcW w:w="1126" w:type="dxa"/>
                  <w:vAlign w:val="center"/>
                </w:tcPr>
                <w:p>
                  <w:pPr>
                    <w:pStyle w:val="18"/>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rFonts w:ascii="Times New Roman" w:hAnsi="Times New Roman" w:cs="Times New Roman"/>
                      <w:b/>
                      <w:sz w:val="21"/>
                      <w:szCs w:val="21"/>
                      <w:highlight w:val="none"/>
                      <w:lang w:eastAsia="zh-CN"/>
                    </w:rPr>
                  </w:pPr>
                  <w:r>
                    <w:rPr>
                      <w:rFonts w:ascii="Times New Roman" w:hAnsi="Times New Roman" w:cs="Times New Roman"/>
                      <w:b/>
                      <w:sz w:val="21"/>
                      <w:szCs w:val="21"/>
                      <w:highlight w:val="none"/>
                      <w:lang w:eastAsia="zh-CN"/>
                    </w:rPr>
                    <w:t>投资估算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7" w:type="dxa"/>
                  <w:vMerge w:val="restart"/>
                  <w:vAlign w:val="center"/>
                </w:tcPr>
                <w:p>
                  <w:pPr>
                    <w:pStyle w:val="18"/>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rFonts w:ascii="Times New Roman" w:hAnsi="Times New Roman" w:cs="Times New Roman"/>
                      <w:sz w:val="21"/>
                      <w:szCs w:val="21"/>
                      <w:highlight w:val="none"/>
                      <w:lang w:eastAsia="zh-CN"/>
                    </w:rPr>
                  </w:pPr>
                  <w:r>
                    <w:rPr>
                      <w:rFonts w:hint="eastAsia" w:ascii="Times New Roman" w:hAnsi="Times New Roman" w:cs="Times New Roman"/>
                      <w:sz w:val="21"/>
                      <w:szCs w:val="21"/>
                      <w:highlight w:val="none"/>
                      <w:lang w:eastAsia="zh-CN"/>
                    </w:rPr>
                    <w:t>废气</w:t>
                  </w:r>
                </w:p>
              </w:tc>
              <w:tc>
                <w:tcPr>
                  <w:tcW w:w="1135" w:type="dxa"/>
                  <w:vAlign w:val="center"/>
                </w:tcPr>
                <w:p>
                  <w:pPr>
                    <w:pStyle w:val="18"/>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rFonts w:ascii="Times New Roman" w:hAnsi="Times New Roman" w:cs="Times New Roman"/>
                      <w:sz w:val="21"/>
                      <w:szCs w:val="21"/>
                      <w:highlight w:val="none"/>
                      <w:lang w:eastAsia="zh-CN"/>
                    </w:rPr>
                  </w:pPr>
                  <w:r>
                    <w:rPr>
                      <w:rFonts w:hint="eastAsia" w:ascii="Times New Roman" w:hAnsi="Times New Roman" w:cs="Times New Roman"/>
                      <w:sz w:val="21"/>
                      <w:szCs w:val="21"/>
                      <w:highlight w:val="none"/>
                      <w:lang w:eastAsia="zh-CN"/>
                    </w:rPr>
                    <w:t>工艺扬尘</w:t>
                  </w:r>
                </w:p>
              </w:tc>
              <w:tc>
                <w:tcPr>
                  <w:tcW w:w="5387" w:type="dxa"/>
                  <w:vAlign w:val="center"/>
                </w:tcPr>
                <w:p>
                  <w:pPr>
                    <w:pStyle w:val="18"/>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rFonts w:ascii="Times New Roman" w:hAnsi="Times New Roman" w:cs="Times New Roman"/>
                      <w:sz w:val="21"/>
                      <w:szCs w:val="21"/>
                      <w:highlight w:val="none"/>
                      <w:lang w:eastAsia="zh-CN"/>
                    </w:rPr>
                  </w:pPr>
                  <w:r>
                    <w:rPr>
                      <w:rFonts w:ascii="Times New Roman" w:hAnsi="Times New Roman" w:cs="Times New Roman"/>
                      <w:sz w:val="21"/>
                      <w:szCs w:val="21"/>
                      <w:highlight w:val="none"/>
                      <w:lang w:eastAsia="zh-CN"/>
                    </w:rPr>
                    <w:t>洒水</w:t>
                  </w:r>
                  <w:r>
                    <w:rPr>
                      <w:rFonts w:hint="eastAsia" w:ascii="Times New Roman" w:hAnsi="Times New Roman" w:cs="Times New Roman"/>
                      <w:sz w:val="21"/>
                      <w:szCs w:val="21"/>
                      <w:highlight w:val="none"/>
                      <w:lang w:eastAsia="zh-CN"/>
                    </w:rPr>
                    <w:t>抑尘</w:t>
                  </w:r>
                  <w:r>
                    <w:rPr>
                      <w:rFonts w:ascii="Times New Roman" w:hAnsi="Times New Roman" w:cs="Times New Roman"/>
                      <w:sz w:val="21"/>
                      <w:szCs w:val="21"/>
                      <w:highlight w:val="none"/>
                      <w:lang w:eastAsia="zh-CN"/>
                    </w:rPr>
                    <w:t>、防尘布、遮网</w:t>
                  </w:r>
                </w:p>
              </w:tc>
              <w:tc>
                <w:tcPr>
                  <w:tcW w:w="1126" w:type="dxa"/>
                  <w:vAlign w:val="center"/>
                </w:tcPr>
                <w:p>
                  <w:pPr>
                    <w:pStyle w:val="18"/>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rFonts w:hint="default" w:ascii="Times New Roman" w:hAnsi="Times New Roman" w:cs="Times New Roman"/>
                      <w:sz w:val="21"/>
                      <w:szCs w:val="21"/>
                      <w:highlight w:val="none"/>
                      <w:lang w:val="en-US" w:eastAsia="zh-CN"/>
                    </w:rPr>
                  </w:pPr>
                  <w:r>
                    <w:rPr>
                      <w:rFonts w:hint="eastAsia" w:ascii="Times New Roman" w:hAnsi="Times New Roman" w:cs="Times New Roman"/>
                      <w:sz w:val="21"/>
                      <w:szCs w:val="21"/>
                      <w:highlight w:val="none"/>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7" w:type="dxa"/>
                  <w:vMerge w:val="continue"/>
                  <w:vAlign w:val="center"/>
                </w:tcPr>
                <w:p>
                  <w:pPr>
                    <w:pStyle w:val="18"/>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rFonts w:ascii="Times New Roman" w:hAnsi="Times New Roman" w:cs="Times New Roman"/>
                      <w:sz w:val="21"/>
                      <w:szCs w:val="21"/>
                      <w:highlight w:val="none"/>
                      <w:lang w:eastAsia="zh-CN"/>
                    </w:rPr>
                  </w:pPr>
                </w:p>
              </w:tc>
              <w:tc>
                <w:tcPr>
                  <w:tcW w:w="1135" w:type="dxa"/>
                  <w:vAlign w:val="center"/>
                </w:tcPr>
                <w:p>
                  <w:pPr>
                    <w:pStyle w:val="18"/>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rFonts w:ascii="Times New Roman" w:hAnsi="Times New Roman" w:cs="Times New Roman"/>
                      <w:sz w:val="21"/>
                      <w:szCs w:val="21"/>
                      <w:highlight w:val="none"/>
                      <w:lang w:eastAsia="zh-CN"/>
                    </w:rPr>
                  </w:pPr>
                  <w:r>
                    <w:rPr>
                      <w:rFonts w:hint="eastAsia" w:ascii="Times New Roman" w:hAnsi="Times New Roman" w:cs="Times New Roman"/>
                      <w:sz w:val="21"/>
                      <w:szCs w:val="21"/>
                      <w:highlight w:val="none"/>
                      <w:lang w:eastAsia="zh-CN"/>
                    </w:rPr>
                    <w:t>交通扬尘</w:t>
                  </w:r>
                </w:p>
              </w:tc>
              <w:tc>
                <w:tcPr>
                  <w:tcW w:w="5387" w:type="dxa"/>
                  <w:vAlign w:val="center"/>
                </w:tcPr>
                <w:p>
                  <w:pPr>
                    <w:pStyle w:val="18"/>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rFonts w:ascii="Times New Roman" w:hAnsi="Times New Roman" w:cs="Times New Roman"/>
                      <w:sz w:val="21"/>
                      <w:szCs w:val="21"/>
                      <w:highlight w:val="none"/>
                      <w:lang w:eastAsia="zh-CN"/>
                    </w:rPr>
                  </w:pPr>
                  <w:r>
                    <w:rPr>
                      <w:rFonts w:hint="eastAsia" w:ascii="Times New Roman" w:hAnsi="Times New Roman" w:cs="Times New Roman"/>
                      <w:sz w:val="21"/>
                      <w:szCs w:val="21"/>
                      <w:highlight w:val="none"/>
                      <w:lang w:eastAsia="zh-CN"/>
                    </w:rPr>
                    <w:t>洒水抑尘、苫布</w:t>
                  </w:r>
                </w:p>
              </w:tc>
              <w:tc>
                <w:tcPr>
                  <w:tcW w:w="1126" w:type="dxa"/>
                  <w:vAlign w:val="center"/>
                </w:tcPr>
                <w:p>
                  <w:pPr>
                    <w:pStyle w:val="18"/>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rFonts w:ascii="Times New Roman" w:hAnsi="Times New Roman" w:cs="Times New Roman"/>
                      <w:sz w:val="21"/>
                      <w:szCs w:val="21"/>
                      <w:highlight w:val="none"/>
                      <w:lang w:eastAsia="zh-CN"/>
                    </w:rPr>
                  </w:pPr>
                  <w:r>
                    <w:rPr>
                      <w:rFonts w:hint="eastAsia" w:ascii="Times New Roman" w:hAnsi="Times New Roman" w:cs="Times New Roman"/>
                      <w:sz w:val="21"/>
                      <w:szCs w:val="21"/>
                      <w:highlight w:val="no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7" w:type="dxa"/>
                  <w:vMerge w:val="continue"/>
                  <w:vAlign w:val="center"/>
                </w:tcPr>
                <w:p>
                  <w:pPr>
                    <w:pStyle w:val="18"/>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rFonts w:ascii="Times New Roman" w:hAnsi="Times New Roman" w:cs="Times New Roman"/>
                      <w:sz w:val="21"/>
                      <w:szCs w:val="21"/>
                      <w:highlight w:val="none"/>
                      <w:lang w:eastAsia="zh-CN"/>
                    </w:rPr>
                  </w:pPr>
                </w:p>
              </w:tc>
              <w:tc>
                <w:tcPr>
                  <w:tcW w:w="1135" w:type="dxa"/>
                  <w:vAlign w:val="center"/>
                </w:tcPr>
                <w:p>
                  <w:pPr>
                    <w:pStyle w:val="18"/>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rFonts w:ascii="Times New Roman" w:hAnsi="Times New Roman" w:cs="Times New Roman"/>
                      <w:sz w:val="21"/>
                      <w:szCs w:val="21"/>
                      <w:highlight w:val="none"/>
                      <w:lang w:eastAsia="zh-CN"/>
                    </w:rPr>
                  </w:pPr>
                  <w:r>
                    <w:rPr>
                      <w:rFonts w:hint="eastAsia" w:ascii="Times New Roman" w:hAnsi="Times New Roman" w:cs="Times New Roman"/>
                      <w:sz w:val="21"/>
                      <w:szCs w:val="21"/>
                      <w:highlight w:val="none"/>
                      <w:lang w:eastAsia="zh-CN"/>
                    </w:rPr>
                    <w:t>尾气</w:t>
                  </w:r>
                </w:p>
              </w:tc>
              <w:tc>
                <w:tcPr>
                  <w:tcW w:w="5387" w:type="dxa"/>
                  <w:vAlign w:val="center"/>
                </w:tcPr>
                <w:p>
                  <w:pPr>
                    <w:pStyle w:val="18"/>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rFonts w:ascii="Times New Roman" w:hAnsi="Times New Roman" w:cs="Times New Roman"/>
                      <w:sz w:val="21"/>
                      <w:szCs w:val="21"/>
                      <w:highlight w:val="none"/>
                      <w:lang w:eastAsia="zh-CN"/>
                    </w:rPr>
                  </w:pPr>
                  <w:r>
                    <w:rPr>
                      <w:rFonts w:hint="eastAsia" w:ascii="Times New Roman" w:hAnsi="Times New Roman" w:cs="Times New Roman"/>
                      <w:sz w:val="21"/>
                      <w:szCs w:val="21"/>
                      <w:highlight w:val="none"/>
                      <w:lang w:eastAsia="zh-CN"/>
                    </w:rPr>
                    <w:t>机械设备、车辆的检修维护保养</w:t>
                  </w:r>
                </w:p>
              </w:tc>
              <w:tc>
                <w:tcPr>
                  <w:tcW w:w="1126" w:type="dxa"/>
                  <w:vAlign w:val="center"/>
                </w:tcPr>
                <w:p>
                  <w:pPr>
                    <w:pStyle w:val="18"/>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rFonts w:ascii="Times New Roman" w:hAnsi="Times New Roman" w:cs="Times New Roman"/>
                      <w:sz w:val="21"/>
                      <w:szCs w:val="21"/>
                      <w:highlight w:val="none"/>
                      <w:lang w:eastAsia="zh-CN"/>
                    </w:rPr>
                  </w:pPr>
                  <w:r>
                    <w:rPr>
                      <w:rFonts w:hint="eastAsia" w:ascii="Times New Roman" w:hAnsi="Times New Roman" w:cs="Times New Roman"/>
                      <w:sz w:val="21"/>
                      <w:szCs w:val="21"/>
                      <w:highlight w:val="none"/>
                      <w:lang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7" w:type="dxa"/>
                  <w:vAlign w:val="center"/>
                </w:tcPr>
                <w:p>
                  <w:pPr>
                    <w:pStyle w:val="18"/>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rFonts w:ascii="Times New Roman" w:hAnsi="Times New Roman" w:cs="Times New Roman"/>
                      <w:sz w:val="21"/>
                      <w:szCs w:val="21"/>
                      <w:highlight w:val="none"/>
                      <w:lang w:eastAsia="zh-CN"/>
                    </w:rPr>
                  </w:pPr>
                  <w:r>
                    <w:rPr>
                      <w:rFonts w:hint="eastAsia" w:ascii="Times New Roman" w:hAnsi="Times New Roman" w:cs="Times New Roman"/>
                      <w:sz w:val="21"/>
                      <w:szCs w:val="21"/>
                      <w:highlight w:val="none"/>
                      <w:lang w:eastAsia="zh-CN"/>
                    </w:rPr>
                    <w:t>废水</w:t>
                  </w:r>
                </w:p>
              </w:tc>
              <w:tc>
                <w:tcPr>
                  <w:tcW w:w="1135" w:type="dxa"/>
                  <w:vAlign w:val="center"/>
                </w:tcPr>
                <w:p>
                  <w:pPr>
                    <w:pStyle w:val="18"/>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rFonts w:ascii="Times New Roman" w:hAnsi="Times New Roman" w:cs="Times New Roman"/>
                      <w:sz w:val="21"/>
                      <w:szCs w:val="21"/>
                      <w:highlight w:val="none"/>
                      <w:lang w:eastAsia="zh-CN"/>
                    </w:rPr>
                  </w:pPr>
                  <w:r>
                    <w:rPr>
                      <w:rFonts w:ascii="Times New Roman" w:hAnsi="Times New Roman" w:cs="Times New Roman"/>
                      <w:sz w:val="21"/>
                      <w:szCs w:val="21"/>
                      <w:highlight w:val="none"/>
                      <w:lang w:eastAsia="zh-CN"/>
                    </w:rPr>
                    <w:t>生活污水</w:t>
                  </w:r>
                </w:p>
              </w:tc>
              <w:tc>
                <w:tcPr>
                  <w:tcW w:w="5387" w:type="dxa"/>
                  <w:vAlign w:val="center"/>
                </w:tcPr>
                <w:p>
                  <w:pPr>
                    <w:pStyle w:val="18"/>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rFonts w:ascii="Times New Roman" w:hAnsi="Times New Roman" w:cs="Times New Roman"/>
                      <w:sz w:val="21"/>
                      <w:szCs w:val="21"/>
                      <w:highlight w:val="none"/>
                      <w:lang w:eastAsia="zh-CN"/>
                    </w:rPr>
                  </w:pPr>
                  <w:r>
                    <w:rPr>
                      <w:rFonts w:hint="eastAsia" w:ascii="Times New Roman" w:hAnsi="Times New Roman" w:cs="Times New Roman"/>
                      <w:sz w:val="21"/>
                      <w:szCs w:val="21"/>
                      <w:highlight w:val="none"/>
                      <w:lang w:eastAsia="zh-CN"/>
                    </w:rPr>
                    <w:t>生活用水依托东侧砖厂已建防渗化粪池收集。</w:t>
                  </w:r>
                </w:p>
              </w:tc>
              <w:tc>
                <w:tcPr>
                  <w:tcW w:w="1126" w:type="dxa"/>
                  <w:vAlign w:val="center"/>
                </w:tcPr>
                <w:p>
                  <w:pPr>
                    <w:pStyle w:val="18"/>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rFonts w:ascii="Times New Roman" w:hAnsi="Times New Roman" w:cs="Times New Roman"/>
                      <w:sz w:val="21"/>
                      <w:szCs w:val="21"/>
                      <w:highlight w:val="none"/>
                      <w:lang w:eastAsia="zh-CN"/>
                    </w:rPr>
                  </w:pPr>
                  <w:r>
                    <w:rPr>
                      <w:rFonts w:ascii="Times New Roman" w:hAnsi="Times New Roman" w:cs="Times New Roman"/>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7" w:type="dxa"/>
                  <w:vAlign w:val="center"/>
                </w:tcPr>
                <w:p>
                  <w:pPr>
                    <w:pStyle w:val="18"/>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rFonts w:ascii="Times New Roman" w:hAnsi="Times New Roman" w:cs="Times New Roman"/>
                      <w:sz w:val="21"/>
                      <w:szCs w:val="21"/>
                      <w:highlight w:val="none"/>
                      <w:lang w:eastAsia="zh-CN"/>
                    </w:rPr>
                  </w:pPr>
                  <w:r>
                    <w:rPr>
                      <w:rFonts w:hint="eastAsia" w:ascii="Times New Roman" w:hAnsi="Times New Roman" w:cs="Times New Roman"/>
                      <w:sz w:val="21"/>
                      <w:szCs w:val="21"/>
                      <w:highlight w:val="none"/>
                      <w:lang w:eastAsia="zh-CN"/>
                    </w:rPr>
                    <w:t>噪声</w:t>
                  </w:r>
                </w:p>
              </w:tc>
              <w:tc>
                <w:tcPr>
                  <w:tcW w:w="1135" w:type="dxa"/>
                  <w:vAlign w:val="center"/>
                </w:tcPr>
                <w:p>
                  <w:pPr>
                    <w:pStyle w:val="18"/>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rFonts w:ascii="Times New Roman" w:hAnsi="Times New Roman" w:cs="Times New Roman"/>
                      <w:sz w:val="21"/>
                      <w:szCs w:val="21"/>
                      <w:highlight w:val="none"/>
                      <w:lang w:eastAsia="zh-CN"/>
                    </w:rPr>
                  </w:pPr>
                  <w:r>
                    <w:rPr>
                      <w:rFonts w:hint="eastAsia" w:ascii="Times New Roman" w:hAnsi="Times New Roman" w:cs="Times New Roman"/>
                      <w:sz w:val="21"/>
                      <w:szCs w:val="21"/>
                      <w:highlight w:val="none"/>
                      <w:lang w:eastAsia="zh-CN"/>
                    </w:rPr>
                    <w:t>噪声</w:t>
                  </w:r>
                </w:p>
              </w:tc>
              <w:tc>
                <w:tcPr>
                  <w:tcW w:w="5387" w:type="dxa"/>
                  <w:vAlign w:val="center"/>
                </w:tcPr>
                <w:p>
                  <w:pPr>
                    <w:pStyle w:val="18"/>
                    <w:keepNext w:val="0"/>
                    <w:keepLines w:val="0"/>
                    <w:pageBreakBefore w:val="0"/>
                    <w:widowControl w:val="0"/>
                    <w:kinsoku/>
                    <w:wordWrap/>
                    <w:overflowPunct/>
                    <w:topLinePunct w:val="0"/>
                    <w:autoSpaceDE w:val="0"/>
                    <w:autoSpaceDN w:val="0"/>
                    <w:bidi w:val="0"/>
                    <w:adjustRightInd/>
                    <w:snapToGrid/>
                    <w:spacing w:line="360" w:lineRule="auto"/>
                    <w:jc w:val="both"/>
                    <w:textAlignment w:val="auto"/>
                    <w:rPr>
                      <w:rFonts w:ascii="Times New Roman" w:hAnsi="Times New Roman" w:cs="Times New Roman"/>
                      <w:sz w:val="21"/>
                      <w:szCs w:val="21"/>
                      <w:highlight w:val="none"/>
                      <w:lang w:eastAsia="zh-CN"/>
                    </w:rPr>
                  </w:pPr>
                  <w:r>
                    <w:rPr>
                      <w:rFonts w:hint="eastAsia" w:ascii="Times New Roman" w:hAnsi="Times New Roman" w:cs="Times New Roman"/>
                      <w:sz w:val="21"/>
                      <w:szCs w:val="21"/>
                      <w:highlight w:val="none"/>
                      <w:lang w:eastAsia="zh-CN"/>
                    </w:rPr>
                    <w:t>采用低噪声机械设备，距离衰减降噪，车辆行驶严格控制车速，严禁鸣笛，定期对机械设备进行检修维护保养。</w:t>
                  </w:r>
                </w:p>
              </w:tc>
              <w:tc>
                <w:tcPr>
                  <w:tcW w:w="1126" w:type="dxa"/>
                  <w:vAlign w:val="center"/>
                </w:tcPr>
                <w:p>
                  <w:pPr>
                    <w:pStyle w:val="18"/>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rFonts w:ascii="Times New Roman" w:hAnsi="Times New Roman" w:cs="Times New Roman"/>
                      <w:sz w:val="21"/>
                      <w:szCs w:val="21"/>
                      <w:highlight w:val="none"/>
                      <w:lang w:eastAsia="zh-CN"/>
                    </w:rPr>
                  </w:pPr>
                  <w:r>
                    <w:rPr>
                      <w:rFonts w:ascii="Times New Roman" w:hAnsi="Times New Roman" w:cs="Times New Roman"/>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7" w:type="dxa"/>
                  <w:vAlign w:val="center"/>
                </w:tcPr>
                <w:p>
                  <w:pPr>
                    <w:pStyle w:val="18"/>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rFonts w:ascii="Times New Roman" w:hAnsi="Times New Roman" w:cs="Times New Roman"/>
                      <w:sz w:val="21"/>
                      <w:szCs w:val="21"/>
                      <w:highlight w:val="none"/>
                      <w:lang w:eastAsia="zh-CN"/>
                    </w:rPr>
                  </w:pPr>
                  <w:r>
                    <w:rPr>
                      <w:rFonts w:hint="eastAsia" w:ascii="Times New Roman" w:hAnsi="Times New Roman" w:cs="Times New Roman"/>
                      <w:sz w:val="21"/>
                      <w:szCs w:val="21"/>
                      <w:highlight w:val="none"/>
                      <w:lang w:eastAsia="zh-CN"/>
                    </w:rPr>
                    <w:t>固废</w:t>
                  </w:r>
                </w:p>
              </w:tc>
              <w:tc>
                <w:tcPr>
                  <w:tcW w:w="1135" w:type="dxa"/>
                  <w:vAlign w:val="center"/>
                </w:tcPr>
                <w:p>
                  <w:pPr>
                    <w:pStyle w:val="18"/>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rFonts w:ascii="Times New Roman" w:hAnsi="Times New Roman" w:cs="Times New Roman"/>
                      <w:sz w:val="21"/>
                      <w:szCs w:val="21"/>
                      <w:highlight w:val="none"/>
                      <w:lang w:eastAsia="zh-CN"/>
                    </w:rPr>
                  </w:pPr>
                  <w:r>
                    <w:rPr>
                      <w:rFonts w:ascii="Times New Roman" w:hAnsi="Times New Roman" w:cs="Times New Roman"/>
                      <w:sz w:val="21"/>
                      <w:szCs w:val="21"/>
                      <w:highlight w:val="none"/>
                      <w:lang w:eastAsia="zh-CN"/>
                    </w:rPr>
                    <w:t>生活垃圾</w:t>
                  </w:r>
                </w:p>
              </w:tc>
              <w:tc>
                <w:tcPr>
                  <w:tcW w:w="5387" w:type="dxa"/>
                  <w:vAlign w:val="center"/>
                </w:tcPr>
                <w:p>
                  <w:pPr>
                    <w:pStyle w:val="18"/>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rFonts w:ascii="Times New Roman" w:hAnsi="Times New Roman" w:cs="Times New Roman"/>
                      <w:sz w:val="21"/>
                      <w:szCs w:val="21"/>
                      <w:highlight w:val="none"/>
                      <w:lang w:eastAsia="zh-CN"/>
                    </w:rPr>
                  </w:pPr>
                  <w:r>
                    <w:rPr>
                      <w:rFonts w:ascii="Times New Roman" w:hAnsi="Times New Roman" w:cs="Times New Roman"/>
                      <w:sz w:val="21"/>
                      <w:szCs w:val="21"/>
                      <w:highlight w:val="none"/>
                      <w:lang w:eastAsia="zh-CN"/>
                    </w:rPr>
                    <w:t>垃圾桶</w:t>
                  </w:r>
                </w:p>
              </w:tc>
              <w:tc>
                <w:tcPr>
                  <w:tcW w:w="1126" w:type="dxa"/>
                  <w:vAlign w:val="center"/>
                </w:tcPr>
                <w:p>
                  <w:pPr>
                    <w:pStyle w:val="18"/>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rFonts w:ascii="Times New Roman" w:hAnsi="Times New Roman" w:cs="Times New Roman"/>
                      <w:sz w:val="21"/>
                      <w:szCs w:val="21"/>
                      <w:highlight w:val="none"/>
                      <w:lang w:eastAsia="zh-CN"/>
                    </w:rPr>
                  </w:pPr>
                  <w:r>
                    <w:rPr>
                      <w:rFonts w:ascii="Times New Roman" w:hAnsi="Times New Roman" w:cs="Times New Roman"/>
                      <w:sz w:val="21"/>
                      <w:szCs w:val="21"/>
                      <w:highlight w:val="none"/>
                      <w:lang w:eastAsia="zh-CN"/>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7" w:type="dxa"/>
                  <w:vAlign w:val="center"/>
                </w:tcPr>
                <w:p>
                  <w:pPr>
                    <w:pStyle w:val="18"/>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rFonts w:hint="eastAsia" w:ascii="Times New Roman" w:hAnsi="Times New Roman" w:cs="Times New Roman"/>
                      <w:sz w:val="21"/>
                      <w:szCs w:val="21"/>
                      <w:highlight w:val="none"/>
                      <w:lang w:eastAsia="zh-CN"/>
                    </w:rPr>
                  </w:pPr>
                  <w:r>
                    <w:rPr>
                      <w:rFonts w:hint="eastAsia" w:ascii="Times New Roman" w:hAnsi="Times New Roman" w:cs="Times New Roman"/>
                      <w:sz w:val="21"/>
                      <w:szCs w:val="21"/>
                      <w:highlight w:val="none"/>
                      <w:lang w:eastAsia="zh-CN"/>
                    </w:rPr>
                    <w:t>生态</w:t>
                  </w:r>
                </w:p>
              </w:tc>
              <w:tc>
                <w:tcPr>
                  <w:tcW w:w="1135" w:type="dxa"/>
                  <w:vAlign w:val="center"/>
                </w:tcPr>
                <w:p>
                  <w:pPr>
                    <w:pStyle w:val="18"/>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rFonts w:ascii="Times New Roman" w:hAnsi="Times New Roman" w:cs="Times New Roman"/>
                      <w:sz w:val="21"/>
                      <w:szCs w:val="21"/>
                      <w:highlight w:val="none"/>
                      <w:lang w:eastAsia="zh-CN"/>
                    </w:rPr>
                  </w:pPr>
                  <w:r>
                    <w:rPr>
                      <w:rFonts w:hint="eastAsia" w:ascii="Times New Roman" w:hAnsi="Times New Roman" w:cs="Times New Roman"/>
                      <w:sz w:val="21"/>
                      <w:szCs w:val="21"/>
                      <w:highlight w:val="none"/>
                      <w:lang w:eastAsia="zh-CN"/>
                    </w:rPr>
                    <w:t>复垦</w:t>
                  </w:r>
                </w:p>
              </w:tc>
              <w:tc>
                <w:tcPr>
                  <w:tcW w:w="5387" w:type="dxa"/>
                  <w:vAlign w:val="center"/>
                </w:tcPr>
                <w:p>
                  <w:pPr>
                    <w:pStyle w:val="18"/>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rFonts w:ascii="Times New Roman" w:hAnsi="Times New Roman" w:cs="Times New Roman"/>
                      <w:sz w:val="21"/>
                      <w:szCs w:val="21"/>
                      <w:highlight w:val="none"/>
                      <w:lang w:eastAsia="zh-CN"/>
                    </w:rPr>
                  </w:pPr>
                  <w:r>
                    <w:rPr>
                      <w:rFonts w:hint="eastAsia" w:ascii="Times New Roman" w:hAnsi="Times New Roman" w:cs="Times New Roman"/>
                      <w:sz w:val="21"/>
                      <w:szCs w:val="21"/>
                      <w:highlight w:val="none"/>
                      <w:lang w:eastAsia="zh-CN"/>
                    </w:rPr>
                    <w:t>复垦监测、植被恢复、播撒草籽</w:t>
                  </w:r>
                </w:p>
              </w:tc>
              <w:tc>
                <w:tcPr>
                  <w:tcW w:w="1126" w:type="dxa"/>
                  <w:vAlign w:val="center"/>
                </w:tcPr>
                <w:p>
                  <w:pPr>
                    <w:pStyle w:val="18"/>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rFonts w:hint="default" w:ascii="Times New Roman" w:hAnsi="Times New Roman" w:cs="Times New Roman"/>
                      <w:sz w:val="21"/>
                      <w:szCs w:val="21"/>
                      <w:highlight w:val="none"/>
                      <w:lang w:val="en-US" w:eastAsia="zh-CN"/>
                    </w:rPr>
                  </w:pPr>
                  <w:r>
                    <w:rPr>
                      <w:rFonts w:hint="eastAsia" w:ascii="Times New Roman" w:hAnsi="Times New Roman" w:cs="Times New Roman"/>
                      <w:sz w:val="21"/>
                      <w:szCs w:val="21"/>
                      <w:highlight w:val="none"/>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42" w:type="dxa"/>
                  <w:gridSpan w:val="2"/>
                  <w:vAlign w:val="center"/>
                </w:tcPr>
                <w:p>
                  <w:pPr>
                    <w:pStyle w:val="18"/>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rFonts w:ascii="Times New Roman" w:hAnsi="Times New Roman" w:cs="Times New Roman"/>
                      <w:b/>
                      <w:bCs/>
                      <w:sz w:val="21"/>
                      <w:szCs w:val="21"/>
                      <w:highlight w:val="none"/>
                      <w:lang w:eastAsia="zh-CN"/>
                    </w:rPr>
                  </w:pPr>
                  <w:r>
                    <w:rPr>
                      <w:rFonts w:hint="eastAsia" w:ascii="Times New Roman" w:hAnsi="Times New Roman" w:cs="Times New Roman"/>
                      <w:b/>
                      <w:bCs/>
                      <w:sz w:val="21"/>
                      <w:szCs w:val="21"/>
                      <w:highlight w:val="none"/>
                      <w:lang w:eastAsia="zh-CN"/>
                    </w:rPr>
                    <w:t>合</w:t>
                  </w:r>
                  <w:r>
                    <w:rPr>
                      <w:rFonts w:ascii="Times New Roman" w:hAnsi="Times New Roman" w:cs="Times New Roman"/>
                      <w:b/>
                      <w:bCs/>
                      <w:sz w:val="21"/>
                      <w:szCs w:val="21"/>
                      <w:highlight w:val="none"/>
                      <w:lang w:eastAsia="zh-CN"/>
                    </w:rPr>
                    <w:t xml:space="preserve">    计</w:t>
                  </w:r>
                </w:p>
              </w:tc>
              <w:tc>
                <w:tcPr>
                  <w:tcW w:w="5387" w:type="dxa"/>
                  <w:vAlign w:val="center"/>
                </w:tcPr>
                <w:p>
                  <w:pPr>
                    <w:pStyle w:val="18"/>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rFonts w:ascii="Times New Roman" w:hAnsi="Times New Roman" w:cs="Times New Roman"/>
                      <w:b/>
                      <w:bCs/>
                      <w:sz w:val="21"/>
                      <w:szCs w:val="21"/>
                      <w:highlight w:val="none"/>
                      <w:lang w:eastAsia="zh-CN"/>
                    </w:rPr>
                  </w:pPr>
                </w:p>
              </w:tc>
              <w:tc>
                <w:tcPr>
                  <w:tcW w:w="1126" w:type="dxa"/>
                  <w:vAlign w:val="center"/>
                </w:tcPr>
                <w:p>
                  <w:pPr>
                    <w:pStyle w:val="18"/>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rFonts w:hint="default" w:ascii="Times New Roman" w:hAnsi="Times New Roman" w:cs="Times New Roman"/>
                      <w:b/>
                      <w:bCs/>
                      <w:sz w:val="21"/>
                      <w:szCs w:val="21"/>
                      <w:highlight w:val="none"/>
                      <w:lang w:val="en-US" w:eastAsia="zh-CN"/>
                    </w:rPr>
                  </w:pPr>
                  <w:r>
                    <w:rPr>
                      <w:rFonts w:hint="eastAsia" w:ascii="Times New Roman" w:hAnsi="Times New Roman" w:cs="Times New Roman"/>
                      <w:b/>
                      <w:bCs/>
                      <w:sz w:val="21"/>
                      <w:szCs w:val="21"/>
                      <w:highlight w:val="none"/>
                      <w:lang w:val="en-US" w:eastAsia="zh-CN"/>
                    </w:rPr>
                    <w:t>25.1</w:t>
                  </w:r>
                </w:p>
              </w:tc>
            </w:tr>
          </w:tbl>
          <w:p>
            <w:pPr>
              <w:pStyle w:val="18"/>
              <w:rPr>
                <w:rFonts w:ascii="Times New Roman" w:hAnsi="Times New Roman" w:cs="Times New Roman"/>
                <w:sz w:val="21"/>
                <w:szCs w:val="21"/>
                <w:highlight w:val="none"/>
                <w:lang w:eastAsia="zh-CN"/>
              </w:rPr>
            </w:pPr>
          </w:p>
          <w:p>
            <w:pPr>
              <w:pStyle w:val="18"/>
              <w:rPr>
                <w:rFonts w:ascii="Times New Roman" w:hAnsi="Times New Roman" w:cs="Times New Roman"/>
                <w:sz w:val="21"/>
                <w:szCs w:val="21"/>
                <w:highlight w:val="none"/>
                <w:lang w:eastAsia="zh-CN"/>
              </w:rPr>
            </w:pPr>
          </w:p>
          <w:p>
            <w:pPr>
              <w:pStyle w:val="18"/>
              <w:rPr>
                <w:rFonts w:ascii="Times New Roman" w:hAnsi="Times New Roman" w:cs="Times New Roman"/>
                <w:sz w:val="21"/>
                <w:szCs w:val="21"/>
                <w:highlight w:val="none"/>
                <w:lang w:eastAsia="zh-CN"/>
              </w:rPr>
            </w:pPr>
          </w:p>
          <w:p>
            <w:pPr>
              <w:pStyle w:val="18"/>
              <w:rPr>
                <w:rFonts w:ascii="Times New Roman" w:hAnsi="Times New Roman" w:cs="Times New Roman"/>
                <w:sz w:val="21"/>
                <w:szCs w:val="21"/>
                <w:highlight w:val="none"/>
                <w:lang w:eastAsia="zh-CN"/>
              </w:rPr>
            </w:pPr>
          </w:p>
          <w:p>
            <w:pPr>
              <w:pStyle w:val="18"/>
              <w:rPr>
                <w:rFonts w:ascii="Times New Roman" w:hAnsi="Times New Roman" w:cs="Times New Roman"/>
                <w:sz w:val="21"/>
                <w:szCs w:val="21"/>
                <w:highlight w:val="none"/>
                <w:lang w:eastAsia="zh-CN"/>
              </w:rPr>
            </w:pPr>
          </w:p>
          <w:p>
            <w:pPr>
              <w:pStyle w:val="18"/>
              <w:rPr>
                <w:rFonts w:ascii="Times New Roman" w:hAnsi="Times New Roman" w:cs="Times New Roman"/>
                <w:sz w:val="21"/>
                <w:szCs w:val="21"/>
                <w:highlight w:val="none"/>
                <w:lang w:eastAsia="zh-CN"/>
              </w:rPr>
            </w:pPr>
          </w:p>
          <w:p>
            <w:pPr>
              <w:pStyle w:val="18"/>
              <w:rPr>
                <w:rFonts w:ascii="Times New Roman" w:hAnsi="Times New Roman" w:cs="Times New Roman"/>
                <w:sz w:val="21"/>
                <w:szCs w:val="21"/>
                <w:highlight w:val="none"/>
                <w:lang w:eastAsia="zh-CN"/>
              </w:rPr>
            </w:pPr>
          </w:p>
          <w:p>
            <w:pPr>
              <w:pStyle w:val="18"/>
              <w:rPr>
                <w:rFonts w:ascii="Times New Roman" w:hAnsi="Times New Roman" w:cs="Times New Roman"/>
                <w:sz w:val="21"/>
                <w:szCs w:val="21"/>
                <w:highlight w:val="none"/>
                <w:lang w:eastAsia="zh-CN"/>
              </w:rPr>
            </w:pPr>
          </w:p>
          <w:p>
            <w:pPr>
              <w:pStyle w:val="18"/>
              <w:rPr>
                <w:rFonts w:ascii="Times New Roman" w:hAnsi="Times New Roman" w:cs="Times New Roman"/>
                <w:sz w:val="21"/>
                <w:szCs w:val="21"/>
                <w:highlight w:val="none"/>
                <w:lang w:eastAsia="zh-CN"/>
              </w:rPr>
            </w:pPr>
          </w:p>
          <w:p>
            <w:pPr>
              <w:pStyle w:val="18"/>
              <w:rPr>
                <w:rFonts w:ascii="Times New Roman" w:hAnsi="Times New Roman" w:cs="Times New Roman"/>
                <w:sz w:val="21"/>
                <w:szCs w:val="21"/>
                <w:highlight w:val="none"/>
                <w:lang w:eastAsia="zh-CN"/>
              </w:rPr>
            </w:pPr>
          </w:p>
          <w:p>
            <w:pPr>
              <w:pStyle w:val="18"/>
              <w:rPr>
                <w:rFonts w:ascii="Times New Roman" w:hAnsi="Times New Roman" w:cs="Times New Roman"/>
                <w:sz w:val="21"/>
                <w:szCs w:val="21"/>
                <w:highlight w:val="none"/>
                <w:lang w:eastAsia="zh-CN"/>
              </w:rPr>
            </w:pPr>
          </w:p>
          <w:p>
            <w:pPr>
              <w:pStyle w:val="18"/>
              <w:rPr>
                <w:rFonts w:ascii="Times New Roman" w:hAnsi="Times New Roman" w:cs="Times New Roman"/>
                <w:sz w:val="21"/>
                <w:szCs w:val="21"/>
                <w:highlight w:val="none"/>
                <w:lang w:eastAsia="zh-CN"/>
              </w:rPr>
            </w:pPr>
          </w:p>
          <w:p>
            <w:pPr>
              <w:pStyle w:val="18"/>
              <w:rPr>
                <w:rFonts w:ascii="Times New Roman" w:hAnsi="Times New Roman" w:cs="Times New Roman"/>
                <w:sz w:val="21"/>
                <w:szCs w:val="21"/>
                <w:highlight w:val="none"/>
                <w:lang w:eastAsia="zh-CN"/>
              </w:rPr>
            </w:pPr>
          </w:p>
          <w:p>
            <w:pPr>
              <w:pStyle w:val="18"/>
              <w:rPr>
                <w:rFonts w:ascii="Times New Roman" w:hAnsi="Times New Roman" w:cs="Times New Roman"/>
                <w:sz w:val="21"/>
                <w:szCs w:val="21"/>
                <w:highlight w:val="none"/>
                <w:lang w:eastAsia="zh-CN"/>
              </w:rPr>
            </w:pPr>
          </w:p>
          <w:p>
            <w:pPr>
              <w:pStyle w:val="18"/>
              <w:rPr>
                <w:rFonts w:ascii="Times New Roman" w:hAnsi="Times New Roman" w:cs="Times New Roman"/>
                <w:sz w:val="21"/>
                <w:szCs w:val="21"/>
                <w:highlight w:val="none"/>
                <w:lang w:eastAsia="zh-CN"/>
              </w:rPr>
            </w:pPr>
          </w:p>
          <w:p>
            <w:pPr>
              <w:pStyle w:val="18"/>
              <w:rPr>
                <w:rFonts w:ascii="Times New Roman" w:hAnsi="Times New Roman" w:cs="Times New Roman"/>
                <w:sz w:val="21"/>
                <w:szCs w:val="21"/>
                <w:highlight w:val="none"/>
                <w:lang w:eastAsia="zh-CN"/>
              </w:rPr>
            </w:pPr>
          </w:p>
          <w:p>
            <w:pPr>
              <w:pStyle w:val="18"/>
              <w:rPr>
                <w:rFonts w:ascii="Times New Roman" w:hAnsi="Times New Roman" w:cs="Times New Roman"/>
                <w:sz w:val="21"/>
                <w:szCs w:val="21"/>
                <w:highlight w:val="none"/>
                <w:lang w:eastAsia="zh-CN"/>
              </w:rPr>
            </w:pPr>
          </w:p>
          <w:p>
            <w:pPr>
              <w:pStyle w:val="18"/>
              <w:rPr>
                <w:rFonts w:ascii="Times New Roman" w:hAnsi="Times New Roman" w:cs="Times New Roman"/>
                <w:sz w:val="21"/>
                <w:szCs w:val="21"/>
                <w:highlight w:val="none"/>
                <w:lang w:eastAsia="zh-CN"/>
              </w:rPr>
            </w:pPr>
          </w:p>
          <w:p>
            <w:pPr>
              <w:pStyle w:val="18"/>
              <w:rPr>
                <w:rFonts w:ascii="Times New Roman" w:hAnsi="Times New Roman" w:cs="Times New Roman"/>
                <w:sz w:val="21"/>
                <w:szCs w:val="21"/>
                <w:highlight w:val="none"/>
                <w:lang w:eastAsia="zh-CN"/>
              </w:rPr>
            </w:pPr>
          </w:p>
          <w:p>
            <w:pPr>
              <w:pStyle w:val="18"/>
              <w:rPr>
                <w:rFonts w:ascii="Times New Roman" w:hAnsi="Times New Roman" w:cs="Times New Roman"/>
                <w:sz w:val="21"/>
                <w:szCs w:val="21"/>
                <w:highlight w:val="none"/>
                <w:lang w:eastAsia="zh-CN"/>
              </w:rPr>
            </w:pPr>
          </w:p>
          <w:p>
            <w:pPr>
              <w:pStyle w:val="18"/>
              <w:rPr>
                <w:rFonts w:ascii="Times New Roman" w:hAnsi="Times New Roman" w:cs="Times New Roman"/>
                <w:sz w:val="21"/>
                <w:szCs w:val="21"/>
                <w:highlight w:val="none"/>
                <w:lang w:eastAsia="zh-CN"/>
              </w:rPr>
            </w:pPr>
          </w:p>
          <w:p>
            <w:pPr>
              <w:pStyle w:val="18"/>
              <w:rPr>
                <w:rFonts w:ascii="Times New Roman" w:hAnsi="Times New Roman" w:cs="Times New Roman"/>
                <w:sz w:val="21"/>
                <w:szCs w:val="21"/>
                <w:highlight w:val="none"/>
                <w:lang w:eastAsia="zh-CN"/>
              </w:rPr>
            </w:pPr>
          </w:p>
          <w:p>
            <w:pPr>
              <w:pStyle w:val="18"/>
              <w:rPr>
                <w:rFonts w:ascii="Times New Roman" w:hAnsi="Times New Roman" w:cs="Times New Roman"/>
                <w:sz w:val="21"/>
                <w:szCs w:val="21"/>
                <w:highlight w:val="none"/>
                <w:lang w:eastAsia="zh-CN"/>
              </w:rPr>
            </w:pPr>
          </w:p>
          <w:p>
            <w:pPr>
              <w:pStyle w:val="18"/>
              <w:rPr>
                <w:rFonts w:ascii="Times New Roman" w:hAnsi="Times New Roman" w:cs="Times New Roman"/>
                <w:sz w:val="21"/>
                <w:szCs w:val="21"/>
                <w:highlight w:val="none"/>
                <w:lang w:eastAsia="zh-CN"/>
              </w:rPr>
            </w:pPr>
          </w:p>
          <w:p>
            <w:pPr>
              <w:pStyle w:val="18"/>
              <w:rPr>
                <w:rFonts w:ascii="Times New Roman" w:hAnsi="Times New Roman" w:cs="Times New Roman"/>
                <w:sz w:val="21"/>
                <w:szCs w:val="21"/>
                <w:highlight w:val="none"/>
                <w:lang w:eastAsia="zh-CN"/>
              </w:rPr>
            </w:pPr>
          </w:p>
          <w:p>
            <w:pPr>
              <w:pStyle w:val="18"/>
              <w:rPr>
                <w:rFonts w:ascii="Times New Roman" w:hAnsi="Times New Roman" w:cs="Times New Roman"/>
                <w:sz w:val="21"/>
                <w:szCs w:val="21"/>
                <w:highlight w:val="none"/>
                <w:lang w:eastAsia="zh-CN"/>
              </w:rPr>
            </w:pPr>
          </w:p>
          <w:p>
            <w:pPr>
              <w:pStyle w:val="18"/>
              <w:rPr>
                <w:rFonts w:ascii="Times New Roman" w:hAnsi="Times New Roman" w:cs="Times New Roman"/>
                <w:sz w:val="21"/>
                <w:szCs w:val="21"/>
                <w:highlight w:val="none"/>
                <w:lang w:eastAsia="zh-CN"/>
              </w:rPr>
            </w:pPr>
          </w:p>
          <w:p>
            <w:pPr>
              <w:pStyle w:val="18"/>
              <w:rPr>
                <w:rFonts w:ascii="Times New Roman" w:hAnsi="Times New Roman" w:cs="Times New Roman"/>
                <w:sz w:val="21"/>
                <w:szCs w:val="21"/>
                <w:highlight w:val="none"/>
                <w:lang w:eastAsia="zh-CN"/>
              </w:rPr>
            </w:pPr>
          </w:p>
          <w:p>
            <w:pPr>
              <w:pStyle w:val="18"/>
              <w:rPr>
                <w:rFonts w:ascii="Times New Roman" w:hAnsi="Times New Roman" w:cs="Times New Roman"/>
                <w:sz w:val="21"/>
                <w:szCs w:val="21"/>
                <w:highlight w:val="none"/>
                <w:lang w:eastAsia="zh-CN"/>
              </w:rPr>
            </w:pPr>
          </w:p>
          <w:p>
            <w:pPr>
              <w:pStyle w:val="18"/>
              <w:rPr>
                <w:rFonts w:ascii="Times New Roman" w:hAnsi="Times New Roman" w:cs="Times New Roman"/>
                <w:sz w:val="21"/>
                <w:szCs w:val="21"/>
                <w:highlight w:val="none"/>
                <w:lang w:eastAsia="zh-CN"/>
              </w:rPr>
            </w:pPr>
          </w:p>
          <w:p>
            <w:pPr>
              <w:pStyle w:val="18"/>
              <w:rPr>
                <w:rFonts w:ascii="Times New Roman" w:hAnsi="Times New Roman" w:cs="Times New Roman"/>
                <w:sz w:val="21"/>
                <w:szCs w:val="21"/>
                <w:highlight w:val="none"/>
                <w:lang w:eastAsia="zh-CN"/>
              </w:rPr>
            </w:pPr>
          </w:p>
          <w:p>
            <w:pPr>
              <w:pStyle w:val="18"/>
              <w:rPr>
                <w:rFonts w:ascii="Times New Roman" w:hAnsi="Times New Roman" w:cs="Times New Roman"/>
                <w:sz w:val="21"/>
                <w:szCs w:val="21"/>
                <w:highlight w:val="none"/>
                <w:lang w:eastAsia="zh-CN"/>
              </w:rPr>
            </w:pPr>
          </w:p>
          <w:p>
            <w:pPr>
              <w:pStyle w:val="18"/>
              <w:rPr>
                <w:rFonts w:ascii="Times New Roman" w:hAnsi="Times New Roman" w:cs="Times New Roman"/>
                <w:sz w:val="21"/>
                <w:szCs w:val="21"/>
                <w:highlight w:val="none"/>
                <w:lang w:eastAsia="zh-CN"/>
              </w:rPr>
            </w:pPr>
          </w:p>
        </w:tc>
      </w:tr>
    </w:tbl>
    <w:p>
      <w:pPr>
        <w:rPr>
          <w:rFonts w:ascii="Times New Roman" w:hAnsi="Times New Roman" w:cs="Times New Roman"/>
          <w:sz w:val="21"/>
          <w:lang w:eastAsia="zh-CN"/>
        </w:rPr>
        <w:sectPr>
          <w:type w:val="nextColumn"/>
          <w:pgSz w:w="11913" w:h="16840"/>
          <w:pgMar w:top="1134" w:right="1134" w:bottom="1134" w:left="1134" w:header="0" w:footer="1043" w:gutter="0"/>
          <w:pgBorders>
            <w:top w:val="none" w:sz="0" w:space="0"/>
            <w:left w:val="none" w:sz="0" w:space="0"/>
            <w:bottom w:val="none" w:sz="0" w:space="0"/>
            <w:right w:val="none" w:sz="0" w:space="0"/>
          </w:pgBorders>
          <w:cols w:space="720" w:num="1"/>
        </w:sectPr>
      </w:pPr>
    </w:p>
    <w:p>
      <w:pPr>
        <w:pStyle w:val="7"/>
        <w:spacing w:before="75"/>
        <w:jc w:val="center"/>
        <w:rPr>
          <w:rFonts w:ascii="Times New Roman" w:hAnsi="Times New Roman" w:cs="Times New Roman"/>
          <w:b/>
          <w:bCs/>
          <w:lang w:eastAsia="zh-CN"/>
        </w:rPr>
      </w:pPr>
      <w:r>
        <w:rPr>
          <w:rFonts w:ascii="Times New Roman" w:hAnsi="Times New Roman" w:cs="Times New Roman"/>
          <w:b/>
          <w:bCs/>
          <w:lang w:eastAsia="zh-CN"/>
        </w:rPr>
        <w:t>六、生态环境保护措施监督检查清单</w:t>
      </w:r>
    </w:p>
    <w:tbl>
      <w:tblPr>
        <w:tblStyle w:val="16"/>
        <w:tblW w:w="9723"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
      <w:tblGrid>
        <w:gridCol w:w="2601"/>
        <w:gridCol w:w="1634"/>
        <w:gridCol w:w="1303"/>
        <w:gridCol w:w="2381"/>
        <w:gridCol w:w="180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24" w:hRule="atLeast"/>
        </w:trPr>
        <w:tc>
          <w:tcPr>
            <w:tcW w:w="2601" w:type="dxa"/>
            <w:vMerge w:val="restart"/>
            <w:tcBorders>
              <w:tl2br w:val="nil"/>
              <w:tr2bl w:val="nil"/>
            </w:tcBorders>
            <mc:AlternateContent>
              <mc:Choice Requires="wpsCustomData">
                <wpsCustomData:diagonals>
                  <wpsCustomData:diagonal from="10000" to="30000">
                    <wpsCustomData:border w:val="single" w:color="auto" w:sz="8" w:space="0"/>
                  </wpsCustomData:diagonal>
                </wpsCustomData:diagonals>
              </mc:Choice>
            </mc:AlternateContent>
          </w:tcPr>
          <w:p>
            <w:pPr>
              <w:pStyle w:val="18"/>
              <w:spacing w:line="237" w:lineRule="auto"/>
              <w:ind w:right="26"/>
              <w:jc w:val="center"/>
              <w:rPr>
                <w:rFonts w:ascii="Times New Roman" w:hAnsi="Times New Roman" w:cs="Times New Roman"/>
                <w:b/>
                <w:sz w:val="21"/>
                <w:szCs w:val="21"/>
                <w:lang w:eastAsia="zh-CN"/>
              </w:rPr>
            </w:pPr>
          </w:p>
          <w:p>
            <w:pPr>
              <w:pStyle w:val="18"/>
              <w:snapToGrid w:val="0"/>
              <w:spacing w:line="240" w:lineRule="auto"/>
              <w:ind w:right="26"/>
              <mc:AlternateContent>
                <mc:Choice Requires="wpsCustomData">
                  <wpsCustomData:diagonalParaType/>
                </mc:Choice>
              </mc:AlternateContent>
              <w:rPr>
                <w:rFonts w:ascii="Times New Roman" w:hAnsi="Times New Roman" w:cs="Times New Roman"/>
                <w:b/>
                <w:sz w:val="21"/>
                <w:szCs w:val="21"/>
              </w:rPr>
            </w:pPr>
            <w:r>
              <w:rPr>
                <w:rFonts w:ascii="Times New Roman" w:hAnsi="Times New Roman" w:cs="Times New Roman"/>
                <w:b/>
                <w:sz w:val="21"/>
                <w:szCs w:val="21"/>
                <w:lang w:eastAsia="zh-CN"/>
              </w:rPr>
              <w:t>要素</w:t>
            </w:r>
          </w:p>
          <w:p>
            <w:pPr>
              <w:pStyle w:val="18"/>
              <w:spacing w:line="237" w:lineRule="auto"/>
              <w:ind w:right="26"/>
              <w:jc w:val="right"/>
              <w:rPr>
                <w:rFonts w:ascii="Times New Roman" w:hAnsi="Times New Roman" w:cs="Times New Roman"/>
                <w:b/>
                <w:sz w:val="21"/>
                <w:szCs w:val="21"/>
              </w:rPr>
            </w:pPr>
            <w:r>
              <w:rPr>
                <w:rFonts w:ascii="Times New Roman" w:hAnsi="Times New Roman" w:cs="Times New Roman"/>
                <w:b/>
                <w:sz w:val="21"/>
                <w:szCs w:val="21"/>
                <w:lang w:eastAsia="zh-CN"/>
              </w:rPr>
              <w:t>内容</w:t>
            </w:r>
          </w:p>
        </w:tc>
        <w:tc>
          <w:tcPr>
            <w:tcW w:w="2937" w:type="dxa"/>
            <w:gridSpan w:val="2"/>
            <w:tcBorders>
              <w:tl2br w:val="nil"/>
              <w:tr2bl w:val="nil"/>
            </w:tcBorders>
            <w:vAlign w:val="center"/>
          </w:tcPr>
          <w:p>
            <w:pPr>
              <w:pStyle w:val="18"/>
              <w:spacing w:line="237" w:lineRule="auto"/>
              <w:ind w:right="26"/>
              <w:jc w:val="center"/>
              <w:rPr>
                <w:rFonts w:ascii="Times New Roman" w:hAnsi="Times New Roman" w:cs="Times New Roman"/>
                <w:b/>
                <w:sz w:val="21"/>
                <w:szCs w:val="21"/>
                <w:lang w:eastAsia="zh-CN"/>
              </w:rPr>
            </w:pPr>
            <w:r>
              <w:rPr>
                <w:rFonts w:ascii="Times New Roman" w:hAnsi="Times New Roman" w:cs="Times New Roman"/>
                <w:b/>
                <w:sz w:val="21"/>
                <w:szCs w:val="21"/>
                <w:lang w:eastAsia="zh-CN"/>
              </w:rPr>
              <w:t>施工期</w:t>
            </w:r>
          </w:p>
        </w:tc>
        <w:tc>
          <w:tcPr>
            <w:tcW w:w="4185" w:type="dxa"/>
            <w:gridSpan w:val="2"/>
            <w:tcBorders>
              <w:tl2br w:val="nil"/>
              <w:tr2bl w:val="nil"/>
            </w:tcBorders>
            <w:vAlign w:val="center"/>
          </w:tcPr>
          <w:p>
            <w:pPr>
              <w:pStyle w:val="18"/>
              <w:spacing w:line="237" w:lineRule="auto"/>
              <w:ind w:right="26"/>
              <w:jc w:val="center"/>
              <w:rPr>
                <w:rFonts w:ascii="Times New Roman" w:hAnsi="Times New Roman" w:cs="Times New Roman"/>
                <w:b/>
                <w:sz w:val="21"/>
                <w:szCs w:val="21"/>
                <w:lang w:eastAsia="zh-CN"/>
              </w:rPr>
            </w:pPr>
            <w:r>
              <w:rPr>
                <w:rFonts w:ascii="Times New Roman" w:hAnsi="Times New Roman" w:cs="Times New Roman"/>
                <w:b/>
                <w:sz w:val="21"/>
                <w:szCs w:val="21"/>
                <w:lang w:eastAsia="zh-CN"/>
              </w:rPr>
              <w:t>运营期</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20" w:hRule="atLeast"/>
        </w:trPr>
        <w:tc>
          <w:tcPr>
            <w:tcW w:w="2601" w:type="dxa"/>
            <w:vMerge w:val="continue"/>
            <w:tcBorders>
              <w:tl2br w:val="nil"/>
              <w:tr2bl w:val="nil"/>
            </w:tcBorders>
          </w:tcPr>
          <w:p>
            <w:pPr>
              <w:rPr>
                <w:rFonts w:ascii="Times New Roman" w:hAnsi="Times New Roman" w:cs="Times New Roman"/>
                <w:b/>
                <w:sz w:val="21"/>
                <w:szCs w:val="21"/>
              </w:rPr>
            </w:pPr>
          </w:p>
        </w:tc>
        <w:tc>
          <w:tcPr>
            <w:tcW w:w="1634" w:type="dxa"/>
            <w:tcBorders>
              <w:tl2br w:val="nil"/>
              <w:tr2bl w:val="nil"/>
            </w:tcBorders>
            <w:vAlign w:val="center"/>
          </w:tcPr>
          <w:p>
            <w:pPr>
              <w:pStyle w:val="18"/>
              <w:spacing w:line="237" w:lineRule="auto"/>
              <w:ind w:right="26"/>
              <w:jc w:val="center"/>
              <w:rPr>
                <w:rFonts w:ascii="Times New Roman" w:hAnsi="Times New Roman" w:cs="Times New Roman"/>
                <w:b/>
                <w:sz w:val="21"/>
                <w:szCs w:val="21"/>
                <w:lang w:eastAsia="zh-CN"/>
              </w:rPr>
            </w:pPr>
            <w:r>
              <w:rPr>
                <w:rFonts w:ascii="Times New Roman" w:hAnsi="Times New Roman" w:cs="Times New Roman"/>
                <w:b/>
                <w:sz w:val="21"/>
                <w:szCs w:val="21"/>
                <w:lang w:eastAsia="zh-CN"/>
              </w:rPr>
              <w:t>环境保护措施</w:t>
            </w:r>
          </w:p>
        </w:tc>
        <w:tc>
          <w:tcPr>
            <w:tcW w:w="1303" w:type="dxa"/>
            <w:tcBorders>
              <w:tl2br w:val="nil"/>
              <w:tr2bl w:val="nil"/>
            </w:tcBorders>
            <w:vAlign w:val="center"/>
          </w:tcPr>
          <w:p>
            <w:pPr>
              <w:pStyle w:val="18"/>
              <w:spacing w:line="237" w:lineRule="auto"/>
              <w:ind w:right="26"/>
              <w:jc w:val="center"/>
              <w:rPr>
                <w:rFonts w:ascii="Times New Roman" w:hAnsi="Times New Roman" w:cs="Times New Roman"/>
                <w:b/>
                <w:sz w:val="21"/>
                <w:szCs w:val="21"/>
                <w:lang w:eastAsia="zh-CN"/>
              </w:rPr>
            </w:pPr>
            <w:r>
              <w:rPr>
                <w:rFonts w:ascii="Times New Roman" w:hAnsi="Times New Roman" w:cs="Times New Roman"/>
                <w:b/>
                <w:sz w:val="21"/>
                <w:szCs w:val="21"/>
                <w:lang w:eastAsia="zh-CN"/>
              </w:rPr>
              <w:t>验收要求</w:t>
            </w:r>
          </w:p>
        </w:tc>
        <w:tc>
          <w:tcPr>
            <w:tcW w:w="2381" w:type="dxa"/>
            <w:tcBorders>
              <w:tl2br w:val="nil"/>
              <w:tr2bl w:val="nil"/>
            </w:tcBorders>
            <w:vAlign w:val="center"/>
          </w:tcPr>
          <w:p>
            <w:pPr>
              <w:pStyle w:val="18"/>
              <w:spacing w:line="237" w:lineRule="auto"/>
              <w:ind w:right="26"/>
              <w:jc w:val="center"/>
              <w:rPr>
                <w:rFonts w:ascii="Times New Roman" w:hAnsi="Times New Roman" w:cs="Times New Roman"/>
                <w:b/>
                <w:sz w:val="21"/>
                <w:szCs w:val="21"/>
                <w:lang w:eastAsia="zh-CN"/>
              </w:rPr>
            </w:pPr>
            <w:r>
              <w:rPr>
                <w:rFonts w:ascii="Times New Roman" w:hAnsi="Times New Roman" w:cs="Times New Roman"/>
                <w:b/>
                <w:sz w:val="21"/>
                <w:szCs w:val="21"/>
                <w:lang w:eastAsia="zh-CN"/>
              </w:rPr>
              <w:t>环境保护措施</w:t>
            </w:r>
          </w:p>
        </w:tc>
        <w:tc>
          <w:tcPr>
            <w:tcW w:w="1804" w:type="dxa"/>
            <w:tcBorders>
              <w:tl2br w:val="nil"/>
              <w:tr2bl w:val="nil"/>
            </w:tcBorders>
            <w:vAlign w:val="center"/>
          </w:tcPr>
          <w:p>
            <w:pPr>
              <w:pStyle w:val="18"/>
              <w:spacing w:line="237" w:lineRule="auto"/>
              <w:ind w:right="26"/>
              <w:jc w:val="center"/>
              <w:rPr>
                <w:rFonts w:ascii="Times New Roman" w:hAnsi="Times New Roman" w:cs="Times New Roman"/>
                <w:b/>
                <w:sz w:val="21"/>
                <w:szCs w:val="21"/>
                <w:lang w:eastAsia="zh-CN"/>
              </w:rPr>
            </w:pPr>
            <w:r>
              <w:rPr>
                <w:rFonts w:ascii="Times New Roman" w:hAnsi="Times New Roman" w:cs="Times New Roman"/>
                <w:b/>
                <w:sz w:val="21"/>
                <w:szCs w:val="21"/>
                <w:lang w:eastAsia="zh-CN"/>
              </w:rPr>
              <w:t>验收要求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20" w:hRule="atLeast"/>
        </w:trPr>
        <w:tc>
          <w:tcPr>
            <w:tcW w:w="2601" w:type="dxa"/>
            <w:tcBorders>
              <w:tl2br w:val="nil"/>
              <w:tr2bl w:val="nil"/>
            </w:tcBorders>
            <w:vAlign w:val="center"/>
          </w:tcPr>
          <w:p>
            <w:pPr>
              <w:pStyle w:val="18"/>
              <w:spacing w:line="237" w:lineRule="auto"/>
              <w:ind w:right="26"/>
              <w:jc w:val="center"/>
              <w:rPr>
                <w:rFonts w:ascii="Times New Roman" w:hAnsi="Times New Roman" w:cs="Times New Roman"/>
                <w:b/>
                <w:sz w:val="21"/>
                <w:szCs w:val="21"/>
                <w:lang w:eastAsia="zh-CN"/>
              </w:rPr>
            </w:pPr>
            <w:r>
              <w:rPr>
                <w:rFonts w:ascii="Times New Roman" w:hAnsi="Times New Roman" w:cs="Times New Roman"/>
                <w:b/>
                <w:sz w:val="21"/>
                <w:szCs w:val="21"/>
                <w:lang w:eastAsia="zh-CN"/>
              </w:rPr>
              <w:t>陆生生态</w:t>
            </w:r>
          </w:p>
        </w:tc>
        <w:tc>
          <w:tcPr>
            <w:tcW w:w="1634" w:type="dxa"/>
            <w:tcBorders>
              <w:tl2br w:val="nil"/>
              <w:tr2bl w:val="nil"/>
            </w:tcBorders>
            <w:vAlign w:val="center"/>
          </w:tcPr>
          <w:p>
            <w:pPr>
              <w:pStyle w:val="18"/>
              <w:spacing w:line="237" w:lineRule="auto"/>
              <w:ind w:right="26"/>
              <w:jc w:val="center"/>
              <w:rPr>
                <w:rFonts w:ascii="Times New Roman" w:hAnsi="Times New Roman" w:cs="Times New Roman"/>
                <w:sz w:val="21"/>
                <w:szCs w:val="21"/>
                <w:lang w:eastAsia="zh-CN"/>
              </w:rPr>
            </w:pPr>
            <w:r>
              <w:rPr>
                <w:rFonts w:ascii="Times New Roman" w:hAnsi="Times New Roman" w:cs="Times New Roman"/>
                <w:sz w:val="21"/>
                <w:szCs w:val="21"/>
                <w:lang w:eastAsia="zh-CN"/>
              </w:rPr>
              <w:t>无</w:t>
            </w:r>
          </w:p>
        </w:tc>
        <w:tc>
          <w:tcPr>
            <w:tcW w:w="1303" w:type="dxa"/>
            <w:tcBorders>
              <w:tl2br w:val="nil"/>
              <w:tr2bl w:val="nil"/>
            </w:tcBorders>
            <w:vAlign w:val="center"/>
          </w:tcPr>
          <w:p>
            <w:pPr>
              <w:pStyle w:val="18"/>
              <w:spacing w:line="237" w:lineRule="auto"/>
              <w:ind w:right="26"/>
              <w:jc w:val="center"/>
              <w:rPr>
                <w:rFonts w:ascii="Times New Roman" w:hAnsi="Times New Roman" w:cs="Times New Roman"/>
                <w:sz w:val="21"/>
                <w:szCs w:val="21"/>
                <w:lang w:eastAsia="zh-CN"/>
              </w:rPr>
            </w:pPr>
            <w:r>
              <w:rPr>
                <w:rFonts w:ascii="Times New Roman" w:hAnsi="Times New Roman" w:cs="Times New Roman"/>
                <w:sz w:val="21"/>
                <w:szCs w:val="21"/>
                <w:lang w:eastAsia="zh-CN"/>
              </w:rPr>
              <w:t>无</w:t>
            </w:r>
          </w:p>
        </w:tc>
        <w:tc>
          <w:tcPr>
            <w:tcW w:w="2381" w:type="dxa"/>
            <w:tcBorders>
              <w:tl2br w:val="nil"/>
              <w:tr2bl w:val="nil"/>
            </w:tcBorders>
            <w:vAlign w:val="center"/>
          </w:tcPr>
          <w:p>
            <w:pPr>
              <w:pStyle w:val="18"/>
              <w:spacing w:line="237" w:lineRule="auto"/>
              <w:ind w:right="26"/>
              <w:jc w:val="both"/>
              <w:rPr>
                <w:rFonts w:ascii="Times New Roman" w:hAnsi="Times New Roman" w:cs="Times New Roman"/>
                <w:sz w:val="21"/>
                <w:szCs w:val="21"/>
                <w:lang w:eastAsia="zh-CN"/>
              </w:rPr>
            </w:pPr>
            <w:r>
              <w:rPr>
                <w:rFonts w:hint="eastAsia" w:ascii="Times New Roman" w:hAnsi="Times New Roman" w:cs="Times New Roman"/>
                <w:sz w:val="21"/>
                <w:szCs w:val="21"/>
                <w:lang w:eastAsia="zh-CN"/>
              </w:rPr>
              <w:t>严格在采矿许可范围内开采，严禁超深、越界非法开采，禁止工作人员、机械设备、车辆等进入非许可范围采挖、碾压，最大限度减少对植被的破坏和动物的影响。车辆按照指定运输道路及路线行驶。加强对工作人员生态保护的宣传教育。</w:t>
            </w:r>
          </w:p>
        </w:tc>
        <w:tc>
          <w:tcPr>
            <w:tcW w:w="1804" w:type="dxa"/>
            <w:tcBorders>
              <w:tl2br w:val="nil"/>
              <w:tr2bl w:val="nil"/>
            </w:tcBorders>
            <w:vAlign w:val="center"/>
          </w:tcPr>
          <w:p>
            <w:pPr>
              <w:pStyle w:val="18"/>
              <w:spacing w:line="237" w:lineRule="auto"/>
              <w:ind w:right="26"/>
              <w:jc w:val="both"/>
              <w:rPr>
                <w:rFonts w:ascii="Times New Roman" w:hAnsi="Times New Roman" w:cs="Times New Roman"/>
                <w:sz w:val="21"/>
                <w:szCs w:val="21"/>
                <w:lang w:eastAsia="zh-CN"/>
              </w:rPr>
            </w:pPr>
            <w:r>
              <w:rPr>
                <w:rFonts w:hint="eastAsia" w:ascii="Times New Roman" w:hAnsi="Times New Roman" w:cs="Times New Roman"/>
                <w:sz w:val="21"/>
                <w:szCs w:val="21"/>
                <w:lang w:eastAsia="zh-CN"/>
              </w:rPr>
              <w:t>落实本环评提出的各项生态环境保护措施。</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20" w:hRule="atLeast"/>
        </w:trPr>
        <w:tc>
          <w:tcPr>
            <w:tcW w:w="2601" w:type="dxa"/>
            <w:tcBorders>
              <w:tl2br w:val="nil"/>
              <w:tr2bl w:val="nil"/>
            </w:tcBorders>
            <w:vAlign w:val="center"/>
          </w:tcPr>
          <w:p>
            <w:pPr>
              <w:pStyle w:val="18"/>
              <w:spacing w:line="237" w:lineRule="auto"/>
              <w:ind w:right="26"/>
              <w:jc w:val="center"/>
              <w:rPr>
                <w:rFonts w:ascii="Times New Roman" w:hAnsi="Times New Roman" w:cs="Times New Roman"/>
                <w:b/>
                <w:sz w:val="21"/>
                <w:szCs w:val="21"/>
                <w:lang w:eastAsia="zh-CN"/>
              </w:rPr>
            </w:pPr>
            <w:r>
              <w:rPr>
                <w:rFonts w:ascii="Times New Roman" w:hAnsi="Times New Roman" w:cs="Times New Roman"/>
                <w:b/>
                <w:sz w:val="21"/>
                <w:szCs w:val="21"/>
                <w:lang w:eastAsia="zh-CN"/>
              </w:rPr>
              <w:t>水生生态</w:t>
            </w:r>
          </w:p>
        </w:tc>
        <w:tc>
          <w:tcPr>
            <w:tcW w:w="1634" w:type="dxa"/>
            <w:tcBorders>
              <w:tl2br w:val="nil"/>
              <w:tr2bl w:val="nil"/>
            </w:tcBorders>
            <w:vAlign w:val="center"/>
          </w:tcPr>
          <w:p>
            <w:pPr>
              <w:pStyle w:val="18"/>
              <w:spacing w:line="237" w:lineRule="auto"/>
              <w:ind w:right="26"/>
              <w:jc w:val="center"/>
              <w:rPr>
                <w:rFonts w:ascii="Times New Roman" w:hAnsi="Times New Roman" w:cs="Times New Roman"/>
                <w:sz w:val="21"/>
                <w:szCs w:val="21"/>
                <w:lang w:eastAsia="zh-CN"/>
              </w:rPr>
            </w:pPr>
            <w:r>
              <w:rPr>
                <w:rFonts w:ascii="Times New Roman" w:hAnsi="Times New Roman" w:cs="Times New Roman"/>
                <w:sz w:val="21"/>
                <w:szCs w:val="21"/>
                <w:lang w:eastAsia="zh-CN"/>
              </w:rPr>
              <w:t>无</w:t>
            </w:r>
          </w:p>
        </w:tc>
        <w:tc>
          <w:tcPr>
            <w:tcW w:w="1303" w:type="dxa"/>
            <w:tcBorders>
              <w:tl2br w:val="nil"/>
              <w:tr2bl w:val="nil"/>
            </w:tcBorders>
            <w:vAlign w:val="center"/>
          </w:tcPr>
          <w:p>
            <w:pPr>
              <w:pStyle w:val="18"/>
              <w:spacing w:line="237" w:lineRule="auto"/>
              <w:ind w:right="26"/>
              <w:jc w:val="center"/>
              <w:rPr>
                <w:rFonts w:ascii="Times New Roman" w:hAnsi="Times New Roman" w:cs="Times New Roman"/>
                <w:sz w:val="21"/>
                <w:szCs w:val="21"/>
                <w:lang w:eastAsia="zh-CN"/>
              </w:rPr>
            </w:pPr>
            <w:r>
              <w:rPr>
                <w:rFonts w:ascii="Times New Roman" w:hAnsi="Times New Roman" w:cs="Times New Roman"/>
                <w:sz w:val="21"/>
                <w:szCs w:val="21"/>
                <w:lang w:eastAsia="zh-CN"/>
              </w:rPr>
              <w:t>无</w:t>
            </w:r>
          </w:p>
        </w:tc>
        <w:tc>
          <w:tcPr>
            <w:tcW w:w="2381" w:type="dxa"/>
            <w:tcBorders>
              <w:tl2br w:val="nil"/>
              <w:tr2bl w:val="nil"/>
            </w:tcBorders>
            <w:vAlign w:val="center"/>
          </w:tcPr>
          <w:p>
            <w:pPr>
              <w:pStyle w:val="18"/>
              <w:spacing w:line="237" w:lineRule="auto"/>
              <w:ind w:right="26"/>
              <w:jc w:val="center"/>
              <w:rPr>
                <w:rFonts w:ascii="Times New Roman" w:hAnsi="Times New Roman" w:cs="Times New Roman"/>
                <w:sz w:val="21"/>
                <w:szCs w:val="21"/>
                <w:lang w:eastAsia="zh-CN"/>
              </w:rPr>
            </w:pPr>
            <w:r>
              <w:rPr>
                <w:rFonts w:ascii="Times New Roman" w:hAnsi="Times New Roman" w:cs="Times New Roman"/>
                <w:sz w:val="21"/>
                <w:szCs w:val="21"/>
                <w:lang w:eastAsia="zh-CN"/>
              </w:rPr>
              <w:t>无</w:t>
            </w:r>
          </w:p>
        </w:tc>
        <w:tc>
          <w:tcPr>
            <w:tcW w:w="1804" w:type="dxa"/>
            <w:tcBorders>
              <w:tl2br w:val="nil"/>
              <w:tr2bl w:val="nil"/>
            </w:tcBorders>
            <w:vAlign w:val="center"/>
          </w:tcPr>
          <w:p>
            <w:pPr>
              <w:pStyle w:val="18"/>
              <w:spacing w:line="237" w:lineRule="auto"/>
              <w:ind w:right="26"/>
              <w:jc w:val="center"/>
              <w:rPr>
                <w:rFonts w:ascii="Times New Roman" w:hAnsi="Times New Roman" w:cs="Times New Roman"/>
                <w:sz w:val="21"/>
                <w:szCs w:val="21"/>
                <w:lang w:eastAsia="zh-CN"/>
              </w:rPr>
            </w:pPr>
            <w:r>
              <w:rPr>
                <w:rFonts w:ascii="Times New Roman" w:hAnsi="Times New Roman" w:cs="Times New Roman"/>
                <w:sz w:val="21"/>
                <w:szCs w:val="21"/>
                <w:lang w:eastAsia="zh-CN"/>
              </w:rPr>
              <w:t>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20" w:hRule="atLeast"/>
        </w:trPr>
        <w:tc>
          <w:tcPr>
            <w:tcW w:w="2601" w:type="dxa"/>
            <w:tcBorders>
              <w:tl2br w:val="nil"/>
              <w:tr2bl w:val="nil"/>
            </w:tcBorders>
            <w:vAlign w:val="center"/>
          </w:tcPr>
          <w:p>
            <w:pPr>
              <w:pStyle w:val="18"/>
              <w:spacing w:line="237" w:lineRule="auto"/>
              <w:ind w:right="26"/>
              <w:jc w:val="center"/>
              <w:rPr>
                <w:rFonts w:ascii="Times New Roman" w:hAnsi="Times New Roman" w:cs="Times New Roman"/>
                <w:b/>
                <w:sz w:val="21"/>
                <w:szCs w:val="21"/>
                <w:lang w:eastAsia="zh-CN"/>
              </w:rPr>
            </w:pPr>
            <w:r>
              <w:rPr>
                <w:rFonts w:ascii="Times New Roman" w:hAnsi="Times New Roman" w:cs="Times New Roman"/>
                <w:b/>
                <w:sz w:val="21"/>
                <w:szCs w:val="21"/>
                <w:lang w:eastAsia="zh-CN"/>
              </w:rPr>
              <w:t>地表水环境</w:t>
            </w:r>
          </w:p>
        </w:tc>
        <w:tc>
          <w:tcPr>
            <w:tcW w:w="1634" w:type="dxa"/>
            <w:tcBorders>
              <w:tl2br w:val="nil"/>
              <w:tr2bl w:val="nil"/>
            </w:tcBorders>
            <w:vAlign w:val="center"/>
          </w:tcPr>
          <w:p>
            <w:pPr>
              <w:pStyle w:val="18"/>
              <w:spacing w:line="237" w:lineRule="auto"/>
              <w:ind w:right="26"/>
              <w:jc w:val="center"/>
              <w:rPr>
                <w:rFonts w:ascii="Times New Roman" w:hAnsi="Times New Roman" w:cs="Times New Roman"/>
                <w:sz w:val="21"/>
                <w:szCs w:val="21"/>
                <w:lang w:eastAsia="zh-CN"/>
              </w:rPr>
            </w:pPr>
            <w:r>
              <w:rPr>
                <w:rFonts w:ascii="Times New Roman" w:hAnsi="Times New Roman" w:cs="Times New Roman"/>
                <w:sz w:val="21"/>
                <w:szCs w:val="21"/>
                <w:lang w:eastAsia="zh-CN"/>
              </w:rPr>
              <w:t>无</w:t>
            </w:r>
          </w:p>
        </w:tc>
        <w:tc>
          <w:tcPr>
            <w:tcW w:w="1303" w:type="dxa"/>
            <w:tcBorders>
              <w:tl2br w:val="nil"/>
              <w:tr2bl w:val="nil"/>
            </w:tcBorders>
            <w:vAlign w:val="center"/>
          </w:tcPr>
          <w:p>
            <w:pPr>
              <w:pStyle w:val="18"/>
              <w:spacing w:line="237" w:lineRule="auto"/>
              <w:ind w:right="26"/>
              <w:jc w:val="center"/>
              <w:rPr>
                <w:rFonts w:ascii="Times New Roman" w:hAnsi="Times New Roman" w:cs="Times New Roman"/>
                <w:sz w:val="21"/>
                <w:szCs w:val="21"/>
                <w:lang w:eastAsia="zh-CN"/>
              </w:rPr>
            </w:pPr>
            <w:r>
              <w:rPr>
                <w:rFonts w:ascii="Times New Roman" w:hAnsi="Times New Roman" w:cs="Times New Roman"/>
                <w:sz w:val="21"/>
                <w:szCs w:val="21"/>
                <w:lang w:eastAsia="zh-CN"/>
              </w:rPr>
              <w:t>无</w:t>
            </w:r>
          </w:p>
        </w:tc>
        <w:tc>
          <w:tcPr>
            <w:tcW w:w="2381" w:type="dxa"/>
            <w:tcBorders>
              <w:tl2br w:val="nil"/>
              <w:tr2bl w:val="nil"/>
            </w:tcBorders>
            <w:vAlign w:val="center"/>
          </w:tcPr>
          <w:p>
            <w:pPr>
              <w:pStyle w:val="18"/>
              <w:spacing w:line="237" w:lineRule="auto"/>
              <w:ind w:right="26"/>
              <w:jc w:val="both"/>
              <w:rPr>
                <w:rFonts w:ascii="Times New Roman" w:hAnsi="Times New Roman" w:cs="Times New Roman"/>
                <w:sz w:val="21"/>
                <w:szCs w:val="21"/>
                <w:lang w:eastAsia="zh-CN"/>
              </w:rPr>
            </w:pPr>
            <w:r>
              <w:rPr>
                <w:rFonts w:hint="eastAsia" w:ascii="Times New Roman" w:hAnsi="Times New Roman" w:cs="Times New Roman"/>
                <w:sz w:val="21"/>
                <w:szCs w:val="21"/>
                <w:lang w:eastAsia="zh-CN"/>
              </w:rPr>
              <w:t>生活污水依托东侧砖厂已建防渗化粪池收集。运营期加强对机械设备、车辆定期检修维护保养。不得随意在采矿区内冲洗机械设备和车辆。</w:t>
            </w:r>
          </w:p>
        </w:tc>
        <w:tc>
          <w:tcPr>
            <w:tcW w:w="1804" w:type="dxa"/>
            <w:tcBorders>
              <w:tl2br w:val="nil"/>
              <w:tr2bl w:val="nil"/>
            </w:tcBorders>
            <w:vAlign w:val="center"/>
          </w:tcPr>
          <w:p>
            <w:pPr>
              <w:pStyle w:val="18"/>
              <w:spacing w:line="237" w:lineRule="auto"/>
              <w:ind w:right="26"/>
              <w:jc w:val="both"/>
              <w:rPr>
                <w:rFonts w:ascii="Times New Roman" w:hAnsi="Times New Roman" w:cs="Times New Roman"/>
                <w:sz w:val="21"/>
                <w:szCs w:val="21"/>
                <w:lang w:eastAsia="zh-CN"/>
              </w:rPr>
            </w:pPr>
            <w:r>
              <w:rPr>
                <w:rFonts w:hint="eastAsia" w:ascii="Times New Roman" w:hAnsi="Times New Roman" w:cs="Times New Roman"/>
                <w:sz w:val="21"/>
                <w:szCs w:val="21"/>
                <w:lang w:eastAsia="zh-CN"/>
              </w:rPr>
              <w:t>落实本环评提出的各项废水治理环保措施。</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20" w:hRule="atLeast"/>
        </w:trPr>
        <w:tc>
          <w:tcPr>
            <w:tcW w:w="2601" w:type="dxa"/>
            <w:tcBorders>
              <w:tl2br w:val="nil"/>
              <w:tr2bl w:val="nil"/>
            </w:tcBorders>
            <w:vAlign w:val="center"/>
          </w:tcPr>
          <w:p>
            <w:pPr>
              <w:pStyle w:val="18"/>
              <w:spacing w:line="237" w:lineRule="auto"/>
              <w:ind w:right="26"/>
              <w:jc w:val="center"/>
              <w:rPr>
                <w:rFonts w:ascii="Times New Roman" w:hAnsi="Times New Roman" w:cs="Times New Roman"/>
                <w:b/>
                <w:sz w:val="21"/>
                <w:szCs w:val="21"/>
                <w:lang w:eastAsia="zh-CN"/>
              </w:rPr>
            </w:pPr>
            <w:r>
              <w:rPr>
                <w:rFonts w:ascii="Times New Roman" w:hAnsi="Times New Roman" w:cs="Times New Roman"/>
                <w:b/>
                <w:sz w:val="21"/>
                <w:szCs w:val="21"/>
                <w:lang w:eastAsia="zh-CN"/>
              </w:rPr>
              <w:t>地下水及土壤环境</w:t>
            </w:r>
          </w:p>
        </w:tc>
        <w:tc>
          <w:tcPr>
            <w:tcW w:w="1634" w:type="dxa"/>
            <w:tcBorders>
              <w:tl2br w:val="nil"/>
              <w:tr2bl w:val="nil"/>
            </w:tcBorders>
            <w:vAlign w:val="center"/>
          </w:tcPr>
          <w:p>
            <w:pPr>
              <w:pStyle w:val="18"/>
              <w:spacing w:line="237" w:lineRule="auto"/>
              <w:ind w:right="26"/>
              <w:jc w:val="center"/>
              <w:rPr>
                <w:rFonts w:ascii="Times New Roman" w:hAnsi="Times New Roman" w:cs="Times New Roman"/>
                <w:sz w:val="21"/>
                <w:szCs w:val="21"/>
                <w:lang w:eastAsia="zh-CN"/>
              </w:rPr>
            </w:pPr>
            <w:r>
              <w:rPr>
                <w:rFonts w:ascii="Times New Roman" w:hAnsi="Times New Roman" w:cs="Times New Roman"/>
                <w:sz w:val="21"/>
                <w:szCs w:val="21"/>
                <w:lang w:eastAsia="zh-CN"/>
              </w:rPr>
              <w:t>无</w:t>
            </w:r>
          </w:p>
        </w:tc>
        <w:tc>
          <w:tcPr>
            <w:tcW w:w="1303" w:type="dxa"/>
            <w:tcBorders>
              <w:tl2br w:val="nil"/>
              <w:tr2bl w:val="nil"/>
            </w:tcBorders>
          </w:tcPr>
          <w:p>
            <w:pPr>
              <w:jc w:val="center"/>
              <w:rPr>
                <w:rFonts w:ascii="Times New Roman" w:hAnsi="Times New Roman" w:cs="Times New Roman"/>
                <w:sz w:val="21"/>
                <w:szCs w:val="21"/>
              </w:rPr>
            </w:pPr>
            <w:r>
              <w:rPr>
                <w:rFonts w:ascii="Times New Roman" w:hAnsi="Times New Roman" w:cs="Times New Roman"/>
                <w:sz w:val="21"/>
                <w:szCs w:val="21"/>
                <w:lang w:eastAsia="zh-CN"/>
              </w:rPr>
              <w:t>无</w:t>
            </w:r>
          </w:p>
        </w:tc>
        <w:tc>
          <w:tcPr>
            <w:tcW w:w="2381" w:type="dxa"/>
            <w:tcBorders>
              <w:tl2br w:val="nil"/>
              <w:tr2bl w:val="nil"/>
            </w:tcBorders>
          </w:tcPr>
          <w:p>
            <w:pPr>
              <w:jc w:val="center"/>
              <w:rPr>
                <w:rFonts w:ascii="Times New Roman" w:hAnsi="Times New Roman" w:cs="Times New Roman"/>
                <w:sz w:val="21"/>
                <w:szCs w:val="21"/>
              </w:rPr>
            </w:pPr>
            <w:r>
              <w:rPr>
                <w:rFonts w:ascii="Times New Roman" w:hAnsi="Times New Roman" w:cs="Times New Roman"/>
                <w:sz w:val="21"/>
                <w:szCs w:val="21"/>
                <w:lang w:eastAsia="zh-CN"/>
              </w:rPr>
              <w:t>无</w:t>
            </w:r>
          </w:p>
        </w:tc>
        <w:tc>
          <w:tcPr>
            <w:tcW w:w="1804" w:type="dxa"/>
            <w:tcBorders>
              <w:tl2br w:val="nil"/>
              <w:tr2bl w:val="nil"/>
            </w:tcBorders>
          </w:tcPr>
          <w:p>
            <w:pPr>
              <w:jc w:val="center"/>
              <w:rPr>
                <w:rFonts w:ascii="Times New Roman" w:hAnsi="Times New Roman" w:cs="Times New Roman"/>
                <w:sz w:val="21"/>
                <w:szCs w:val="21"/>
              </w:rPr>
            </w:pPr>
            <w:r>
              <w:rPr>
                <w:rFonts w:ascii="Times New Roman" w:hAnsi="Times New Roman" w:cs="Times New Roman"/>
                <w:sz w:val="21"/>
                <w:szCs w:val="21"/>
                <w:lang w:eastAsia="zh-CN"/>
              </w:rPr>
              <w:t>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20" w:hRule="atLeast"/>
        </w:trPr>
        <w:tc>
          <w:tcPr>
            <w:tcW w:w="2601" w:type="dxa"/>
            <w:tcBorders>
              <w:tl2br w:val="nil"/>
              <w:tr2bl w:val="nil"/>
            </w:tcBorders>
            <w:vAlign w:val="center"/>
          </w:tcPr>
          <w:p>
            <w:pPr>
              <w:pStyle w:val="18"/>
              <w:spacing w:line="237" w:lineRule="auto"/>
              <w:ind w:right="26"/>
              <w:jc w:val="center"/>
              <w:rPr>
                <w:rFonts w:ascii="Times New Roman" w:hAnsi="Times New Roman" w:cs="Times New Roman"/>
                <w:b/>
                <w:sz w:val="21"/>
                <w:szCs w:val="21"/>
                <w:lang w:eastAsia="zh-CN"/>
              </w:rPr>
            </w:pPr>
            <w:r>
              <w:rPr>
                <w:rFonts w:ascii="Times New Roman" w:hAnsi="Times New Roman" w:cs="Times New Roman"/>
                <w:b/>
                <w:sz w:val="21"/>
                <w:szCs w:val="21"/>
                <w:lang w:eastAsia="zh-CN"/>
              </w:rPr>
              <w:t>声环境</w:t>
            </w:r>
          </w:p>
        </w:tc>
        <w:tc>
          <w:tcPr>
            <w:tcW w:w="1634" w:type="dxa"/>
            <w:tcBorders>
              <w:tl2br w:val="nil"/>
              <w:tr2bl w:val="nil"/>
            </w:tcBorders>
            <w:vAlign w:val="center"/>
          </w:tcPr>
          <w:p>
            <w:pPr>
              <w:pStyle w:val="18"/>
              <w:spacing w:line="237" w:lineRule="auto"/>
              <w:ind w:right="26"/>
              <w:jc w:val="center"/>
              <w:rPr>
                <w:rFonts w:ascii="Times New Roman" w:hAnsi="Times New Roman" w:cs="Times New Roman"/>
                <w:sz w:val="21"/>
                <w:szCs w:val="21"/>
                <w:lang w:eastAsia="zh-CN"/>
              </w:rPr>
            </w:pPr>
            <w:r>
              <w:rPr>
                <w:rFonts w:ascii="Times New Roman" w:hAnsi="Times New Roman" w:cs="Times New Roman"/>
                <w:sz w:val="21"/>
                <w:szCs w:val="21"/>
                <w:lang w:eastAsia="zh-CN"/>
              </w:rPr>
              <w:t>无</w:t>
            </w:r>
          </w:p>
        </w:tc>
        <w:tc>
          <w:tcPr>
            <w:tcW w:w="1303" w:type="dxa"/>
            <w:tcBorders>
              <w:tl2br w:val="nil"/>
              <w:tr2bl w:val="nil"/>
            </w:tcBorders>
            <w:vAlign w:val="center"/>
          </w:tcPr>
          <w:p>
            <w:pPr>
              <w:pStyle w:val="18"/>
              <w:spacing w:line="237" w:lineRule="auto"/>
              <w:ind w:right="26"/>
              <w:jc w:val="center"/>
              <w:rPr>
                <w:rFonts w:ascii="Times New Roman" w:hAnsi="Times New Roman" w:cs="Times New Roman"/>
                <w:sz w:val="21"/>
                <w:szCs w:val="21"/>
                <w:lang w:eastAsia="zh-CN"/>
              </w:rPr>
            </w:pPr>
            <w:r>
              <w:rPr>
                <w:rFonts w:ascii="Times New Roman" w:hAnsi="Times New Roman" w:cs="Times New Roman"/>
                <w:sz w:val="21"/>
                <w:szCs w:val="21"/>
                <w:lang w:eastAsia="zh-CN"/>
              </w:rPr>
              <w:t>无</w:t>
            </w:r>
          </w:p>
        </w:tc>
        <w:tc>
          <w:tcPr>
            <w:tcW w:w="2381" w:type="dxa"/>
            <w:tcBorders>
              <w:tl2br w:val="nil"/>
              <w:tr2bl w:val="nil"/>
            </w:tcBorders>
            <w:vAlign w:val="center"/>
          </w:tcPr>
          <w:p>
            <w:pPr>
              <w:pStyle w:val="18"/>
              <w:spacing w:line="237" w:lineRule="auto"/>
              <w:ind w:right="26"/>
              <w:jc w:val="both"/>
              <w:rPr>
                <w:rFonts w:ascii="Times New Roman" w:hAnsi="Times New Roman" w:cs="Times New Roman"/>
                <w:sz w:val="21"/>
                <w:szCs w:val="21"/>
                <w:lang w:eastAsia="zh-CN"/>
              </w:rPr>
            </w:pPr>
            <w:r>
              <w:rPr>
                <w:rFonts w:hint="eastAsia" w:ascii="Times New Roman" w:hAnsi="Times New Roman" w:cs="Times New Roman"/>
                <w:sz w:val="21"/>
                <w:szCs w:val="21"/>
                <w:lang w:eastAsia="zh-CN"/>
              </w:rPr>
              <w:t>采用低噪声机械设备；距离衰减来降噪；定期对机械设备进行检修维护保养；车辆行驶严格控制车速，严禁鸣笛。</w:t>
            </w:r>
          </w:p>
        </w:tc>
        <w:tc>
          <w:tcPr>
            <w:tcW w:w="1804" w:type="dxa"/>
            <w:tcBorders>
              <w:tl2br w:val="nil"/>
              <w:tr2bl w:val="nil"/>
            </w:tcBorders>
            <w:vAlign w:val="center"/>
          </w:tcPr>
          <w:p>
            <w:pPr>
              <w:pStyle w:val="18"/>
              <w:spacing w:line="237" w:lineRule="auto"/>
              <w:ind w:right="26"/>
              <w:jc w:val="center"/>
              <w:rPr>
                <w:rFonts w:ascii="Times New Roman" w:hAnsi="Times New Roman" w:cs="Times New Roman"/>
                <w:sz w:val="21"/>
                <w:szCs w:val="21"/>
                <w:lang w:eastAsia="zh-CN"/>
              </w:rPr>
            </w:pPr>
            <w:r>
              <w:rPr>
                <w:rFonts w:hint="eastAsia" w:ascii="Times New Roman" w:hAnsi="Times New Roman" w:cs="Times New Roman"/>
                <w:sz w:val="21"/>
                <w:szCs w:val="21"/>
                <w:lang w:eastAsia="zh-CN"/>
              </w:rPr>
              <w:t>《工业企业厂界环境噪声排放标准》（</w:t>
            </w:r>
            <w:r>
              <w:rPr>
                <w:rFonts w:ascii="Times New Roman" w:hAnsi="Times New Roman" w:cs="Times New Roman"/>
                <w:sz w:val="21"/>
                <w:szCs w:val="21"/>
                <w:lang w:eastAsia="zh-CN"/>
              </w:rPr>
              <w:t>GB12348-2008）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20" w:hRule="atLeast"/>
        </w:trPr>
        <w:tc>
          <w:tcPr>
            <w:tcW w:w="2601" w:type="dxa"/>
            <w:tcBorders>
              <w:tl2br w:val="nil"/>
              <w:tr2bl w:val="nil"/>
            </w:tcBorders>
            <w:vAlign w:val="center"/>
          </w:tcPr>
          <w:p>
            <w:pPr>
              <w:pStyle w:val="18"/>
              <w:spacing w:line="237" w:lineRule="auto"/>
              <w:ind w:right="26"/>
              <w:jc w:val="center"/>
              <w:rPr>
                <w:rFonts w:ascii="Times New Roman" w:hAnsi="Times New Roman" w:cs="Times New Roman"/>
                <w:b/>
                <w:sz w:val="21"/>
                <w:szCs w:val="21"/>
                <w:lang w:eastAsia="zh-CN"/>
              </w:rPr>
            </w:pPr>
            <w:bookmarkStart w:id="1" w:name="_Hlk98841787"/>
            <w:r>
              <w:rPr>
                <w:rFonts w:ascii="Times New Roman" w:hAnsi="Times New Roman" w:cs="Times New Roman"/>
                <w:b/>
                <w:sz w:val="21"/>
                <w:szCs w:val="21"/>
                <w:lang w:eastAsia="zh-CN"/>
              </w:rPr>
              <w:t>振动</w:t>
            </w:r>
          </w:p>
        </w:tc>
        <w:tc>
          <w:tcPr>
            <w:tcW w:w="1634" w:type="dxa"/>
            <w:tcBorders>
              <w:tl2br w:val="nil"/>
              <w:tr2bl w:val="nil"/>
            </w:tcBorders>
            <w:vAlign w:val="center"/>
          </w:tcPr>
          <w:p>
            <w:pPr>
              <w:jc w:val="center"/>
              <w:rPr>
                <w:sz w:val="21"/>
                <w:szCs w:val="21"/>
              </w:rPr>
            </w:pPr>
            <w:r>
              <w:rPr>
                <w:rFonts w:ascii="Times New Roman" w:hAnsi="Times New Roman" w:cs="Times New Roman"/>
                <w:sz w:val="21"/>
                <w:szCs w:val="21"/>
                <w:lang w:eastAsia="zh-CN"/>
              </w:rPr>
              <w:t>无</w:t>
            </w:r>
          </w:p>
        </w:tc>
        <w:tc>
          <w:tcPr>
            <w:tcW w:w="1303" w:type="dxa"/>
            <w:tcBorders>
              <w:tl2br w:val="nil"/>
              <w:tr2bl w:val="nil"/>
            </w:tcBorders>
            <w:vAlign w:val="center"/>
          </w:tcPr>
          <w:p>
            <w:pPr>
              <w:jc w:val="center"/>
              <w:rPr>
                <w:sz w:val="21"/>
                <w:szCs w:val="21"/>
              </w:rPr>
            </w:pPr>
            <w:r>
              <w:rPr>
                <w:rFonts w:ascii="Times New Roman" w:hAnsi="Times New Roman" w:cs="Times New Roman"/>
                <w:sz w:val="21"/>
                <w:szCs w:val="21"/>
                <w:lang w:eastAsia="zh-CN"/>
              </w:rPr>
              <w:t>无</w:t>
            </w:r>
          </w:p>
        </w:tc>
        <w:tc>
          <w:tcPr>
            <w:tcW w:w="2381" w:type="dxa"/>
            <w:tcBorders>
              <w:tl2br w:val="nil"/>
              <w:tr2bl w:val="nil"/>
            </w:tcBorders>
            <w:vAlign w:val="center"/>
          </w:tcPr>
          <w:p>
            <w:pPr>
              <w:pStyle w:val="18"/>
              <w:spacing w:line="237" w:lineRule="auto"/>
              <w:ind w:right="26"/>
              <w:jc w:val="center"/>
              <w:rPr>
                <w:rFonts w:ascii="Times New Roman" w:hAnsi="Times New Roman" w:cs="Times New Roman"/>
                <w:sz w:val="21"/>
                <w:szCs w:val="21"/>
                <w:lang w:eastAsia="zh-CN"/>
              </w:rPr>
            </w:pPr>
            <w:r>
              <w:rPr>
                <w:rFonts w:ascii="Times New Roman" w:hAnsi="Times New Roman" w:cs="Times New Roman"/>
                <w:sz w:val="21"/>
                <w:szCs w:val="21"/>
                <w:lang w:eastAsia="zh-CN"/>
              </w:rPr>
              <w:t>无</w:t>
            </w:r>
          </w:p>
        </w:tc>
        <w:tc>
          <w:tcPr>
            <w:tcW w:w="1804" w:type="dxa"/>
            <w:tcBorders>
              <w:tl2br w:val="nil"/>
              <w:tr2bl w:val="nil"/>
            </w:tcBorders>
            <w:vAlign w:val="center"/>
          </w:tcPr>
          <w:p>
            <w:pPr>
              <w:pStyle w:val="18"/>
              <w:spacing w:line="237" w:lineRule="auto"/>
              <w:ind w:right="26"/>
              <w:jc w:val="center"/>
              <w:rPr>
                <w:rFonts w:ascii="Times New Roman" w:hAnsi="Times New Roman" w:cs="Times New Roman"/>
                <w:sz w:val="21"/>
                <w:szCs w:val="21"/>
                <w:lang w:eastAsia="zh-CN"/>
              </w:rPr>
            </w:pPr>
            <w:r>
              <w:rPr>
                <w:rFonts w:ascii="Times New Roman" w:hAnsi="Times New Roman" w:cs="Times New Roman"/>
                <w:sz w:val="21"/>
                <w:szCs w:val="21"/>
                <w:lang w:eastAsia="zh-CN"/>
              </w:rPr>
              <w:t>无</w:t>
            </w:r>
          </w:p>
        </w:tc>
      </w:tr>
      <w:bookmarkEnd w:id="1"/>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20" w:hRule="atLeast"/>
        </w:trPr>
        <w:tc>
          <w:tcPr>
            <w:tcW w:w="2601" w:type="dxa"/>
            <w:tcBorders>
              <w:tl2br w:val="nil"/>
              <w:tr2bl w:val="nil"/>
            </w:tcBorders>
            <w:vAlign w:val="center"/>
          </w:tcPr>
          <w:p>
            <w:pPr>
              <w:pStyle w:val="18"/>
              <w:spacing w:line="237" w:lineRule="auto"/>
              <w:ind w:right="26"/>
              <w:jc w:val="center"/>
              <w:rPr>
                <w:rFonts w:ascii="Times New Roman" w:hAnsi="Times New Roman" w:cs="Times New Roman"/>
                <w:b/>
                <w:sz w:val="21"/>
                <w:szCs w:val="21"/>
                <w:lang w:eastAsia="zh-CN"/>
              </w:rPr>
            </w:pPr>
            <w:r>
              <w:rPr>
                <w:rFonts w:ascii="Times New Roman" w:hAnsi="Times New Roman" w:cs="Times New Roman"/>
                <w:b/>
                <w:sz w:val="21"/>
                <w:szCs w:val="21"/>
                <w:lang w:eastAsia="zh-CN"/>
              </w:rPr>
              <w:t>大气环境</w:t>
            </w:r>
          </w:p>
        </w:tc>
        <w:tc>
          <w:tcPr>
            <w:tcW w:w="1634" w:type="dxa"/>
            <w:tcBorders>
              <w:tl2br w:val="nil"/>
              <w:tr2bl w:val="nil"/>
            </w:tcBorders>
            <w:vAlign w:val="center"/>
          </w:tcPr>
          <w:p>
            <w:pPr>
              <w:jc w:val="center"/>
              <w:rPr>
                <w:sz w:val="21"/>
                <w:szCs w:val="21"/>
              </w:rPr>
            </w:pPr>
            <w:r>
              <w:rPr>
                <w:rFonts w:ascii="Times New Roman" w:hAnsi="Times New Roman" w:cs="Times New Roman"/>
                <w:sz w:val="21"/>
                <w:szCs w:val="21"/>
                <w:lang w:eastAsia="zh-CN"/>
              </w:rPr>
              <w:t>无</w:t>
            </w:r>
          </w:p>
        </w:tc>
        <w:tc>
          <w:tcPr>
            <w:tcW w:w="1303" w:type="dxa"/>
            <w:tcBorders>
              <w:tl2br w:val="nil"/>
              <w:tr2bl w:val="nil"/>
            </w:tcBorders>
            <w:vAlign w:val="center"/>
          </w:tcPr>
          <w:p>
            <w:pPr>
              <w:jc w:val="center"/>
              <w:rPr>
                <w:sz w:val="21"/>
                <w:szCs w:val="21"/>
              </w:rPr>
            </w:pPr>
            <w:r>
              <w:rPr>
                <w:rFonts w:ascii="Times New Roman" w:hAnsi="Times New Roman" w:cs="Times New Roman"/>
                <w:sz w:val="21"/>
                <w:szCs w:val="21"/>
                <w:lang w:eastAsia="zh-CN"/>
              </w:rPr>
              <w:t>无</w:t>
            </w:r>
          </w:p>
        </w:tc>
        <w:tc>
          <w:tcPr>
            <w:tcW w:w="2381" w:type="dxa"/>
            <w:tcBorders>
              <w:tl2br w:val="nil"/>
              <w:tr2bl w:val="nil"/>
            </w:tcBorders>
            <w:vAlign w:val="center"/>
          </w:tcPr>
          <w:p>
            <w:pPr>
              <w:pStyle w:val="18"/>
              <w:spacing w:line="237" w:lineRule="auto"/>
              <w:ind w:right="26"/>
              <w:jc w:val="both"/>
              <w:rPr>
                <w:rFonts w:ascii="Times New Roman" w:hAnsi="Times New Roman" w:cs="Times New Roman"/>
                <w:sz w:val="21"/>
                <w:szCs w:val="21"/>
                <w:lang w:eastAsia="zh-CN"/>
              </w:rPr>
            </w:pPr>
            <w:r>
              <w:rPr>
                <w:rFonts w:hint="eastAsia" w:ascii="Times New Roman" w:hAnsi="Times New Roman" w:cs="Times New Roman"/>
                <w:sz w:val="21"/>
                <w:szCs w:val="21"/>
                <w:lang w:eastAsia="zh-CN"/>
              </w:rPr>
              <w:t>开采区域、作业面采取洒水车洒水抑尘措施；粘土矿装载过程降低高度差，雾炮机洒水抑尘；运输车辆低速行驶，道路定期洒水，车斗苫布遮蔽；遇大风天气停止采矿作业，作业面覆盖防尘布、遮网；加强施工机械、车辆的日常检修维护保养。</w:t>
            </w:r>
          </w:p>
        </w:tc>
        <w:tc>
          <w:tcPr>
            <w:tcW w:w="1804" w:type="dxa"/>
            <w:tcBorders>
              <w:tl2br w:val="nil"/>
              <w:tr2bl w:val="nil"/>
            </w:tcBorders>
            <w:vAlign w:val="center"/>
          </w:tcPr>
          <w:p>
            <w:pPr>
              <w:pStyle w:val="18"/>
              <w:spacing w:line="237" w:lineRule="auto"/>
              <w:ind w:right="26"/>
              <w:jc w:val="both"/>
              <w:rPr>
                <w:rFonts w:ascii="Times New Roman" w:hAnsi="Times New Roman" w:cs="Times New Roman"/>
                <w:sz w:val="21"/>
                <w:szCs w:val="21"/>
                <w:lang w:eastAsia="zh-CN"/>
              </w:rPr>
            </w:pPr>
            <w:r>
              <w:rPr>
                <w:rFonts w:hint="eastAsia" w:ascii="Times New Roman" w:hAnsi="Times New Roman" w:cs="Times New Roman"/>
                <w:sz w:val="21"/>
                <w:szCs w:val="21"/>
                <w:lang w:eastAsia="zh-CN"/>
              </w:rPr>
              <w:t>工艺扬尘</w:t>
            </w:r>
            <w:r>
              <w:rPr>
                <w:rFonts w:ascii="Times New Roman" w:hAnsi="Times New Roman" w:cs="Times New Roman"/>
                <w:sz w:val="21"/>
                <w:szCs w:val="21"/>
                <w:lang w:eastAsia="zh-CN"/>
              </w:rPr>
              <w:t>排放满足《大气污染物综合排放标准》（GB 16297-1996）表2“新污染源大气污染物排放限值”无组织排放标准；</w:t>
            </w:r>
            <w:r>
              <w:rPr>
                <w:rFonts w:hint="eastAsia" w:ascii="Times New Roman" w:hAnsi="Times New Roman" w:cs="Times New Roman"/>
                <w:sz w:val="21"/>
                <w:szCs w:val="21"/>
                <w:lang w:eastAsia="zh-CN"/>
              </w:rPr>
              <w:t>交通扬尘、尾气不得对区域大气环境产生明显影响。</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20" w:hRule="atLeast"/>
        </w:trPr>
        <w:tc>
          <w:tcPr>
            <w:tcW w:w="2601" w:type="dxa"/>
            <w:tcBorders>
              <w:tl2br w:val="nil"/>
              <w:tr2bl w:val="nil"/>
            </w:tcBorders>
            <w:vAlign w:val="center"/>
          </w:tcPr>
          <w:p>
            <w:pPr>
              <w:pStyle w:val="18"/>
              <w:spacing w:line="237" w:lineRule="auto"/>
              <w:ind w:right="26"/>
              <w:jc w:val="center"/>
              <w:rPr>
                <w:rFonts w:ascii="Times New Roman" w:hAnsi="Times New Roman" w:cs="Times New Roman"/>
                <w:b/>
                <w:sz w:val="21"/>
                <w:szCs w:val="21"/>
                <w:lang w:eastAsia="zh-CN"/>
              </w:rPr>
            </w:pPr>
            <w:r>
              <w:rPr>
                <w:rFonts w:ascii="Times New Roman" w:hAnsi="Times New Roman" w:cs="Times New Roman"/>
                <w:b/>
                <w:sz w:val="21"/>
                <w:szCs w:val="21"/>
                <w:lang w:eastAsia="zh-CN"/>
              </w:rPr>
              <w:t>固体废物</w:t>
            </w:r>
          </w:p>
        </w:tc>
        <w:tc>
          <w:tcPr>
            <w:tcW w:w="1634" w:type="dxa"/>
            <w:tcBorders>
              <w:tl2br w:val="nil"/>
              <w:tr2bl w:val="nil"/>
            </w:tcBorders>
            <w:vAlign w:val="center"/>
          </w:tcPr>
          <w:p>
            <w:pPr>
              <w:pStyle w:val="18"/>
              <w:spacing w:line="237" w:lineRule="auto"/>
              <w:ind w:right="26"/>
              <w:jc w:val="center"/>
              <w:rPr>
                <w:rFonts w:ascii="Times New Roman" w:hAnsi="Times New Roman" w:cs="Times New Roman"/>
                <w:sz w:val="21"/>
                <w:szCs w:val="21"/>
                <w:lang w:eastAsia="zh-CN"/>
              </w:rPr>
            </w:pPr>
            <w:r>
              <w:rPr>
                <w:rFonts w:ascii="Times New Roman" w:hAnsi="Times New Roman" w:cs="Times New Roman"/>
                <w:sz w:val="21"/>
                <w:szCs w:val="21"/>
                <w:lang w:eastAsia="zh-CN"/>
              </w:rPr>
              <w:t>无</w:t>
            </w:r>
          </w:p>
        </w:tc>
        <w:tc>
          <w:tcPr>
            <w:tcW w:w="1303" w:type="dxa"/>
            <w:tcBorders>
              <w:tl2br w:val="nil"/>
              <w:tr2bl w:val="nil"/>
            </w:tcBorders>
            <w:vAlign w:val="center"/>
          </w:tcPr>
          <w:p>
            <w:pPr>
              <w:pStyle w:val="18"/>
              <w:spacing w:line="237" w:lineRule="auto"/>
              <w:ind w:right="26"/>
              <w:jc w:val="center"/>
              <w:rPr>
                <w:rFonts w:ascii="Times New Roman" w:hAnsi="Times New Roman" w:cs="Times New Roman"/>
                <w:sz w:val="21"/>
                <w:szCs w:val="21"/>
                <w:lang w:eastAsia="zh-CN"/>
              </w:rPr>
            </w:pPr>
            <w:r>
              <w:rPr>
                <w:rFonts w:ascii="Times New Roman" w:hAnsi="Times New Roman" w:cs="Times New Roman"/>
                <w:sz w:val="21"/>
                <w:szCs w:val="21"/>
                <w:lang w:eastAsia="zh-CN"/>
              </w:rPr>
              <w:t>无</w:t>
            </w:r>
          </w:p>
        </w:tc>
        <w:tc>
          <w:tcPr>
            <w:tcW w:w="2381" w:type="dxa"/>
            <w:tcBorders>
              <w:tl2br w:val="nil"/>
              <w:tr2bl w:val="nil"/>
            </w:tcBorders>
            <w:vAlign w:val="center"/>
          </w:tcPr>
          <w:p>
            <w:pPr>
              <w:pStyle w:val="18"/>
              <w:spacing w:line="237" w:lineRule="auto"/>
              <w:ind w:right="26"/>
              <w:jc w:val="center"/>
              <w:rPr>
                <w:rFonts w:ascii="Times New Roman" w:hAnsi="Times New Roman" w:cs="Times New Roman"/>
                <w:sz w:val="21"/>
                <w:szCs w:val="21"/>
                <w:lang w:eastAsia="zh-CN"/>
              </w:rPr>
            </w:pPr>
            <w:r>
              <w:rPr>
                <w:rFonts w:hint="eastAsia" w:ascii="Times New Roman" w:hAnsi="Times New Roman" w:cs="Times New Roman"/>
                <w:sz w:val="21"/>
                <w:szCs w:val="21"/>
                <w:lang w:eastAsia="zh-CN"/>
              </w:rPr>
              <w:t>统一收集后交由环卫部门处置</w:t>
            </w:r>
          </w:p>
        </w:tc>
        <w:tc>
          <w:tcPr>
            <w:tcW w:w="1804" w:type="dxa"/>
            <w:tcBorders>
              <w:tl2br w:val="nil"/>
              <w:tr2bl w:val="nil"/>
            </w:tcBorders>
            <w:vAlign w:val="center"/>
          </w:tcPr>
          <w:p>
            <w:pPr>
              <w:pStyle w:val="18"/>
              <w:spacing w:line="237" w:lineRule="auto"/>
              <w:ind w:right="26"/>
              <w:jc w:val="both"/>
              <w:rPr>
                <w:rFonts w:ascii="Times New Roman" w:hAnsi="Times New Roman" w:cs="Times New Roman"/>
                <w:sz w:val="21"/>
                <w:szCs w:val="21"/>
                <w:lang w:eastAsia="zh-CN"/>
              </w:rPr>
            </w:pPr>
            <w:r>
              <w:rPr>
                <w:rFonts w:hint="eastAsia" w:ascii="Times New Roman" w:hAnsi="Times New Roman" w:cs="Times New Roman"/>
                <w:bCs/>
                <w:color w:val="000000" w:themeColor="text1"/>
                <w:sz w:val="21"/>
                <w:szCs w:val="21"/>
                <w:lang w:val="zh-CN" w:eastAsia="zh-CN"/>
                <w14:textFill>
                  <w14:solidFill>
                    <w14:schemeClr w14:val="tx1"/>
                  </w14:solidFill>
                </w14:textFill>
              </w:rPr>
              <w:t>《一般工业固体废物贮存和填埋污染物控制标准》（</w:t>
            </w:r>
            <w:r>
              <w:rPr>
                <w:rFonts w:ascii="Times New Roman" w:hAnsi="Times New Roman" w:cs="Times New Roman"/>
                <w:bCs/>
                <w:color w:val="000000" w:themeColor="text1"/>
                <w:sz w:val="21"/>
                <w:szCs w:val="21"/>
                <w:lang w:val="zh-CN" w:eastAsia="zh-CN"/>
                <w14:textFill>
                  <w14:solidFill>
                    <w14:schemeClr w14:val="tx1"/>
                  </w14:solidFill>
                </w14:textFill>
              </w:rPr>
              <w:t>GB 18599-2020）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20" w:hRule="atLeast"/>
        </w:trPr>
        <w:tc>
          <w:tcPr>
            <w:tcW w:w="2601" w:type="dxa"/>
            <w:tcBorders>
              <w:tl2br w:val="nil"/>
              <w:tr2bl w:val="nil"/>
            </w:tcBorders>
            <w:vAlign w:val="center"/>
          </w:tcPr>
          <w:p>
            <w:pPr>
              <w:pStyle w:val="18"/>
              <w:spacing w:line="237" w:lineRule="auto"/>
              <w:ind w:right="26"/>
              <w:jc w:val="center"/>
              <w:rPr>
                <w:rFonts w:ascii="Times New Roman" w:hAnsi="Times New Roman" w:cs="Times New Roman"/>
                <w:b/>
                <w:sz w:val="21"/>
                <w:szCs w:val="21"/>
                <w:lang w:eastAsia="zh-CN"/>
              </w:rPr>
            </w:pPr>
            <w:r>
              <w:rPr>
                <w:rFonts w:ascii="Times New Roman" w:hAnsi="Times New Roman" w:cs="Times New Roman"/>
                <w:b/>
                <w:sz w:val="21"/>
                <w:szCs w:val="21"/>
                <w:lang w:eastAsia="zh-CN"/>
              </w:rPr>
              <w:t>电磁环境</w:t>
            </w:r>
          </w:p>
        </w:tc>
        <w:tc>
          <w:tcPr>
            <w:tcW w:w="1634" w:type="dxa"/>
            <w:tcBorders>
              <w:tl2br w:val="nil"/>
              <w:tr2bl w:val="nil"/>
            </w:tcBorders>
            <w:vAlign w:val="center"/>
          </w:tcPr>
          <w:p>
            <w:pPr>
              <w:pStyle w:val="18"/>
              <w:spacing w:line="237" w:lineRule="auto"/>
              <w:ind w:right="26"/>
              <w:jc w:val="center"/>
              <w:rPr>
                <w:rFonts w:ascii="Times New Roman" w:hAnsi="Times New Roman" w:cs="Times New Roman"/>
                <w:sz w:val="21"/>
                <w:szCs w:val="21"/>
                <w:lang w:eastAsia="zh-CN"/>
              </w:rPr>
            </w:pPr>
            <w:r>
              <w:rPr>
                <w:rFonts w:ascii="Times New Roman" w:hAnsi="Times New Roman" w:cs="Times New Roman"/>
                <w:sz w:val="21"/>
                <w:szCs w:val="21"/>
                <w:lang w:eastAsia="zh-CN"/>
              </w:rPr>
              <w:t>无</w:t>
            </w:r>
          </w:p>
        </w:tc>
        <w:tc>
          <w:tcPr>
            <w:tcW w:w="1303" w:type="dxa"/>
            <w:tcBorders>
              <w:tl2br w:val="nil"/>
              <w:tr2bl w:val="nil"/>
            </w:tcBorders>
            <w:vAlign w:val="center"/>
          </w:tcPr>
          <w:p>
            <w:pPr>
              <w:pStyle w:val="18"/>
              <w:spacing w:line="237" w:lineRule="auto"/>
              <w:ind w:right="26"/>
              <w:jc w:val="center"/>
              <w:rPr>
                <w:rFonts w:ascii="Times New Roman" w:hAnsi="Times New Roman" w:cs="Times New Roman"/>
                <w:sz w:val="21"/>
                <w:szCs w:val="21"/>
                <w:lang w:eastAsia="zh-CN"/>
              </w:rPr>
            </w:pPr>
            <w:r>
              <w:rPr>
                <w:rFonts w:ascii="Times New Roman" w:hAnsi="Times New Roman" w:cs="Times New Roman"/>
                <w:sz w:val="21"/>
                <w:szCs w:val="21"/>
                <w:lang w:eastAsia="zh-CN"/>
              </w:rPr>
              <w:t>无</w:t>
            </w:r>
          </w:p>
        </w:tc>
        <w:tc>
          <w:tcPr>
            <w:tcW w:w="2381" w:type="dxa"/>
            <w:tcBorders>
              <w:tl2br w:val="nil"/>
              <w:tr2bl w:val="nil"/>
            </w:tcBorders>
            <w:vAlign w:val="center"/>
          </w:tcPr>
          <w:p>
            <w:pPr>
              <w:pStyle w:val="18"/>
              <w:spacing w:line="237" w:lineRule="auto"/>
              <w:ind w:right="26"/>
              <w:jc w:val="center"/>
              <w:rPr>
                <w:rFonts w:ascii="Times New Roman" w:hAnsi="Times New Roman" w:cs="Times New Roman"/>
                <w:sz w:val="21"/>
                <w:szCs w:val="21"/>
                <w:lang w:eastAsia="zh-CN"/>
              </w:rPr>
            </w:pPr>
            <w:r>
              <w:rPr>
                <w:rFonts w:ascii="Times New Roman" w:hAnsi="Times New Roman" w:cs="Times New Roman"/>
                <w:sz w:val="21"/>
                <w:szCs w:val="21"/>
                <w:lang w:eastAsia="zh-CN"/>
              </w:rPr>
              <w:t>无</w:t>
            </w:r>
          </w:p>
        </w:tc>
        <w:tc>
          <w:tcPr>
            <w:tcW w:w="1804" w:type="dxa"/>
            <w:tcBorders>
              <w:tl2br w:val="nil"/>
              <w:tr2bl w:val="nil"/>
            </w:tcBorders>
            <w:vAlign w:val="center"/>
          </w:tcPr>
          <w:p>
            <w:pPr>
              <w:pStyle w:val="18"/>
              <w:spacing w:line="237" w:lineRule="auto"/>
              <w:ind w:right="26"/>
              <w:jc w:val="center"/>
              <w:rPr>
                <w:rFonts w:ascii="Times New Roman" w:hAnsi="Times New Roman" w:cs="Times New Roman"/>
                <w:sz w:val="21"/>
                <w:szCs w:val="21"/>
                <w:lang w:eastAsia="zh-CN"/>
              </w:rPr>
            </w:pPr>
            <w:r>
              <w:rPr>
                <w:rFonts w:ascii="Times New Roman" w:hAnsi="Times New Roman" w:cs="Times New Roman"/>
                <w:sz w:val="21"/>
                <w:szCs w:val="21"/>
                <w:lang w:eastAsia="zh-CN"/>
              </w:rPr>
              <w:t>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20" w:hRule="atLeast"/>
        </w:trPr>
        <w:tc>
          <w:tcPr>
            <w:tcW w:w="2601" w:type="dxa"/>
            <w:tcBorders>
              <w:tl2br w:val="nil"/>
              <w:tr2bl w:val="nil"/>
            </w:tcBorders>
            <w:vAlign w:val="center"/>
          </w:tcPr>
          <w:p>
            <w:pPr>
              <w:pStyle w:val="18"/>
              <w:spacing w:line="237" w:lineRule="auto"/>
              <w:ind w:right="26"/>
              <w:jc w:val="center"/>
              <w:rPr>
                <w:rFonts w:ascii="Times New Roman" w:hAnsi="Times New Roman" w:cs="Times New Roman"/>
                <w:b/>
                <w:sz w:val="21"/>
                <w:szCs w:val="21"/>
                <w:lang w:eastAsia="zh-CN"/>
              </w:rPr>
            </w:pPr>
            <w:r>
              <w:rPr>
                <w:rFonts w:ascii="Times New Roman" w:hAnsi="Times New Roman" w:cs="Times New Roman"/>
                <w:b/>
                <w:sz w:val="21"/>
                <w:szCs w:val="21"/>
                <w:lang w:eastAsia="zh-CN"/>
              </w:rPr>
              <w:t>环境风险</w:t>
            </w:r>
          </w:p>
        </w:tc>
        <w:tc>
          <w:tcPr>
            <w:tcW w:w="1634" w:type="dxa"/>
            <w:tcBorders>
              <w:tl2br w:val="nil"/>
              <w:tr2bl w:val="nil"/>
            </w:tcBorders>
            <w:vAlign w:val="center"/>
          </w:tcPr>
          <w:p>
            <w:pPr>
              <w:pStyle w:val="18"/>
              <w:spacing w:line="237" w:lineRule="auto"/>
              <w:ind w:right="26"/>
              <w:jc w:val="center"/>
              <w:rPr>
                <w:rFonts w:ascii="Times New Roman" w:hAnsi="Times New Roman" w:cs="Times New Roman"/>
                <w:sz w:val="21"/>
                <w:szCs w:val="21"/>
                <w:lang w:eastAsia="zh-CN"/>
              </w:rPr>
            </w:pPr>
            <w:r>
              <w:rPr>
                <w:rFonts w:ascii="Times New Roman" w:hAnsi="Times New Roman" w:cs="Times New Roman"/>
                <w:sz w:val="21"/>
                <w:szCs w:val="21"/>
                <w:lang w:eastAsia="zh-CN"/>
              </w:rPr>
              <w:t>无</w:t>
            </w:r>
          </w:p>
        </w:tc>
        <w:tc>
          <w:tcPr>
            <w:tcW w:w="1303" w:type="dxa"/>
            <w:tcBorders>
              <w:tl2br w:val="nil"/>
              <w:tr2bl w:val="nil"/>
            </w:tcBorders>
            <w:vAlign w:val="center"/>
          </w:tcPr>
          <w:p>
            <w:pPr>
              <w:pStyle w:val="18"/>
              <w:spacing w:line="237" w:lineRule="auto"/>
              <w:ind w:right="26"/>
              <w:jc w:val="center"/>
              <w:rPr>
                <w:rFonts w:ascii="Times New Roman" w:hAnsi="Times New Roman" w:cs="Times New Roman"/>
                <w:sz w:val="21"/>
                <w:szCs w:val="21"/>
                <w:lang w:eastAsia="zh-CN"/>
              </w:rPr>
            </w:pPr>
            <w:r>
              <w:rPr>
                <w:rFonts w:ascii="Times New Roman" w:hAnsi="Times New Roman" w:cs="Times New Roman"/>
                <w:sz w:val="21"/>
                <w:szCs w:val="21"/>
                <w:lang w:eastAsia="zh-CN"/>
              </w:rPr>
              <w:t>无</w:t>
            </w:r>
          </w:p>
        </w:tc>
        <w:tc>
          <w:tcPr>
            <w:tcW w:w="2381" w:type="dxa"/>
            <w:tcBorders>
              <w:tl2br w:val="nil"/>
              <w:tr2bl w:val="nil"/>
            </w:tcBorders>
            <w:vAlign w:val="center"/>
          </w:tcPr>
          <w:p>
            <w:pPr>
              <w:pStyle w:val="18"/>
              <w:spacing w:line="237" w:lineRule="auto"/>
              <w:ind w:right="26"/>
              <w:jc w:val="center"/>
              <w:rPr>
                <w:rFonts w:ascii="Times New Roman" w:hAnsi="Times New Roman" w:cs="Times New Roman"/>
                <w:sz w:val="21"/>
                <w:szCs w:val="21"/>
                <w:lang w:eastAsia="zh-CN"/>
              </w:rPr>
            </w:pPr>
            <w:r>
              <w:rPr>
                <w:rFonts w:ascii="Times New Roman" w:hAnsi="Times New Roman" w:cs="Times New Roman"/>
                <w:sz w:val="21"/>
                <w:szCs w:val="21"/>
                <w:lang w:eastAsia="zh-CN"/>
              </w:rPr>
              <w:t>无</w:t>
            </w:r>
          </w:p>
        </w:tc>
        <w:tc>
          <w:tcPr>
            <w:tcW w:w="1804" w:type="dxa"/>
            <w:tcBorders>
              <w:tl2br w:val="nil"/>
              <w:tr2bl w:val="nil"/>
            </w:tcBorders>
            <w:vAlign w:val="center"/>
          </w:tcPr>
          <w:p>
            <w:pPr>
              <w:pStyle w:val="18"/>
              <w:spacing w:line="237" w:lineRule="auto"/>
              <w:ind w:right="26"/>
              <w:jc w:val="center"/>
              <w:rPr>
                <w:rFonts w:ascii="Times New Roman" w:hAnsi="Times New Roman" w:cs="Times New Roman"/>
                <w:sz w:val="21"/>
                <w:szCs w:val="21"/>
                <w:lang w:eastAsia="zh-CN"/>
              </w:rPr>
            </w:pPr>
            <w:r>
              <w:rPr>
                <w:rFonts w:ascii="Times New Roman" w:hAnsi="Times New Roman" w:cs="Times New Roman"/>
                <w:sz w:val="21"/>
                <w:szCs w:val="21"/>
                <w:lang w:eastAsia="zh-CN"/>
              </w:rPr>
              <w:t>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20" w:hRule="atLeast"/>
        </w:trPr>
        <w:tc>
          <w:tcPr>
            <w:tcW w:w="2601" w:type="dxa"/>
            <w:tcBorders>
              <w:tl2br w:val="nil"/>
              <w:tr2bl w:val="nil"/>
            </w:tcBorders>
            <w:vAlign w:val="center"/>
          </w:tcPr>
          <w:p>
            <w:pPr>
              <w:pStyle w:val="18"/>
              <w:spacing w:line="237" w:lineRule="auto"/>
              <w:ind w:right="26"/>
              <w:jc w:val="center"/>
              <w:rPr>
                <w:rFonts w:ascii="Times New Roman" w:hAnsi="Times New Roman" w:cs="Times New Roman"/>
                <w:b/>
                <w:sz w:val="21"/>
                <w:szCs w:val="21"/>
                <w:lang w:eastAsia="zh-CN"/>
              </w:rPr>
            </w:pPr>
            <w:r>
              <w:rPr>
                <w:rFonts w:ascii="Times New Roman" w:hAnsi="Times New Roman" w:cs="Times New Roman"/>
                <w:b/>
                <w:sz w:val="21"/>
                <w:szCs w:val="21"/>
                <w:lang w:eastAsia="zh-CN"/>
              </w:rPr>
              <w:t>环境监测</w:t>
            </w:r>
          </w:p>
        </w:tc>
        <w:tc>
          <w:tcPr>
            <w:tcW w:w="1634" w:type="dxa"/>
            <w:tcBorders>
              <w:tl2br w:val="nil"/>
              <w:tr2bl w:val="nil"/>
            </w:tcBorders>
            <w:vAlign w:val="center"/>
          </w:tcPr>
          <w:p>
            <w:pPr>
              <w:pStyle w:val="18"/>
              <w:spacing w:line="237" w:lineRule="auto"/>
              <w:ind w:right="26"/>
              <w:jc w:val="center"/>
              <w:rPr>
                <w:rFonts w:ascii="Times New Roman" w:hAnsi="Times New Roman" w:cs="Times New Roman"/>
                <w:sz w:val="21"/>
                <w:szCs w:val="21"/>
                <w:lang w:eastAsia="zh-CN"/>
              </w:rPr>
            </w:pPr>
            <w:r>
              <w:rPr>
                <w:rFonts w:ascii="Times New Roman" w:hAnsi="Times New Roman" w:cs="Times New Roman"/>
                <w:sz w:val="21"/>
                <w:szCs w:val="21"/>
                <w:lang w:eastAsia="zh-CN"/>
              </w:rPr>
              <w:t>无</w:t>
            </w:r>
          </w:p>
        </w:tc>
        <w:tc>
          <w:tcPr>
            <w:tcW w:w="1303" w:type="dxa"/>
            <w:tcBorders>
              <w:tl2br w:val="nil"/>
              <w:tr2bl w:val="nil"/>
            </w:tcBorders>
            <w:vAlign w:val="center"/>
          </w:tcPr>
          <w:p>
            <w:pPr>
              <w:pStyle w:val="18"/>
              <w:spacing w:line="237" w:lineRule="auto"/>
              <w:ind w:right="26"/>
              <w:jc w:val="both"/>
              <w:rPr>
                <w:rFonts w:ascii="Times New Roman" w:hAnsi="Times New Roman" w:cs="Times New Roman"/>
                <w:sz w:val="21"/>
                <w:szCs w:val="21"/>
                <w:lang w:eastAsia="zh-CN"/>
              </w:rPr>
            </w:pPr>
            <w:r>
              <w:rPr>
                <w:rFonts w:ascii="Times New Roman" w:hAnsi="Times New Roman" w:cs="Times New Roman"/>
                <w:sz w:val="21"/>
                <w:szCs w:val="21"/>
                <w:lang w:eastAsia="zh-CN"/>
              </w:rPr>
              <w:t>噪声满足《建筑施工场界环境噪声排放标准》（GB 12523-2011）的要求。</w:t>
            </w:r>
          </w:p>
        </w:tc>
        <w:tc>
          <w:tcPr>
            <w:tcW w:w="2381" w:type="dxa"/>
            <w:tcBorders>
              <w:tl2br w:val="nil"/>
              <w:tr2bl w:val="nil"/>
            </w:tcBorders>
            <w:vAlign w:val="center"/>
          </w:tcPr>
          <w:p>
            <w:pPr>
              <w:pStyle w:val="18"/>
              <w:spacing w:line="237" w:lineRule="auto"/>
              <w:ind w:right="26"/>
              <w:jc w:val="center"/>
              <w:rPr>
                <w:rFonts w:ascii="Times New Roman" w:hAnsi="Times New Roman" w:cs="Times New Roman"/>
                <w:sz w:val="21"/>
                <w:szCs w:val="21"/>
                <w:lang w:eastAsia="zh-CN"/>
              </w:rPr>
            </w:pPr>
            <w:r>
              <w:rPr>
                <w:rFonts w:hint="eastAsia" w:ascii="Times New Roman" w:hAnsi="Times New Roman" w:cs="Times New Roman"/>
                <w:sz w:val="21"/>
                <w:szCs w:val="21"/>
                <w:lang w:eastAsia="zh-CN"/>
              </w:rPr>
              <w:t>厂界T</w:t>
            </w:r>
            <w:r>
              <w:rPr>
                <w:rFonts w:ascii="Times New Roman" w:hAnsi="Times New Roman" w:cs="Times New Roman"/>
                <w:sz w:val="21"/>
                <w:szCs w:val="21"/>
                <w:lang w:eastAsia="zh-CN"/>
              </w:rPr>
              <w:t>SP</w:t>
            </w:r>
          </w:p>
          <w:p>
            <w:pPr>
              <w:pStyle w:val="18"/>
              <w:spacing w:line="237" w:lineRule="auto"/>
              <w:ind w:right="26"/>
              <w:jc w:val="center"/>
              <w:rPr>
                <w:rFonts w:ascii="Times New Roman" w:hAnsi="Times New Roman" w:cs="Times New Roman"/>
                <w:sz w:val="21"/>
                <w:szCs w:val="21"/>
                <w:lang w:eastAsia="zh-CN"/>
              </w:rPr>
            </w:pPr>
            <w:r>
              <w:rPr>
                <w:rFonts w:hint="eastAsia" w:ascii="Times New Roman" w:hAnsi="Times New Roman" w:cs="Times New Roman"/>
                <w:sz w:val="21"/>
                <w:szCs w:val="21"/>
                <w:lang w:eastAsia="zh-CN"/>
              </w:rPr>
              <w:t>厂界噪声</w:t>
            </w:r>
          </w:p>
        </w:tc>
        <w:tc>
          <w:tcPr>
            <w:tcW w:w="1804" w:type="dxa"/>
            <w:tcBorders>
              <w:tl2br w:val="nil"/>
              <w:tr2bl w:val="nil"/>
            </w:tcBorders>
            <w:vAlign w:val="center"/>
          </w:tcPr>
          <w:p>
            <w:pPr>
              <w:pStyle w:val="18"/>
              <w:spacing w:line="237" w:lineRule="auto"/>
              <w:ind w:right="26"/>
              <w:jc w:val="both"/>
              <w:rPr>
                <w:rFonts w:ascii="Times New Roman" w:hAnsi="Times New Roman" w:cs="Times New Roman"/>
                <w:sz w:val="21"/>
                <w:szCs w:val="21"/>
                <w:lang w:eastAsia="zh-CN"/>
              </w:rPr>
            </w:pPr>
            <w:r>
              <w:rPr>
                <w:rFonts w:hint="eastAsia" w:ascii="Times New Roman" w:hAnsi="Times New Roman" w:cs="Times New Roman"/>
                <w:sz w:val="21"/>
                <w:szCs w:val="21"/>
                <w:lang w:eastAsia="zh-CN"/>
              </w:rPr>
              <w:t>T</w:t>
            </w:r>
            <w:r>
              <w:rPr>
                <w:rFonts w:ascii="Times New Roman" w:hAnsi="Times New Roman" w:cs="Times New Roman"/>
                <w:sz w:val="21"/>
                <w:szCs w:val="21"/>
                <w:lang w:eastAsia="zh-CN"/>
              </w:rPr>
              <w:t>SP</w:t>
            </w:r>
            <w:r>
              <w:rPr>
                <w:rFonts w:hint="eastAsia" w:ascii="Times New Roman" w:hAnsi="Times New Roman" w:cs="Times New Roman"/>
                <w:sz w:val="21"/>
                <w:szCs w:val="21"/>
                <w:lang w:eastAsia="zh-CN"/>
              </w:rPr>
              <w:t>执行《大气污染物综合排放标准》（</w:t>
            </w:r>
            <w:r>
              <w:rPr>
                <w:rFonts w:ascii="Times New Roman" w:hAnsi="Times New Roman" w:cs="Times New Roman"/>
                <w:sz w:val="21"/>
                <w:szCs w:val="21"/>
                <w:lang w:eastAsia="zh-CN"/>
              </w:rPr>
              <w:t>GB16297-1996）无组织排放限值要求</w:t>
            </w:r>
            <w:r>
              <w:rPr>
                <w:rFonts w:hint="eastAsia" w:ascii="Times New Roman" w:hAnsi="Times New Roman" w:cs="Times New Roman"/>
                <w:sz w:val="21"/>
                <w:szCs w:val="21"/>
                <w:lang w:eastAsia="zh-CN"/>
              </w:rPr>
              <w:t>；噪声执行《工业企业厂界环境噪声排放标准》（</w:t>
            </w:r>
            <w:r>
              <w:rPr>
                <w:rFonts w:ascii="Times New Roman" w:hAnsi="Times New Roman" w:cs="Times New Roman"/>
                <w:sz w:val="21"/>
                <w:szCs w:val="21"/>
                <w:lang w:eastAsia="zh-CN"/>
              </w:rPr>
              <w:t>GB12348-2008）</w:t>
            </w:r>
            <w:r>
              <w:rPr>
                <w:rFonts w:hint="eastAsia" w:ascii="Times New Roman" w:hAnsi="Times New Roman" w:cs="Times New Roman"/>
                <w:sz w:val="21"/>
                <w:szCs w:val="21"/>
                <w:lang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20" w:hRule="atLeast"/>
        </w:trPr>
        <w:tc>
          <w:tcPr>
            <w:tcW w:w="2601" w:type="dxa"/>
            <w:tcBorders>
              <w:tl2br w:val="nil"/>
              <w:tr2bl w:val="nil"/>
            </w:tcBorders>
            <w:vAlign w:val="center"/>
          </w:tcPr>
          <w:p>
            <w:pPr>
              <w:pStyle w:val="18"/>
              <w:spacing w:line="237" w:lineRule="auto"/>
              <w:ind w:right="26"/>
              <w:jc w:val="center"/>
              <w:rPr>
                <w:rFonts w:ascii="Times New Roman" w:hAnsi="Times New Roman" w:cs="Times New Roman"/>
                <w:b/>
                <w:sz w:val="21"/>
                <w:szCs w:val="21"/>
                <w:lang w:eastAsia="zh-CN"/>
              </w:rPr>
            </w:pPr>
            <w:r>
              <w:rPr>
                <w:rFonts w:ascii="Times New Roman" w:hAnsi="Times New Roman" w:cs="Times New Roman"/>
                <w:b/>
                <w:sz w:val="21"/>
                <w:szCs w:val="21"/>
                <w:lang w:eastAsia="zh-CN"/>
              </w:rPr>
              <w:t>其他</w:t>
            </w:r>
          </w:p>
        </w:tc>
        <w:tc>
          <w:tcPr>
            <w:tcW w:w="1634" w:type="dxa"/>
            <w:tcBorders>
              <w:tl2br w:val="nil"/>
              <w:tr2bl w:val="nil"/>
            </w:tcBorders>
            <w:vAlign w:val="center"/>
          </w:tcPr>
          <w:p>
            <w:pPr>
              <w:pStyle w:val="18"/>
              <w:spacing w:line="237" w:lineRule="auto"/>
              <w:ind w:right="26"/>
              <w:jc w:val="center"/>
              <w:rPr>
                <w:rFonts w:ascii="Times New Roman" w:hAnsi="Times New Roman" w:cs="Times New Roman"/>
                <w:sz w:val="21"/>
                <w:szCs w:val="21"/>
                <w:lang w:eastAsia="zh-CN"/>
              </w:rPr>
            </w:pPr>
            <w:r>
              <w:rPr>
                <w:rFonts w:ascii="Times New Roman" w:hAnsi="Times New Roman" w:cs="Times New Roman"/>
                <w:sz w:val="21"/>
                <w:szCs w:val="21"/>
                <w:lang w:eastAsia="zh-CN"/>
              </w:rPr>
              <w:t>无</w:t>
            </w:r>
          </w:p>
        </w:tc>
        <w:tc>
          <w:tcPr>
            <w:tcW w:w="1303" w:type="dxa"/>
            <w:tcBorders>
              <w:tl2br w:val="nil"/>
              <w:tr2bl w:val="nil"/>
            </w:tcBorders>
            <w:vAlign w:val="center"/>
          </w:tcPr>
          <w:p>
            <w:pPr>
              <w:pStyle w:val="18"/>
              <w:spacing w:line="237" w:lineRule="auto"/>
              <w:ind w:right="26"/>
              <w:jc w:val="center"/>
              <w:rPr>
                <w:rFonts w:ascii="Times New Roman" w:hAnsi="Times New Roman" w:cs="Times New Roman"/>
                <w:sz w:val="21"/>
                <w:szCs w:val="21"/>
                <w:lang w:eastAsia="zh-CN"/>
              </w:rPr>
            </w:pPr>
            <w:r>
              <w:rPr>
                <w:rFonts w:ascii="Times New Roman" w:hAnsi="Times New Roman" w:cs="Times New Roman"/>
                <w:sz w:val="21"/>
                <w:szCs w:val="21"/>
                <w:lang w:eastAsia="zh-CN"/>
              </w:rPr>
              <w:t>无</w:t>
            </w:r>
          </w:p>
        </w:tc>
        <w:tc>
          <w:tcPr>
            <w:tcW w:w="2381" w:type="dxa"/>
            <w:tcBorders>
              <w:tl2br w:val="nil"/>
              <w:tr2bl w:val="nil"/>
            </w:tcBorders>
            <w:vAlign w:val="center"/>
          </w:tcPr>
          <w:p>
            <w:pPr>
              <w:pStyle w:val="18"/>
              <w:spacing w:line="237" w:lineRule="auto"/>
              <w:ind w:right="26"/>
              <w:jc w:val="center"/>
              <w:rPr>
                <w:rFonts w:ascii="Times New Roman" w:hAnsi="Times New Roman" w:cs="Times New Roman"/>
                <w:sz w:val="21"/>
                <w:szCs w:val="21"/>
                <w:lang w:eastAsia="zh-CN"/>
              </w:rPr>
            </w:pPr>
            <w:r>
              <w:rPr>
                <w:rFonts w:ascii="Times New Roman" w:hAnsi="Times New Roman" w:cs="Times New Roman"/>
                <w:sz w:val="21"/>
                <w:szCs w:val="21"/>
                <w:lang w:eastAsia="zh-CN"/>
              </w:rPr>
              <w:t>无</w:t>
            </w:r>
          </w:p>
        </w:tc>
        <w:tc>
          <w:tcPr>
            <w:tcW w:w="1804" w:type="dxa"/>
            <w:tcBorders>
              <w:tl2br w:val="nil"/>
              <w:tr2bl w:val="nil"/>
            </w:tcBorders>
            <w:vAlign w:val="center"/>
          </w:tcPr>
          <w:p>
            <w:pPr>
              <w:pStyle w:val="18"/>
              <w:spacing w:line="237" w:lineRule="auto"/>
              <w:ind w:right="26"/>
              <w:jc w:val="center"/>
              <w:rPr>
                <w:rFonts w:ascii="Times New Roman" w:hAnsi="Times New Roman" w:cs="Times New Roman"/>
                <w:sz w:val="21"/>
                <w:szCs w:val="21"/>
                <w:lang w:eastAsia="zh-CN"/>
              </w:rPr>
            </w:pPr>
            <w:r>
              <w:rPr>
                <w:rFonts w:ascii="Times New Roman" w:hAnsi="Times New Roman" w:cs="Times New Roman"/>
                <w:sz w:val="21"/>
                <w:szCs w:val="21"/>
                <w:lang w:eastAsia="zh-CN"/>
              </w:rPr>
              <w:t>无</w:t>
            </w:r>
          </w:p>
        </w:tc>
      </w:tr>
    </w:tbl>
    <w:p>
      <w:pPr>
        <w:rPr>
          <w:rFonts w:ascii="Times New Roman" w:hAnsi="Times New Roman" w:cs="Times New Roman"/>
          <w:sz w:val="21"/>
        </w:rPr>
      </w:pPr>
    </w:p>
    <w:p>
      <w:pPr>
        <w:rPr>
          <w:rFonts w:ascii="Times New Roman" w:hAnsi="Times New Roman" w:cs="Times New Roman"/>
          <w:sz w:val="21"/>
        </w:rPr>
        <w:sectPr>
          <w:type w:val="nextColumn"/>
          <w:pgSz w:w="11913" w:h="16840"/>
          <w:pgMar w:top="1134" w:right="1134" w:bottom="1134" w:left="1134" w:header="0" w:footer="1043" w:gutter="0"/>
          <w:pgBorders>
            <w:top w:val="none" w:sz="0" w:space="0"/>
            <w:left w:val="none" w:sz="0" w:space="0"/>
            <w:bottom w:val="none" w:sz="0" w:space="0"/>
            <w:right w:val="none" w:sz="0" w:space="0"/>
          </w:pgBorders>
          <w:cols w:space="720" w:num="1"/>
        </w:sectPr>
      </w:pPr>
    </w:p>
    <w:p>
      <w:pPr>
        <w:pStyle w:val="7"/>
        <w:spacing w:before="8"/>
        <w:jc w:val="center"/>
        <w:rPr>
          <w:rFonts w:ascii="Times New Roman" w:hAnsi="Times New Roman" w:cs="Times New Roman"/>
          <w:b/>
          <w:bCs/>
          <w:lang w:eastAsia="zh-CN"/>
        </w:rPr>
      </w:pPr>
      <w:r>
        <w:rPr>
          <w:rFonts w:ascii="Times New Roman" w:hAnsi="Times New Roman" w:cs="Times New Roman"/>
          <w:b/>
          <w:bCs/>
          <w:lang w:eastAsia="zh-CN"/>
        </w:rPr>
        <w:t>七、结论</w:t>
      </w:r>
    </w:p>
    <w:tbl>
      <w:tblPr>
        <w:tblStyle w:val="15"/>
        <w:tblW w:w="9861" w:type="dxa"/>
        <w:tblInd w:w="0" w:type="dxa"/>
        <w:tblBorders>
          <w:top w:val="single" w:color="000000" w:sz="8" w:space="0"/>
          <w:left w:val="single" w:color="000000" w:sz="8" w:space="0"/>
          <w:bottom w:val="single" w:color="000000" w:sz="8" w:space="0"/>
          <w:right w:val="single" w:color="000000" w:sz="8" w:space="0"/>
          <w:insideH w:val="single" w:color="auto" w:sz="4" w:space="0"/>
          <w:insideV w:val="single" w:color="auto" w:sz="4" w:space="0"/>
        </w:tblBorders>
        <w:tblLayout w:type="fixed"/>
        <w:tblCellMar>
          <w:top w:w="0" w:type="dxa"/>
          <w:left w:w="108" w:type="dxa"/>
          <w:bottom w:w="0" w:type="dxa"/>
          <w:right w:w="108" w:type="dxa"/>
        </w:tblCellMar>
      </w:tblPr>
      <w:tblGrid>
        <w:gridCol w:w="9861"/>
      </w:tblGrid>
      <w:tr>
        <w:tblPrEx>
          <w:tblBorders>
            <w:top w:val="single" w:color="000000" w:sz="8" w:space="0"/>
            <w:left w:val="single" w:color="000000" w:sz="8" w:space="0"/>
            <w:bottom w:val="single" w:color="000000" w:sz="8" w:space="0"/>
            <w:right w:val="single" w:color="000000" w:sz="8" w:space="0"/>
            <w:insideH w:val="single" w:color="auto" w:sz="4" w:space="0"/>
            <w:insideV w:val="single" w:color="auto" w:sz="4" w:space="0"/>
          </w:tblBorders>
          <w:tblLayout w:type="fixed"/>
          <w:tblCellMar>
            <w:top w:w="0" w:type="dxa"/>
            <w:left w:w="108" w:type="dxa"/>
            <w:bottom w:w="0" w:type="dxa"/>
            <w:right w:w="108" w:type="dxa"/>
          </w:tblCellMar>
        </w:tblPrEx>
        <w:trPr>
          <w:trHeight w:val="13597" w:hRule="atLeast"/>
        </w:trPr>
        <w:tc>
          <w:tcPr>
            <w:tcW w:w="9861" w:type="dxa"/>
          </w:tcPr>
          <w:p>
            <w:pPr>
              <w:autoSpaceDE/>
              <w:autoSpaceDN/>
              <w:spacing w:line="360" w:lineRule="auto"/>
              <w:ind w:firstLine="420" w:firstLineChars="200"/>
              <w:jc w:val="both"/>
              <w:rPr>
                <w:rFonts w:ascii="Times New Roman" w:hAnsi="Times New Roman" w:cs="Times New Roman"/>
                <w:kern w:val="2"/>
                <w:sz w:val="21"/>
                <w:szCs w:val="21"/>
                <w:lang w:eastAsia="zh-CN"/>
              </w:rPr>
            </w:pPr>
            <w:r>
              <w:rPr>
                <w:rFonts w:hint="eastAsia" w:ascii="Times New Roman" w:hAnsi="Times New Roman" w:cs="Times New Roman"/>
                <w:kern w:val="2"/>
                <w:sz w:val="21"/>
                <w:szCs w:val="21"/>
                <w:lang w:eastAsia="zh-CN"/>
              </w:rPr>
              <w:t>本项目符合国家产业政策、符合相关规划、选址合理。在认真落实本环评报告提出的各项污染防治措施，严格执行国家的有关规定，做到主体工程与环境污染防治设施“三同时”的前提下，从环保角度上讲，本项目建设是可行的。</w:t>
            </w:r>
          </w:p>
          <w:p>
            <w:pPr>
              <w:pStyle w:val="7"/>
              <w:spacing w:before="8"/>
              <w:rPr>
                <w:rFonts w:ascii="Times New Roman" w:hAnsi="Times New Roman" w:cs="Times New Roman"/>
                <w:b/>
                <w:bCs/>
                <w:lang w:eastAsia="zh-CN"/>
              </w:rPr>
            </w:pPr>
          </w:p>
          <w:p>
            <w:pPr>
              <w:pStyle w:val="7"/>
              <w:spacing w:before="8"/>
              <w:rPr>
                <w:rFonts w:ascii="Times New Roman" w:hAnsi="Times New Roman" w:cs="Times New Roman"/>
                <w:b/>
                <w:bCs/>
                <w:lang w:eastAsia="zh-CN"/>
              </w:rPr>
            </w:pPr>
          </w:p>
          <w:p>
            <w:pPr>
              <w:pStyle w:val="7"/>
              <w:spacing w:before="8"/>
              <w:rPr>
                <w:rFonts w:ascii="Times New Roman" w:hAnsi="Times New Roman" w:cs="Times New Roman"/>
                <w:b/>
                <w:bCs/>
                <w:lang w:eastAsia="zh-CN"/>
              </w:rPr>
            </w:pPr>
          </w:p>
          <w:p>
            <w:pPr>
              <w:pStyle w:val="7"/>
              <w:spacing w:before="8"/>
              <w:rPr>
                <w:rFonts w:ascii="Times New Roman" w:hAnsi="Times New Roman" w:cs="Times New Roman"/>
                <w:b/>
                <w:bCs/>
                <w:lang w:eastAsia="zh-CN"/>
              </w:rPr>
            </w:pPr>
          </w:p>
          <w:p>
            <w:pPr>
              <w:pStyle w:val="7"/>
              <w:spacing w:before="8"/>
              <w:rPr>
                <w:rFonts w:ascii="Times New Roman" w:hAnsi="Times New Roman" w:cs="Times New Roman"/>
                <w:b/>
                <w:bCs/>
                <w:lang w:eastAsia="zh-CN"/>
              </w:rPr>
            </w:pPr>
          </w:p>
          <w:p>
            <w:pPr>
              <w:pStyle w:val="7"/>
              <w:spacing w:before="8"/>
              <w:rPr>
                <w:rFonts w:ascii="Times New Roman" w:hAnsi="Times New Roman" w:cs="Times New Roman"/>
                <w:b/>
                <w:bCs/>
                <w:lang w:eastAsia="zh-CN"/>
              </w:rPr>
            </w:pPr>
          </w:p>
          <w:p>
            <w:pPr>
              <w:pStyle w:val="7"/>
              <w:spacing w:before="8"/>
              <w:rPr>
                <w:rFonts w:ascii="Times New Roman" w:hAnsi="Times New Roman" w:cs="Times New Roman"/>
                <w:b/>
                <w:bCs/>
                <w:lang w:eastAsia="zh-CN"/>
              </w:rPr>
            </w:pPr>
          </w:p>
          <w:p>
            <w:pPr>
              <w:pStyle w:val="7"/>
              <w:spacing w:before="8"/>
              <w:rPr>
                <w:rFonts w:ascii="Times New Roman" w:hAnsi="Times New Roman" w:cs="Times New Roman"/>
                <w:b/>
                <w:bCs/>
                <w:lang w:eastAsia="zh-CN"/>
              </w:rPr>
            </w:pPr>
          </w:p>
          <w:p>
            <w:pPr>
              <w:pStyle w:val="7"/>
              <w:spacing w:before="8"/>
              <w:rPr>
                <w:rFonts w:ascii="Times New Roman" w:hAnsi="Times New Roman" w:cs="Times New Roman"/>
                <w:b/>
                <w:bCs/>
                <w:lang w:eastAsia="zh-CN"/>
              </w:rPr>
            </w:pPr>
          </w:p>
          <w:p>
            <w:pPr>
              <w:pStyle w:val="7"/>
              <w:spacing w:before="8"/>
              <w:rPr>
                <w:rFonts w:ascii="Times New Roman" w:hAnsi="Times New Roman" w:cs="Times New Roman"/>
                <w:b/>
                <w:bCs/>
                <w:lang w:eastAsia="zh-CN"/>
              </w:rPr>
            </w:pPr>
          </w:p>
          <w:p>
            <w:pPr>
              <w:pStyle w:val="7"/>
              <w:spacing w:before="8"/>
              <w:rPr>
                <w:rFonts w:ascii="Times New Roman" w:hAnsi="Times New Roman" w:cs="Times New Roman"/>
                <w:b/>
                <w:bCs/>
                <w:lang w:eastAsia="zh-CN"/>
              </w:rPr>
            </w:pPr>
          </w:p>
          <w:p>
            <w:pPr>
              <w:pStyle w:val="7"/>
              <w:spacing w:before="8"/>
              <w:rPr>
                <w:rFonts w:ascii="Times New Roman" w:hAnsi="Times New Roman" w:cs="Times New Roman"/>
                <w:b/>
                <w:bCs/>
                <w:lang w:eastAsia="zh-CN"/>
              </w:rPr>
            </w:pPr>
          </w:p>
          <w:p>
            <w:pPr>
              <w:pStyle w:val="7"/>
              <w:spacing w:before="8"/>
              <w:rPr>
                <w:rFonts w:ascii="Times New Roman" w:hAnsi="Times New Roman" w:cs="Times New Roman"/>
                <w:b/>
                <w:bCs/>
                <w:lang w:eastAsia="zh-CN"/>
              </w:rPr>
            </w:pPr>
          </w:p>
          <w:p>
            <w:pPr>
              <w:pStyle w:val="7"/>
              <w:spacing w:before="8"/>
              <w:rPr>
                <w:rFonts w:ascii="Times New Roman" w:hAnsi="Times New Roman" w:cs="Times New Roman"/>
                <w:b/>
                <w:bCs/>
                <w:lang w:eastAsia="zh-CN"/>
              </w:rPr>
            </w:pPr>
          </w:p>
          <w:p>
            <w:pPr>
              <w:pStyle w:val="7"/>
              <w:spacing w:before="8"/>
              <w:rPr>
                <w:rFonts w:ascii="Times New Roman" w:hAnsi="Times New Roman" w:cs="Times New Roman"/>
                <w:b/>
                <w:bCs/>
                <w:lang w:eastAsia="zh-CN"/>
              </w:rPr>
            </w:pPr>
          </w:p>
          <w:p>
            <w:pPr>
              <w:pStyle w:val="7"/>
              <w:spacing w:before="8"/>
              <w:rPr>
                <w:rFonts w:ascii="Times New Roman" w:hAnsi="Times New Roman" w:cs="Times New Roman"/>
                <w:b/>
                <w:bCs/>
                <w:lang w:eastAsia="zh-CN"/>
              </w:rPr>
            </w:pPr>
          </w:p>
          <w:p>
            <w:pPr>
              <w:pStyle w:val="7"/>
              <w:spacing w:before="8"/>
              <w:rPr>
                <w:rFonts w:ascii="Times New Roman" w:hAnsi="Times New Roman" w:cs="Times New Roman"/>
                <w:b/>
                <w:bCs/>
                <w:lang w:eastAsia="zh-CN"/>
              </w:rPr>
            </w:pPr>
          </w:p>
          <w:p>
            <w:pPr>
              <w:pStyle w:val="7"/>
              <w:spacing w:before="8"/>
              <w:rPr>
                <w:rFonts w:ascii="Times New Roman" w:hAnsi="Times New Roman" w:cs="Times New Roman"/>
                <w:b/>
                <w:bCs/>
                <w:lang w:eastAsia="zh-CN"/>
              </w:rPr>
            </w:pPr>
          </w:p>
          <w:p>
            <w:pPr>
              <w:pStyle w:val="7"/>
              <w:spacing w:before="8"/>
              <w:rPr>
                <w:rFonts w:ascii="Times New Roman" w:hAnsi="Times New Roman" w:cs="Times New Roman"/>
                <w:b/>
                <w:bCs/>
                <w:lang w:eastAsia="zh-CN"/>
              </w:rPr>
            </w:pPr>
          </w:p>
          <w:p>
            <w:pPr>
              <w:pStyle w:val="7"/>
              <w:spacing w:before="8"/>
              <w:rPr>
                <w:rFonts w:ascii="Times New Roman" w:hAnsi="Times New Roman" w:cs="Times New Roman"/>
                <w:b/>
                <w:bCs/>
                <w:lang w:eastAsia="zh-CN"/>
              </w:rPr>
            </w:pPr>
          </w:p>
          <w:p>
            <w:pPr>
              <w:pStyle w:val="7"/>
              <w:rPr>
                <w:rFonts w:ascii="Times New Roman" w:hAnsi="Times New Roman" w:cs="Times New Roman"/>
                <w:b/>
                <w:bCs/>
                <w:lang w:eastAsia="zh-CN"/>
              </w:rPr>
            </w:pPr>
          </w:p>
          <w:p>
            <w:pPr>
              <w:pStyle w:val="7"/>
              <w:spacing w:before="8"/>
              <w:rPr>
                <w:rFonts w:ascii="Times New Roman" w:hAnsi="Times New Roman" w:cs="Times New Roman"/>
                <w:b/>
                <w:bCs/>
                <w:lang w:eastAsia="zh-CN"/>
              </w:rPr>
            </w:pPr>
          </w:p>
          <w:p>
            <w:pPr>
              <w:pStyle w:val="7"/>
              <w:spacing w:before="8"/>
              <w:rPr>
                <w:rFonts w:ascii="Times New Roman" w:hAnsi="Times New Roman" w:cs="Times New Roman"/>
                <w:b/>
                <w:bCs/>
                <w:lang w:eastAsia="zh-CN"/>
              </w:rPr>
            </w:pPr>
          </w:p>
          <w:p>
            <w:pPr>
              <w:pStyle w:val="7"/>
              <w:spacing w:before="8"/>
              <w:rPr>
                <w:rFonts w:ascii="Times New Roman" w:hAnsi="Times New Roman" w:cs="Times New Roman"/>
                <w:b/>
                <w:bCs/>
                <w:lang w:eastAsia="zh-CN"/>
              </w:rPr>
            </w:pPr>
          </w:p>
          <w:p>
            <w:pPr>
              <w:pStyle w:val="7"/>
              <w:spacing w:before="8"/>
              <w:rPr>
                <w:rFonts w:ascii="Times New Roman" w:hAnsi="Times New Roman" w:cs="Times New Roman"/>
                <w:b/>
                <w:bCs/>
                <w:lang w:eastAsia="zh-CN"/>
              </w:rPr>
            </w:pPr>
          </w:p>
          <w:p>
            <w:pPr>
              <w:pStyle w:val="7"/>
              <w:spacing w:before="8"/>
              <w:rPr>
                <w:rFonts w:ascii="Times New Roman" w:hAnsi="Times New Roman" w:cs="Times New Roman"/>
                <w:b/>
                <w:bCs/>
                <w:lang w:eastAsia="zh-CN"/>
              </w:rPr>
            </w:pPr>
          </w:p>
          <w:p>
            <w:pPr>
              <w:pStyle w:val="7"/>
              <w:spacing w:before="8"/>
              <w:rPr>
                <w:rFonts w:ascii="Times New Roman" w:hAnsi="Times New Roman" w:cs="Times New Roman"/>
                <w:b/>
                <w:bCs/>
                <w:lang w:eastAsia="zh-CN"/>
              </w:rPr>
            </w:pPr>
          </w:p>
        </w:tc>
      </w:tr>
    </w:tbl>
    <w:p>
      <w:pPr>
        <w:pStyle w:val="7"/>
        <w:rPr>
          <w:rFonts w:ascii="宋体" w:hAnsi="宋体" w:eastAsia="宋体" w:cs="Times New Roman"/>
          <w:sz w:val="21"/>
          <w:lang w:eastAsia="zh-CN"/>
        </w:rPr>
      </w:pPr>
    </w:p>
    <w:sectPr>
      <w:pgSz w:w="11913" w:h="16840"/>
      <w:pgMar w:top="1134" w:right="1134" w:bottom="1134" w:left="1134" w:header="0" w:footer="1043" w:gutter="0"/>
      <w:pgBorders>
        <w:top w:val="none" w:sz="0" w:space="0"/>
        <w:left w:val="none" w:sz="0" w:space="0"/>
        <w:bottom w:val="none" w:sz="0" w:space="0"/>
        <w:right w:val="none" w:sz="0" w:space="0"/>
      </w:pgBorders>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swiss"/>
    <w:pitch w:val="default"/>
    <w:sig w:usb0="E0002AFF" w:usb1="C0007841" w:usb2="00000009" w:usb3="00000000" w:csb0="400001FF" w:csb1="FFFF0000"/>
  </w:font>
  <w:font w:name="宋体">
    <w:panose1 w:val="02010600030101010101"/>
    <w:charset w:val="88"/>
    <w:family w:val="swiss"/>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Helvetica">
    <w:altName w:val="Arial"/>
    <w:panose1 w:val="00000000000000000000"/>
    <w:charset w:val="00"/>
    <w:family w:val="auto"/>
    <w:pitch w:val="default"/>
    <w:sig w:usb0="00000000" w:usb1="00000000" w:usb2="00000000" w:usb3="00000000" w:csb0="00040001" w:csb1="00000000"/>
  </w:font>
  <w:font w:name="等线">
    <w:altName w:val="微软雅黑"/>
    <w:panose1 w:val="02010600030101010101"/>
    <w:charset w:val="86"/>
    <w:family w:val="auto"/>
    <w:pitch w:val="default"/>
    <w:sig w:usb0="00000000" w:usb1="00000000" w:usb2="00000016" w:usb3="00000000" w:csb0="0004000F" w:csb1="00000000"/>
  </w:font>
  <w:font w:name="仿宋">
    <w:panose1 w:val="02010609060101010101"/>
    <w:charset w:val="86"/>
    <w:family w:val="modern"/>
    <w:pitch w:val="default"/>
    <w:sig w:usb0="800002BF" w:usb1="38CF7CFA" w:usb2="00000016" w:usb3="00000000" w:csb0="00040001" w:csb1="00000000"/>
  </w:font>
  <w:font w:name="Cambria Math">
    <w:panose1 w:val="02040503050406030204"/>
    <w:charset w:val="00"/>
    <w:family w:val="roman"/>
    <w:pitch w:val="default"/>
    <w:sig w:usb0="E00002FF" w:usb1="420024FF" w:usb2="00000000" w:usb3="00000000" w:csb0="2000019F" w:csb1="00000000"/>
  </w:font>
  <w:font w:name="MS Mincho">
    <w:panose1 w:val="02020609040205080304"/>
    <w:charset w:val="80"/>
    <w:family w:val="modern"/>
    <w:pitch w:val="default"/>
    <w:sig w:usb0="E00002FF" w:usb1="6AC7FDFB" w:usb2="00000012" w:usb3="00000000" w:csb0="4002009F" w:csb1="DFD7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09341077"/>
      <w:docPartObj>
        <w:docPartGallery w:val="autotext"/>
      </w:docPartObj>
    </w:sdtPr>
    <w:sdtContent>
      <w:p>
        <w:pPr>
          <w:pStyle w:val="9"/>
          <w:jc w:val="center"/>
        </w:pPr>
        <w:r>
          <w:fldChar w:fldCharType="begin"/>
        </w:r>
        <w:r>
          <w:instrText xml:space="preserve">PAGE   \* MERGEFORMAT</w:instrText>
        </w:r>
        <w:r>
          <w:fldChar w:fldCharType="separate"/>
        </w:r>
        <w:r>
          <w:rPr>
            <w:lang w:val="zh-CN" w:eastAsia="zh-CN"/>
          </w:rPr>
          <w:t>7</w:t>
        </w:r>
        <w:r>
          <w:fldChar w:fldCharType="end"/>
        </w:r>
      </w:p>
    </w:sdtContent>
  </w:sdt>
  <w:p>
    <w:pPr>
      <w:pStyle w:val="7"/>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4" w:lineRule="auto"/>
      <w:rPr>
        <w:sz w:val="20"/>
      </w:rPr>
    </w:pPr>
    <w:r>
      <mc:AlternateContent>
        <mc:Choice Requires="wps">
          <w:drawing>
            <wp:anchor distT="0" distB="0" distL="114300" distR="114300" simplePos="0" relativeHeight="251661312" behindDoc="1" locked="0" layoutInCell="1" allowOverlap="1">
              <wp:simplePos x="0" y="0"/>
              <wp:positionH relativeFrom="page">
                <wp:posOffset>960120</wp:posOffset>
              </wp:positionH>
              <wp:positionV relativeFrom="page">
                <wp:posOffset>9890760</wp:posOffset>
              </wp:positionV>
              <wp:extent cx="801370" cy="203835"/>
              <wp:effectExtent l="0" t="0" r="0" b="0"/>
              <wp:wrapNone/>
              <wp:docPr id="4" name="文本框 1"/>
              <wp:cNvGraphicFramePr/>
              <a:graphic xmlns:a="http://schemas.openxmlformats.org/drawingml/2006/main">
                <a:graphicData uri="http://schemas.microsoft.com/office/word/2010/wordprocessingShape">
                  <wps:wsp>
                    <wps:cNvSpPr txBox="1"/>
                    <wps:spPr>
                      <a:xfrm>
                        <a:off x="0" y="0"/>
                        <a:ext cx="801370" cy="203835"/>
                      </a:xfrm>
                      <a:prstGeom prst="rect">
                        <a:avLst/>
                      </a:prstGeom>
                      <a:noFill/>
                      <a:ln>
                        <a:noFill/>
                      </a:ln>
                    </wps:spPr>
                    <wps:txbx>
                      <w:txbxContent>
                        <w:p>
                          <w:pPr>
                            <w:spacing w:line="301" w:lineRule="exact"/>
                            <w:ind w:left="20"/>
                            <w:rPr>
                              <w:sz w:val="28"/>
                            </w:rPr>
                          </w:pPr>
                        </w:p>
                      </w:txbxContent>
                    </wps:txbx>
                    <wps:bodyPr lIns="0" tIns="0" rIns="0" bIns="0" upright="1"/>
                  </wps:wsp>
                </a:graphicData>
              </a:graphic>
            </wp:anchor>
          </w:drawing>
        </mc:Choice>
        <mc:Fallback>
          <w:pict>
            <v:shape id="文本框 1" o:spid="_x0000_s1026" o:spt="202" type="#_x0000_t202" style="position:absolute;left:0pt;margin-left:75.6pt;margin-top:778.8pt;height:16.05pt;width:63.1pt;mso-position-horizontal-relative:page;mso-position-vertical-relative:page;z-index:-251655168;mso-width-relative:page;mso-height-relative:page;" filled="f" stroked="f" coordsize="21600,21600" o:gfxdata="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">
              <v:fill on="f" focussize="0,0"/>
              <v:stroke on="f"/>
              <v:imagedata o:title=""/>
              <o:lock v:ext="edit" aspectratio="f"/>
              <v:textbox inset="0mm,0mm,0mm,0mm">
                <w:txbxContent>
                  <w:p>
                    <w:pPr>
                      <w:spacing w:line="301" w:lineRule="exact"/>
                      <w:ind w:left="20"/>
                      <w:rPr>
                        <w:sz w:val="28"/>
                      </w:rPr>
                    </w:pP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p>
  <w:p>
    <w:pPr>
      <w:pStyle w:val="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83239060"/>
      <w:docPartObj>
        <w:docPartGallery w:val="autotext"/>
      </w:docPartObj>
    </w:sdtPr>
    <w:sdtContent>
      <w:p>
        <w:pPr>
          <w:pStyle w:val="9"/>
          <w:jc w:val="center"/>
        </w:pPr>
        <w:r>
          <w:fldChar w:fldCharType="begin"/>
        </w:r>
        <w:r>
          <w:instrText xml:space="preserve">PAGE   \* MERGEFORMAT</w:instrText>
        </w:r>
        <w:r>
          <w:fldChar w:fldCharType="separate"/>
        </w:r>
        <w:r>
          <w:rPr>
            <w:lang w:val="zh-CN" w:eastAsia="zh-CN"/>
          </w:rPr>
          <w:t>39</w:t>
        </w:r>
        <w:r>
          <w:fldChar w:fldCharType="end"/>
        </w:r>
      </w:p>
    </w:sdtContent>
  </w:sdt>
  <w:p>
    <w:pPr>
      <w:pStyle w:val="7"/>
      <w:spacing w:line="14" w:lineRule="auto"/>
      <w:rPr>
        <w:sz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4" w:lineRule="auto"/>
      <w:rPr>
        <w:sz w:val="20"/>
      </w:rPr>
    </w:pPr>
    <w:r>
      <mc:AlternateContent>
        <mc:Choice Requires="wps">
          <w:drawing>
            <wp:anchor distT="0" distB="0" distL="114300" distR="114300" simplePos="0" relativeHeight="251661312" behindDoc="1" locked="0" layoutInCell="1" allowOverlap="1">
              <wp:simplePos x="0" y="0"/>
              <wp:positionH relativeFrom="page">
                <wp:posOffset>1130300</wp:posOffset>
              </wp:positionH>
              <wp:positionV relativeFrom="page">
                <wp:posOffset>9890760</wp:posOffset>
              </wp:positionV>
              <wp:extent cx="801370" cy="203835"/>
              <wp:effectExtent l="0" t="0" r="0" b="0"/>
              <wp:wrapNone/>
              <wp:docPr id="5" name="文本框 2"/>
              <wp:cNvGraphicFramePr/>
              <a:graphic xmlns:a="http://schemas.openxmlformats.org/drawingml/2006/main">
                <a:graphicData uri="http://schemas.microsoft.com/office/word/2010/wordprocessingShape">
                  <wps:wsp>
                    <wps:cNvSpPr txBox="1"/>
                    <wps:spPr>
                      <a:xfrm>
                        <a:off x="0" y="0"/>
                        <a:ext cx="801370" cy="203835"/>
                      </a:xfrm>
                      <a:prstGeom prst="rect">
                        <a:avLst/>
                      </a:prstGeom>
                      <a:noFill/>
                      <a:ln>
                        <a:noFill/>
                      </a:ln>
                    </wps:spPr>
                    <wps:txbx>
                      <w:txbxContent>
                        <w:p>
                          <w:pPr>
                            <w:spacing w:line="301" w:lineRule="exact"/>
                            <w:ind w:left="20"/>
                            <w:rPr>
                              <w:sz w:val="28"/>
                            </w:rPr>
                          </w:pPr>
                        </w:p>
                      </w:txbxContent>
                    </wps:txbx>
                    <wps:bodyPr lIns="0" tIns="0" rIns="0" bIns="0" upright="1"/>
                  </wps:wsp>
                </a:graphicData>
              </a:graphic>
            </wp:anchor>
          </w:drawing>
        </mc:Choice>
        <mc:Fallback>
          <w:pict>
            <v:shape id="文本框 2" o:spid="_x0000_s1026" o:spt="202" type="#_x0000_t202" style="position:absolute;left:0pt;margin-left:89pt;margin-top:778.8pt;height:16.05pt;width:63.1pt;mso-position-horizontal-relative:page;mso-position-vertical-relative:page;z-index:-251655168;mso-width-relative:page;mso-height-relative:page;" filled="f" stroked="f" coordsize="21600,21600" o:gfxdata="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">
              <v:fill on="f" focussize="0,0"/>
              <v:stroke on="f"/>
              <v:imagedata o:title=""/>
              <o:lock v:ext="edit" aspectratio="f"/>
              <v:textbox inset="0mm,0mm,0mm,0mm">
                <w:txbxContent>
                  <w:p>
                    <w:pPr>
                      <w:spacing w:line="301" w:lineRule="exact"/>
                      <w:ind w:left="20"/>
                      <w:rPr>
                        <w:sz w:val="28"/>
                      </w:rPr>
                    </w:pP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hdrShapeDefaults>
    <o:shapelayout v:ext="edit">
      <o:idmap v:ext="edit" data="3"/>
    </o:shapelayout>
  </w:hdrShapeDefaults>
  <w:compat>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UzMGQ1Y2I0ZWNlYTRlNWUxMTA5MTYyZGMzYzAyMzIifQ=="/>
  </w:docVars>
  <w:rsids>
    <w:rsidRoot w:val="00715815"/>
    <w:rsid w:val="00000187"/>
    <w:rsid w:val="00000523"/>
    <w:rsid w:val="00000583"/>
    <w:rsid w:val="000006DB"/>
    <w:rsid w:val="0000164D"/>
    <w:rsid w:val="000018A8"/>
    <w:rsid w:val="00001B96"/>
    <w:rsid w:val="00001C29"/>
    <w:rsid w:val="000029BC"/>
    <w:rsid w:val="00002D80"/>
    <w:rsid w:val="00002E55"/>
    <w:rsid w:val="000039B6"/>
    <w:rsid w:val="00003D5B"/>
    <w:rsid w:val="00004508"/>
    <w:rsid w:val="000045AF"/>
    <w:rsid w:val="00004B71"/>
    <w:rsid w:val="00004D2D"/>
    <w:rsid w:val="0000511F"/>
    <w:rsid w:val="000054AD"/>
    <w:rsid w:val="000056FD"/>
    <w:rsid w:val="000058B8"/>
    <w:rsid w:val="00005ADE"/>
    <w:rsid w:val="00005D77"/>
    <w:rsid w:val="00005FF0"/>
    <w:rsid w:val="00006159"/>
    <w:rsid w:val="00006496"/>
    <w:rsid w:val="00006D63"/>
    <w:rsid w:val="00006E5F"/>
    <w:rsid w:val="00006F39"/>
    <w:rsid w:val="00010C42"/>
    <w:rsid w:val="00011135"/>
    <w:rsid w:val="00012286"/>
    <w:rsid w:val="0001257E"/>
    <w:rsid w:val="0001292B"/>
    <w:rsid w:val="00012E3C"/>
    <w:rsid w:val="0001303F"/>
    <w:rsid w:val="00013AD3"/>
    <w:rsid w:val="00013E73"/>
    <w:rsid w:val="00014148"/>
    <w:rsid w:val="00014488"/>
    <w:rsid w:val="00014BB5"/>
    <w:rsid w:val="00014C45"/>
    <w:rsid w:val="00014D96"/>
    <w:rsid w:val="00014E4F"/>
    <w:rsid w:val="0001511A"/>
    <w:rsid w:val="000159AF"/>
    <w:rsid w:val="00015FC7"/>
    <w:rsid w:val="000160FC"/>
    <w:rsid w:val="00016DEE"/>
    <w:rsid w:val="00017134"/>
    <w:rsid w:val="00017264"/>
    <w:rsid w:val="000174C6"/>
    <w:rsid w:val="00017EAF"/>
    <w:rsid w:val="00020071"/>
    <w:rsid w:val="00020140"/>
    <w:rsid w:val="000206E1"/>
    <w:rsid w:val="000212AC"/>
    <w:rsid w:val="00021978"/>
    <w:rsid w:val="00021C41"/>
    <w:rsid w:val="00021C4F"/>
    <w:rsid w:val="00021EAB"/>
    <w:rsid w:val="0002217A"/>
    <w:rsid w:val="0002259C"/>
    <w:rsid w:val="00022EE1"/>
    <w:rsid w:val="0002327C"/>
    <w:rsid w:val="00023B5D"/>
    <w:rsid w:val="000245A7"/>
    <w:rsid w:val="00024756"/>
    <w:rsid w:val="00024D35"/>
    <w:rsid w:val="000250BB"/>
    <w:rsid w:val="00025697"/>
    <w:rsid w:val="0002572C"/>
    <w:rsid w:val="00026E3D"/>
    <w:rsid w:val="00026ED0"/>
    <w:rsid w:val="00027B12"/>
    <w:rsid w:val="00027E69"/>
    <w:rsid w:val="000303C5"/>
    <w:rsid w:val="00032487"/>
    <w:rsid w:val="000324D6"/>
    <w:rsid w:val="00032703"/>
    <w:rsid w:val="00032996"/>
    <w:rsid w:val="0003299F"/>
    <w:rsid w:val="00033719"/>
    <w:rsid w:val="00034133"/>
    <w:rsid w:val="0003444E"/>
    <w:rsid w:val="0003482B"/>
    <w:rsid w:val="00034EF8"/>
    <w:rsid w:val="00034FA2"/>
    <w:rsid w:val="00035AC8"/>
    <w:rsid w:val="0003727A"/>
    <w:rsid w:val="0003748F"/>
    <w:rsid w:val="0003787E"/>
    <w:rsid w:val="00037903"/>
    <w:rsid w:val="000405AF"/>
    <w:rsid w:val="00041013"/>
    <w:rsid w:val="0004109A"/>
    <w:rsid w:val="00041430"/>
    <w:rsid w:val="000416C5"/>
    <w:rsid w:val="00042501"/>
    <w:rsid w:val="00042525"/>
    <w:rsid w:val="00042B99"/>
    <w:rsid w:val="00043B4A"/>
    <w:rsid w:val="000443EB"/>
    <w:rsid w:val="000443FD"/>
    <w:rsid w:val="00044B55"/>
    <w:rsid w:val="00045613"/>
    <w:rsid w:val="00045727"/>
    <w:rsid w:val="00045DF1"/>
    <w:rsid w:val="000467A9"/>
    <w:rsid w:val="00046990"/>
    <w:rsid w:val="00046CAD"/>
    <w:rsid w:val="00047216"/>
    <w:rsid w:val="000472E3"/>
    <w:rsid w:val="00050703"/>
    <w:rsid w:val="00050C91"/>
    <w:rsid w:val="00050D13"/>
    <w:rsid w:val="00051459"/>
    <w:rsid w:val="00051674"/>
    <w:rsid w:val="0005168F"/>
    <w:rsid w:val="000519CA"/>
    <w:rsid w:val="00051F34"/>
    <w:rsid w:val="00052080"/>
    <w:rsid w:val="00052507"/>
    <w:rsid w:val="00052542"/>
    <w:rsid w:val="00052635"/>
    <w:rsid w:val="00052A18"/>
    <w:rsid w:val="000531D1"/>
    <w:rsid w:val="00053333"/>
    <w:rsid w:val="000535CA"/>
    <w:rsid w:val="00053800"/>
    <w:rsid w:val="00053BBE"/>
    <w:rsid w:val="000540C0"/>
    <w:rsid w:val="000554C0"/>
    <w:rsid w:val="00055714"/>
    <w:rsid w:val="00056439"/>
    <w:rsid w:val="000569AC"/>
    <w:rsid w:val="00056CEB"/>
    <w:rsid w:val="00056D57"/>
    <w:rsid w:val="00056F8E"/>
    <w:rsid w:val="0005746E"/>
    <w:rsid w:val="000578C4"/>
    <w:rsid w:val="00057BEC"/>
    <w:rsid w:val="00060443"/>
    <w:rsid w:val="000608F0"/>
    <w:rsid w:val="00060EE9"/>
    <w:rsid w:val="00061056"/>
    <w:rsid w:val="00061443"/>
    <w:rsid w:val="00061A22"/>
    <w:rsid w:val="000625AC"/>
    <w:rsid w:val="00062754"/>
    <w:rsid w:val="000629B3"/>
    <w:rsid w:val="00063143"/>
    <w:rsid w:val="000636CF"/>
    <w:rsid w:val="00063944"/>
    <w:rsid w:val="00063BE1"/>
    <w:rsid w:val="000641A7"/>
    <w:rsid w:val="00064C63"/>
    <w:rsid w:val="00064E79"/>
    <w:rsid w:val="00064FD7"/>
    <w:rsid w:val="00065395"/>
    <w:rsid w:val="000653A5"/>
    <w:rsid w:val="00065A2C"/>
    <w:rsid w:val="00065D49"/>
    <w:rsid w:val="00065F3B"/>
    <w:rsid w:val="0006617C"/>
    <w:rsid w:val="000665CE"/>
    <w:rsid w:val="000668A4"/>
    <w:rsid w:val="00066B5B"/>
    <w:rsid w:val="000670A0"/>
    <w:rsid w:val="0006731E"/>
    <w:rsid w:val="00067749"/>
    <w:rsid w:val="00067A58"/>
    <w:rsid w:val="00067A7A"/>
    <w:rsid w:val="00067B44"/>
    <w:rsid w:val="00067DFF"/>
    <w:rsid w:val="00070147"/>
    <w:rsid w:val="00070FDA"/>
    <w:rsid w:val="00071D4D"/>
    <w:rsid w:val="00072501"/>
    <w:rsid w:val="00072646"/>
    <w:rsid w:val="000729F5"/>
    <w:rsid w:val="0007348E"/>
    <w:rsid w:val="0007380D"/>
    <w:rsid w:val="0007457A"/>
    <w:rsid w:val="0007481E"/>
    <w:rsid w:val="00075028"/>
    <w:rsid w:val="00075192"/>
    <w:rsid w:val="00075381"/>
    <w:rsid w:val="000753E8"/>
    <w:rsid w:val="00075F21"/>
    <w:rsid w:val="000760C6"/>
    <w:rsid w:val="00076C02"/>
    <w:rsid w:val="0007734B"/>
    <w:rsid w:val="0007747C"/>
    <w:rsid w:val="00077641"/>
    <w:rsid w:val="00077989"/>
    <w:rsid w:val="00077C2E"/>
    <w:rsid w:val="000808B9"/>
    <w:rsid w:val="00080B57"/>
    <w:rsid w:val="00081036"/>
    <w:rsid w:val="000816E8"/>
    <w:rsid w:val="0008172F"/>
    <w:rsid w:val="00081BCB"/>
    <w:rsid w:val="0008309B"/>
    <w:rsid w:val="0008319F"/>
    <w:rsid w:val="000836D9"/>
    <w:rsid w:val="00083D6D"/>
    <w:rsid w:val="00083FA4"/>
    <w:rsid w:val="00084083"/>
    <w:rsid w:val="00084F62"/>
    <w:rsid w:val="000857BB"/>
    <w:rsid w:val="00085917"/>
    <w:rsid w:val="00086674"/>
    <w:rsid w:val="00086DFE"/>
    <w:rsid w:val="000874DA"/>
    <w:rsid w:val="00087B90"/>
    <w:rsid w:val="00087C7A"/>
    <w:rsid w:val="00087F93"/>
    <w:rsid w:val="00090D60"/>
    <w:rsid w:val="00090E2E"/>
    <w:rsid w:val="00090F3F"/>
    <w:rsid w:val="0009166F"/>
    <w:rsid w:val="00091855"/>
    <w:rsid w:val="00091DBD"/>
    <w:rsid w:val="0009300D"/>
    <w:rsid w:val="000941AD"/>
    <w:rsid w:val="000947B7"/>
    <w:rsid w:val="00095228"/>
    <w:rsid w:val="00095660"/>
    <w:rsid w:val="000958FF"/>
    <w:rsid w:val="00095A70"/>
    <w:rsid w:val="00096797"/>
    <w:rsid w:val="00097139"/>
    <w:rsid w:val="00097331"/>
    <w:rsid w:val="000976B3"/>
    <w:rsid w:val="000979BA"/>
    <w:rsid w:val="00097FC1"/>
    <w:rsid w:val="000A10E8"/>
    <w:rsid w:val="000A1A34"/>
    <w:rsid w:val="000A2382"/>
    <w:rsid w:val="000A29AF"/>
    <w:rsid w:val="000A2C10"/>
    <w:rsid w:val="000A3395"/>
    <w:rsid w:val="000A34C3"/>
    <w:rsid w:val="000A3CB5"/>
    <w:rsid w:val="000A3E59"/>
    <w:rsid w:val="000A4B86"/>
    <w:rsid w:val="000A4C65"/>
    <w:rsid w:val="000A55BC"/>
    <w:rsid w:val="000A63E6"/>
    <w:rsid w:val="000A6494"/>
    <w:rsid w:val="000A6551"/>
    <w:rsid w:val="000A6CB5"/>
    <w:rsid w:val="000A6DA5"/>
    <w:rsid w:val="000A7B63"/>
    <w:rsid w:val="000A7E1A"/>
    <w:rsid w:val="000B0A8F"/>
    <w:rsid w:val="000B0FE8"/>
    <w:rsid w:val="000B1157"/>
    <w:rsid w:val="000B1226"/>
    <w:rsid w:val="000B12E4"/>
    <w:rsid w:val="000B1A1A"/>
    <w:rsid w:val="000B2CAC"/>
    <w:rsid w:val="000B2D98"/>
    <w:rsid w:val="000B33F3"/>
    <w:rsid w:val="000B3623"/>
    <w:rsid w:val="000B4562"/>
    <w:rsid w:val="000B47AA"/>
    <w:rsid w:val="000B481E"/>
    <w:rsid w:val="000B48F6"/>
    <w:rsid w:val="000B4BFD"/>
    <w:rsid w:val="000B4FBA"/>
    <w:rsid w:val="000B5146"/>
    <w:rsid w:val="000B533B"/>
    <w:rsid w:val="000B6566"/>
    <w:rsid w:val="000B65B9"/>
    <w:rsid w:val="000B6665"/>
    <w:rsid w:val="000B676F"/>
    <w:rsid w:val="000B7978"/>
    <w:rsid w:val="000B7C34"/>
    <w:rsid w:val="000C030B"/>
    <w:rsid w:val="000C1239"/>
    <w:rsid w:val="000C1BBC"/>
    <w:rsid w:val="000C1D4E"/>
    <w:rsid w:val="000C20CF"/>
    <w:rsid w:val="000C21F3"/>
    <w:rsid w:val="000C2313"/>
    <w:rsid w:val="000C2670"/>
    <w:rsid w:val="000C2FD4"/>
    <w:rsid w:val="000C40D3"/>
    <w:rsid w:val="000C4547"/>
    <w:rsid w:val="000C46E1"/>
    <w:rsid w:val="000C6CFD"/>
    <w:rsid w:val="000C6E3A"/>
    <w:rsid w:val="000C717C"/>
    <w:rsid w:val="000C74A7"/>
    <w:rsid w:val="000C797B"/>
    <w:rsid w:val="000C7CAB"/>
    <w:rsid w:val="000C7D67"/>
    <w:rsid w:val="000D0597"/>
    <w:rsid w:val="000D05A6"/>
    <w:rsid w:val="000D0623"/>
    <w:rsid w:val="000D081F"/>
    <w:rsid w:val="000D1735"/>
    <w:rsid w:val="000D1AF0"/>
    <w:rsid w:val="000D1B7F"/>
    <w:rsid w:val="000D1E69"/>
    <w:rsid w:val="000D243E"/>
    <w:rsid w:val="000D2497"/>
    <w:rsid w:val="000D2785"/>
    <w:rsid w:val="000D2D07"/>
    <w:rsid w:val="000D2E69"/>
    <w:rsid w:val="000D374B"/>
    <w:rsid w:val="000D3BEE"/>
    <w:rsid w:val="000D41CE"/>
    <w:rsid w:val="000D5045"/>
    <w:rsid w:val="000D50D1"/>
    <w:rsid w:val="000D57EE"/>
    <w:rsid w:val="000D6731"/>
    <w:rsid w:val="000D67F6"/>
    <w:rsid w:val="000D69EA"/>
    <w:rsid w:val="000D6DB5"/>
    <w:rsid w:val="000D73E9"/>
    <w:rsid w:val="000D7C09"/>
    <w:rsid w:val="000D7F5B"/>
    <w:rsid w:val="000D7FC4"/>
    <w:rsid w:val="000E0083"/>
    <w:rsid w:val="000E0158"/>
    <w:rsid w:val="000E030B"/>
    <w:rsid w:val="000E043C"/>
    <w:rsid w:val="000E05A9"/>
    <w:rsid w:val="000E0E51"/>
    <w:rsid w:val="000E2208"/>
    <w:rsid w:val="000E2422"/>
    <w:rsid w:val="000E2DBC"/>
    <w:rsid w:val="000E31F2"/>
    <w:rsid w:val="000E337F"/>
    <w:rsid w:val="000E3872"/>
    <w:rsid w:val="000E3CD2"/>
    <w:rsid w:val="000E3F8B"/>
    <w:rsid w:val="000E4390"/>
    <w:rsid w:val="000E6115"/>
    <w:rsid w:val="000E6ADE"/>
    <w:rsid w:val="000E6B51"/>
    <w:rsid w:val="000E6BE3"/>
    <w:rsid w:val="000E7042"/>
    <w:rsid w:val="000E74E3"/>
    <w:rsid w:val="000F0001"/>
    <w:rsid w:val="000F0028"/>
    <w:rsid w:val="000F16CC"/>
    <w:rsid w:val="000F17F3"/>
    <w:rsid w:val="000F1C85"/>
    <w:rsid w:val="000F227D"/>
    <w:rsid w:val="000F3368"/>
    <w:rsid w:val="000F3980"/>
    <w:rsid w:val="000F459F"/>
    <w:rsid w:val="000F477D"/>
    <w:rsid w:val="000F61B9"/>
    <w:rsid w:val="000F7019"/>
    <w:rsid w:val="000F7BBF"/>
    <w:rsid w:val="000F7E04"/>
    <w:rsid w:val="00100291"/>
    <w:rsid w:val="001002E9"/>
    <w:rsid w:val="00100D61"/>
    <w:rsid w:val="0010198A"/>
    <w:rsid w:val="00101CF0"/>
    <w:rsid w:val="001035A2"/>
    <w:rsid w:val="00104696"/>
    <w:rsid w:val="0010501E"/>
    <w:rsid w:val="001051A4"/>
    <w:rsid w:val="001055B0"/>
    <w:rsid w:val="001059E5"/>
    <w:rsid w:val="00105F6C"/>
    <w:rsid w:val="001070A3"/>
    <w:rsid w:val="001070DF"/>
    <w:rsid w:val="001071B2"/>
    <w:rsid w:val="00107283"/>
    <w:rsid w:val="00110710"/>
    <w:rsid w:val="001108AE"/>
    <w:rsid w:val="0011141E"/>
    <w:rsid w:val="001118A4"/>
    <w:rsid w:val="001119FD"/>
    <w:rsid w:val="001123BD"/>
    <w:rsid w:val="00112F1D"/>
    <w:rsid w:val="001131D6"/>
    <w:rsid w:val="0011337D"/>
    <w:rsid w:val="001136C9"/>
    <w:rsid w:val="00113818"/>
    <w:rsid w:val="00113877"/>
    <w:rsid w:val="001144E1"/>
    <w:rsid w:val="00114A27"/>
    <w:rsid w:val="001158A8"/>
    <w:rsid w:val="00116205"/>
    <w:rsid w:val="00116D07"/>
    <w:rsid w:val="0011725C"/>
    <w:rsid w:val="00117493"/>
    <w:rsid w:val="001175B6"/>
    <w:rsid w:val="001178D9"/>
    <w:rsid w:val="00117B06"/>
    <w:rsid w:val="00117E0E"/>
    <w:rsid w:val="00117F9A"/>
    <w:rsid w:val="001205FE"/>
    <w:rsid w:val="0012066A"/>
    <w:rsid w:val="001207F8"/>
    <w:rsid w:val="00121F5B"/>
    <w:rsid w:val="001221CB"/>
    <w:rsid w:val="0012275C"/>
    <w:rsid w:val="00122AEF"/>
    <w:rsid w:val="0012306B"/>
    <w:rsid w:val="00123D89"/>
    <w:rsid w:val="0012412F"/>
    <w:rsid w:val="0012440F"/>
    <w:rsid w:val="001248BF"/>
    <w:rsid w:val="0012542A"/>
    <w:rsid w:val="001254BF"/>
    <w:rsid w:val="00130EED"/>
    <w:rsid w:val="0013120C"/>
    <w:rsid w:val="0013183A"/>
    <w:rsid w:val="00131D15"/>
    <w:rsid w:val="00133BEE"/>
    <w:rsid w:val="00133F24"/>
    <w:rsid w:val="00134336"/>
    <w:rsid w:val="00134875"/>
    <w:rsid w:val="00134E0A"/>
    <w:rsid w:val="001359FC"/>
    <w:rsid w:val="00135C56"/>
    <w:rsid w:val="00136106"/>
    <w:rsid w:val="00136883"/>
    <w:rsid w:val="00136A88"/>
    <w:rsid w:val="00136FE1"/>
    <w:rsid w:val="001377DC"/>
    <w:rsid w:val="00137FE4"/>
    <w:rsid w:val="0014008A"/>
    <w:rsid w:val="001401C9"/>
    <w:rsid w:val="00140265"/>
    <w:rsid w:val="00140B1F"/>
    <w:rsid w:val="00140B6C"/>
    <w:rsid w:val="00140D07"/>
    <w:rsid w:val="00140F71"/>
    <w:rsid w:val="0014134A"/>
    <w:rsid w:val="00141512"/>
    <w:rsid w:val="00142B8B"/>
    <w:rsid w:val="00142BF7"/>
    <w:rsid w:val="00143477"/>
    <w:rsid w:val="001435CB"/>
    <w:rsid w:val="001437EA"/>
    <w:rsid w:val="00143AE7"/>
    <w:rsid w:val="001442EA"/>
    <w:rsid w:val="001446A4"/>
    <w:rsid w:val="00144B1E"/>
    <w:rsid w:val="0014520D"/>
    <w:rsid w:val="00145400"/>
    <w:rsid w:val="00145669"/>
    <w:rsid w:val="00145D59"/>
    <w:rsid w:val="00146262"/>
    <w:rsid w:val="00147270"/>
    <w:rsid w:val="00147B2E"/>
    <w:rsid w:val="00147F20"/>
    <w:rsid w:val="0015041A"/>
    <w:rsid w:val="00150B3C"/>
    <w:rsid w:val="00151B3F"/>
    <w:rsid w:val="00152CCC"/>
    <w:rsid w:val="00153437"/>
    <w:rsid w:val="001537AB"/>
    <w:rsid w:val="00153817"/>
    <w:rsid w:val="001539A0"/>
    <w:rsid w:val="00153A43"/>
    <w:rsid w:val="00154716"/>
    <w:rsid w:val="001547B6"/>
    <w:rsid w:val="00154CD1"/>
    <w:rsid w:val="00154ED7"/>
    <w:rsid w:val="00155A31"/>
    <w:rsid w:val="0015668D"/>
    <w:rsid w:val="00156D85"/>
    <w:rsid w:val="001570BB"/>
    <w:rsid w:val="0015718F"/>
    <w:rsid w:val="00157FC8"/>
    <w:rsid w:val="001612AF"/>
    <w:rsid w:val="00161745"/>
    <w:rsid w:val="00161C9C"/>
    <w:rsid w:val="00162813"/>
    <w:rsid w:val="001634DF"/>
    <w:rsid w:val="001644F7"/>
    <w:rsid w:val="001652FE"/>
    <w:rsid w:val="00165C2A"/>
    <w:rsid w:val="00166857"/>
    <w:rsid w:val="00166D70"/>
    <w:rsid w:val="00167B10"/>
    <w:rsid w:val="00167DF3"/>
    <w:rsid w:val="00170742"/>
    <w:rsid w:val="00170D79"/>
    <w:rsid w:val="00171538"/>
    <w:rsid w:val="001724C5"/>
    <w:rsid w:val="00173038"/>
    <w:rsid w:val="0017351F"/>
    <w:rsid w:val="00174174"/>
    <w:rsid w:val="0017451D"/>
    <w:rsid w:val="00174D81"/>
    <w:rsid w:val="0017637D"/>
    <w:rsid w:val="00176570"/>
    <w:rsid w:val="00176E09"/>
    <w:rsid w:val="001772CD"/>
    <w:rsid w:val="001778C9"/>
    <w:rsid w:val="00181326"/>
    <w:rsid w:val="001816F6"/>
    <w:rsid w:val="001821E5"/>
    <w:rsid w:val="00182B99"/>
    <w:rsid w:val="00183083"/>
    <w:rsid w:val="0018313F"/>
    <w:rsid w:val="00183AC7"/>
    <w:rsid w:val="0018448C"/>
    <w:rsid w:val="00184AC1"/>
    <w:rsid w:val="001851DC"/>
    <w:rsid w:val="001853FF"/>
    <w:rsid w:val="00185FC7"/>
    <w:rsid w:val="0018616C"/>
    <w:rsid w:val="00186B64"/>
    <w:rsid w:val="001873D1"/>
    <w:rsid w:val="00187B6F"/>
    <w:rsid w:val="00190073"/>
    <w:rsid w:val="00190777"/>
    <w:rsid w:val="001907B7"/>
    <w:rsid w:val="00190C60"/>
    <w:rsid w:val="00190EC8"/>
    <w:rsid w:val="00194A20"/>
    <w:rsid w:val="00194E0A"/>
    <w:rsid w:val="00194E4D"/>
    <w:rsid w:val="0019507F"/>
    <w:rsid w:val="001959AC"/>
    <w:rsid w:val="001964EE"/>
    <w:rsid w:val="001964FC"/>
    <w:rsid w:val="00196611"/>
    <w:rsid w:val="00196AA0"/>
    <w:rsid w:val="00197A90"/>
    <w:rsid w:val="00197E64"/>
    <w:rsid w:val="00197ED0"/>
    <w:rsid w:val="001A0FB2"/>
    <w:rsid w:val="001A1D59"/>
    <w:rsid w:val="001A2631"/>
    <w:rsid w:val="001A295D"/>
    <w:rsid w:val="001A33C8"/>
    <w:rsid w:val="001A3578"/>
    <w:rsid w:val="001A36E7"/>
    <w:rsid w:val="001A3D21"/>
    <w:rsid w:val="001A4176"/>
    <w:rsid w:val="001A4837"/>
    <w:rsid w:val="001A4D7C"/>
    <w:rsid w:val="001A4FD7"/>
    <w:rsid w:val="001A56CA"/>
    <w:rsid w:val="001A666C"/>
    <w:rsid w:val="001A6F91"/>
    <w:rsid w:val="001A7521"/>
    <w:rsid w:val="001A78A5"/>
    <w:rsid w:val="001A7EE2"/>
    <w:rsid w:val="001B02D4"/>
    <w:rsid w:val="001B06DC"/>
    <w:rsid w:val="001B0D8E"/>
    <w:rsid w:val="001B11F1"/>
    <w:rsid w:val="001B2416"/>
    <w:rsid w:val="001B2715"/>
    <w:rsid w:val="001B2A19"/>
    <w:rsid w:val="001B2AB0"/>
    <w:rsid w:val="001B2C11"/>
    <w:rsid w:val="001B39DD"/>
    <w:rsid w:val="001B3D76"/>
    <w:rsid w:val="001B3DFD"/>
    <w:rsid w:val="001B3EE0"/>
    <w:rsid w:val="001B3F89"/>
    <w:rsid w:val="001B44E4"/>
    <w:rsid w:val="001B4CBD"/>
    <w:rsid w:val="001B4F0B"/>
    <w:rsid w:val="001B5EBB"/>
    <w:rsid w:val="001B5F5D"/>
    <w:rsid w:val="001B6217"/>
    <w:rsid w:val="001B6289"/>
    <w:rsid w:val="001B661D"/>
    <w:rsid w:val="001B7FD6"/>
    <w:rsid w:val="001C0208"/>
    <w:rsid w:val="001C026C"/>
    <w:rsid w:val="001C079F"/>
    <w:rsid w:val="001C0B07"/>
    <w:rsid w:val="001C0CBE"/>
    <w:rsid w:val="001C0D3C"/>
    <w:rsid w:val="001C1B1B"/>
    <w:rsid w:val="001C1D26"/>
    <w:rsid w:val="001C21E4"/>
    <w:rsid w:val="001C2F1D"/>
    <w:rsid w:val="001C320C"/>
    <w:rsid w:val="001C37B3"/>
    <w:rsid w:val="001C4090"/>
    <w:rsid w:val="001C44F8"/>
    <w:rsid w:val="001C50DB"/>
    <w:rsid w:val="001C527D"/>
    <w:rsid w:val="001C5378"/>
    <w:rsid w:val="001C5F11"/>
    <w:rsid w:val="001C6685"/>
    <w:rsid w:val="001C6FFE"/>
    <w:rsid w:val="001C7E50"/>
    <w:rsid w:val="001D05DD"/>
    <w:rsid w:val="001D0712"/>
    <w:rsid w:val="001D0A78"/>
    <w:rsid w:val="001D18DE"/>
    <w:rsid w:val="001D1F67"/>
    <w:rsid w:val="001D21CB"/>
    <w:rsid w:val="001D2384"/>
    <w:rsid w:val="001D253D"/>
    <w:rsid w:val="001D2DA5"/>
    <w:rsid w:val="001D3D56"/>
    <w:rsid w:val="001D4066"/>
    <w:rsid w:val="001D44EC"/>
    <w:rsid w:val="001D4558"/>
    <w:rsid w:val="001D46E8"/>
    <w:rsid w:val="001D4A08"/>
    <w:rsid w:val="001D5D08"/>
    <w:rsid w:val="001D6207"/>
    <w:rsid w:val="001D69AD"/>
    <w:rsid w:val="001D6AB6"/>
    <w:rsid w:val="001D74BA"/>
    <w:rsid w:val="001D75B2"/>
    <w:rsid w:val="001D75EE"/>
    <w:rsid w:val="001D76E5"/>
    <w:rsid w:val="001D77D0"/>
    <w:rsid w:val="001D7AF0"/>
    <w:rsid w:val="001D7F73"/>
    <w:rsid w:val="001E0080"/>
    <w:rsid w:val="001E09AA"/>
    <w:rsid w:val="001E0F1B"/>
    <w:rsid w:val="001E1DC0"/>
    <w:rsid w:val="001E290A"/>
    <w:rsid w:val="001E32B4"/>
    <w:rsid w:val="001E35E5"/>
    <w:rsid w:val="001E376D"/>
    <w:rsid w:val="001E38F7"/>
    <w:rsid w:val="001E562C"/>
    <w:rsid w:val="001E5D5C"/>
    <w:rsid w:val="001E6287"/>
    <w:rsid w:val="001E6EDB"/>
    <w:rsid w:val="001E79E2"/>
    <w:rsid w:val="001F0804"/>
    <w:rsid w:val="001F1BDB"/>
    <w:rsid w:val="001F1BE2"/>
    <w:rsid w:val="001F1ED8"/>
    <w:rsid w:val="001F3246"/>
    <w:rsid w:val="001F32C1"/>
    <w:rsid w:val="001F3B39"/>
    <w:rsid w:val="001F442C"/>
    <w:rsid w:val="001F472C"/>
    <w:rsid w:val="001F4757"/>
    <w:rsid w:val="001F547B"/>
    <w:rsid w:val="001F6AD7"/>
    <w:rsid w:val="001F6EA7"/>
    <w:rsid w:val="001F6EAA"/>
    <w:rsid w:val="001F79D2"/>
    <w:rsid w:val="001F7FC2"/>
    <w:rsid w:val="002001C3"/>
    <w:rsid w:val="002003A9"/>
    <w:rsid w:val="002003AD"/>
    <w:rsid w:val="0020053F"/>
    <w:rsid w:val="002005F5"/>
    <w:rsid w:val="00201197"/>
    <w:rsid w:val="0020182C"/>
    <w:rsid w:val="0020182D"/>
    <w:rsid w:val="00201AF7"/>
    <w:rsid w:val="00201F01"/>
    <w:rsid w:val="00203CE9"/>
    <w:rsid w:val="002043C7"/>
    <w:rsid w:val="00204AA2"/>
    <w:rsid w:val="00204BB0"/>
    <w:rsid w:val="00204D93"/>
    <w:rsid w:val="002055C1"/>
    <w:rsid w:val="00205AD6"/>
    <w:rsid w:val="0020625B"/>
    <w:rsid w:val="002068B7"/>
    <w:rsid w:val="0020720A"/>
    <w:rsid w:val="0020741F"/>
    <w:rsid w:val="00207C98"/>
    <w:rsid w:val="0021167D"/>
    <w:rsid w:val="002117F8"/>
    <w:rsid w:val="00211AD9"/>
    <w:rsid w:val="00211CCD"/>
    <w:rsid w:val="00212860"/>
    <w:rsid w:val="00212A00"/>
    <w:rsid w:val="002135DB"/>
    <w:rsid w:val="00213DC5"/>
    <w:rsid w:val="00213F70"/>
    <w:rsid w:val="00213FF9"/>
    <w:rsid w:val="002142FB"/>
    <w:rsid w:val="00214EDF"/>
    <w:rsid w:val="00215196"/>
    <w:rsid w:val="00215A0D"/>
    <w:rsid w:val="00216A3A"/>
    <w:rsid w:val="002171B1"/>
    <w:rsid w:val="002175A9"/>
    <w:rsid w:val="002176EF"/>
    <w:rsid w:val="00217D25"/>
    <w:rsid w:val="0022033D"/>
    <w:rsid w:val="00220C0D"/>
    <w:rsid w:val="00220E5D"/>
    <w:rsid w:val="002211DF"/>
    <w:rsid w:val="0022137F"/>
    <w:rsid w:val="00221890"/>
    <w:rsid w:val="00221DF0"/>
    <w:rsid w:val="00221EFB"/>
    <w:rsid w:val="002230D8"/>
    <w:rsid w:val="0022364C"/>
    <w:rsid w:val="00223DB1"/>
    <w:rsid w:val="00224509"/>
    <w:rsid w:val="0022456B"/>
    <w:rsid w:val="00224659"/>
    <w:rsid w:val="002249AB"/>
    <w:rsid w:val="002251DF"/>
    <w:rsid w:val="002252D9"/>
    <w:rsid w:val="0022676D"/>
    <w:rsid w:val="00226B2F"/>
    <w:rsid w:val="0022733F"/>
    <w:rsid w:val="00227BC4"/>
    <w:rsid w:val="00227F85"/>
    <w:rsid w:val="00230212"/>
    <w:rsid w:val="002307CF"/>
    <w:rsid w:val="00230BE7"/>
    <w:rsid w:val="00231686"/>
    <w:rsid w:val="002316D3"/>
    <w:rsid w:val="0023178C"/>
    <w:rsid w:val="0023185C"/>
    <w:rsid w:val="00231E99"/>
    <w:rsid w:val="002329FC"/>
    <w:rsid w:val="00232B30"/>
    <w:rsid w:val="002334AF"/>
    <w:rsid w:val="00235475"/>
    <w:rsid w:val="00235BD1"/>
    <w:rsid w:val="00236140"/>
    <w:rsid w:val="00236F99"/>
    <w:rsid w:val="00237395"/>
    <w:rsid w:val="0023742D"/>
    <w:rsid w:val="002376EE"/>
    <w:rsid w:val="0024038E"/>
    <w:rsid w:val="00240B0F"/>
    <w:rsid w:val="00240F4B"/>
    <w:rsid w:val="00241183"/>
    <w:rsid w:val="00241447"/>
    <w:rsid w:val="00242261"/>
    <w:rsid w:val="00242673"/>
    <w:rsid w:val="00242B13"/>
    <w:rsid w:val="0024316D"/>
    <w:rsid w:val="0024336D"/>
    <w:rsid w:val="00243464"/>
    <w:rsid w:val="002434B8"/>
    <w:rsid w:val="002437C2"/>
    <w:rsid w:val="0024392D"/>
    <w:rsid w:val="00243FFE"/>
    <w:rsid w:val="002441BB"/>
    <w:rsid w:val="00244612"/>
    <w:rsid w:val="00244C84"/>
    <w:rsid w:val="00244EED"/>
    <w:rsid w:val="00244F3C"/>
    <w:rsid w:val="002456F5"/>
    <w:rsid w:val="00245DB3"/>
    <w:rsid w:val="002466E2"/>
    <w:rsid w:val="0024687E"/>
    <w:rsid w:val="0024706D"/>
    <w:rsid w:val="00247613"/>
    <w:rsid w:val="00247BC8"/>
    <w:rsid w:val="00247C48"/>
    <w:rsid w:val="002501E5"/>
    <w:rsid w:val="002505CB"/>
    <w:rsid w:val="00250B17"/>
    <w:rsid w:val="00250BCA"/>
    <w:rsid w:val="00250BDB"/>
    <w:rsid w:val="00251569"/>
    <w:rsid w:val="0025157E"/>
    <w:rsid w:val="00251A87"/>
    <w:rsid w:val="00251C1A"/>
    <w:rsid w:val="00252959"/>
    <w:rsid w:val="00252E4B"/>
    <w:rsid w:val="00252EAE"/>
    <w:rsid w:val="00252FB2"/>
    <w:rsid w:val="002539DE"/>
    <w:rsid w:val="00253B74"/>
    <w:rsid w:val="00253E8F"/>
    <w:rsid w:val="00254395"/>
    <w:rsid w:val="0025480E"/>
    <w:rsid w:val="0025488B"/>
    <w:rsid w:val="002549ED"/>
    <w:rsid w:val="002552E8"/>
    <w:rsid w:val="0025664E"/>
    <w:rsid w:val="002569D5"/>
    <w:rsid w:val="00256E09"/>
    <w:rsid w:val="00257095"/>
    <w:rsid w:val="00257A12"/>
    <w:rsid w:val="00261139"/>
    <w:rsid w:val="00261D0D"/>
    <w:rsid w:val="0026212A"/>
    <w:rsid w:val="00262958"/>
    <w:rsid w:val="00263FBB"/>
    <w:rsid w:val="00264315"/>
    <w:rsid w:val="002643BE"/>
    <w:rsid w:val="00264DF0"/>
    <w:rsid w:val="00265C14"/>
    <w:rsid w:val="00266000"/>
    <w:rsid w:val="00266D44"/>
    <w:rsid w:val="0026720A"/>
    <w:rsid w:val="0026722A"/>
    <w:rsid w:val="00267AA0"/>
    <w:rsid w:val="00267C8A"/>
    <w:rsid w:val="00267EBE"/>
    <w:rsid w:val="00267F03"/>
    <w:rsid w:val="002704BA"/>
    <w:rsid w:val="002708CE"/>
    <w:rsid w:val="00270DF2"/>
    <w:rsid w:val="00270F24"/>
    <w:rsid w:val="002718D2"/>
    <w:rsid w:val="00272E1A"/>
    <w:rsid w:val="002733D3"/>
    <w:rsid w:val="00273D82"/>
    <w:rsid w:val="00274577"/>
    <w:rsid w:val="002746D7"/>
    <w:rsid w:val="002747A8"/>
    <w:rsid w:val="00274F21"/>
    <w:rsid w:val="002755C7"/>
    <w:rsid w:val="0027576A"/>
    <w:rsid w:val="00275953"/>
    <w:rsid w:val="00275A12"/>
    <w:rsid w:val="00275FB0"/>
    <w:rsid w:val="002764E4"/>
    <w:rsid w:val="00277594"/>
    <w:rsid w:val="0028038A"/>
    <w:rsid w:val="00280981"/>
    <w:rsid w:val="00281123"/>
    <w:rsid w:val="00281546"/>
    <w:rsid w:val="0028157E"/>
    <w:rsid w:val="00281874"/>
    <w:rsid w:val="00281D2A"/>
    <w:rsid w:val="00282171"/>
    <w:rsid w:val="00282BC4"/>
    <w:rsid w:val="002830B6"/>
    <w:rsid w:val="00283B00"/>
    <w:rsid w:val="002856C7"/>
    <w:rsid w:val="00285C36"/>
    <w:rsid w:val="0028680D"/>
    <w:rsid w:val="002869E6"/>
    <w:rsid w:val="002872DE"/>
    <w:rsid w:val="00287413"/>
    <w:rsid w:val="002876C0"/>
    <w:rsid w:val="002900CC"/>
    <w:rsid w:val="00290A21"/>
    <w:rsid w:val="00290B85"/>
    <w:rsid w:val="00290BDC"/>
    <w:rsid w:val="00290DB2"/>
    <w:rsid w:val="00290EC9"/>
    <w:rsid w:val="00291688"/>
    <w:rsid w:val="00291A2E"/>
    <w:rsid w:val="00292294"/>
    <w:rsid w:val="0029231F"/>
    <w:rsid w:val="002929D7"/>
    <w:rsid w:val="00292BBB"/>
    <w:rsid w:val="00292D27"/>
    <w:rsid w:val="00293171"/>
    <w:rsid w:val="00293913"/>
    <w:rsid w:val="002946B4"/>
    <w:rsid w:val="00295253"/>
    <w:rsid w:val="0029597B"/>
    <w:rsid w:val="00295A40"/>
    <w:rsid w:val="002964AF"/>
    <w:rsid w:val="00296F1E"/>
    <w:rsid w:val="00296F3B"/>
    <w:rsid w:val="002970F8"/>
    <w:rsid w:val="0029761C"/>
    <w:rsid w:val="00297DB0"/>
    <w:rsid w:val="002A13F1"/>
    <w:rsid w:val="002A19C5"/>
    <w:rsid w:val="002A229B"/>
    <w:rsid w:val="002A3263"/>
    <w:rsid w:val="002A4684"/>
    <w:rsid w:val="002A4D57"/>
    <w:rsid w:val="002A5CDA"/>
    <w:rsid w:val="002A6A3E"/>
    <w:rsid w:val="002A73B0"/>
    <w:rsid w:val="002A7FA9"/>
    <w:rsid w:val="002B0165"/>
    <w:rsid w:val="002B050C"/>
    <w:rsid w:val="002B0DF4"/>
    <w:rsid w:val="002B17A6"/>
    <w:rsid w:val="002B1937"/>
    <w:rsid w:val="002B19DB"/>
    <w:rsid w:val="002B267D"/>
    <w:rsid w:val="002B319B"/>
    <w:rsid w:val="002B3869"/>
    <w:rsid w:val="002B39EA"/>
    <w:rsid w:val="002B3FBA"/>
    <w:rsid w:val="002B45FB"/>
    <w:rsid w:val="002B4689"/>
    <w:rsid w:val="002B46BB"/>
    <w:rsid w:val="002B4D76"/>
    <w:rsid w:val="002B4F1D"/>
    <w:rsid w:val="002B52F4"/>
    <w:rsid w:val="002B5CEA"/>
    <w:rsid w:val="002B60AD"/>
    <w:rsid w:val="002B628C"/>
    <w:rsid w:val="002B62A0"/>
    <w:rsid w:val="002B63B3"/>
    <w:rsid w:val="002B6D68"/>
    <w:rsid w:val="002B7E40"/>
    <w:rsid w:val="002C01DC"/>
    <w:rsid w:val="002C023A"/>
    <w:rsid w:val="002C0823"/>
    <w:rsid w:val="002C0A7C"/>
    <w:rsid w:val="002C0B41"/>
    <w:rsid w:val="002C1463"/>
    <w:rsid w:val="002C2EB2"/>
    <w:rsid w:val="002C2FA0"/>
    <w:rsid w:val="002C31DA"/>
    <w:rsid w:val="002C331B"/>
    <w:rsid w:val="002C3412"/>
    <w:rsid w:val="002C3E06"/>
    <w:rsid w:val="002C3ED9"/>
    <w:rsid w:val="002C49D8"/>
    <w:rsid w:val="002C4AE6"/>
    <w:rsid w:val="002C5893"/>
    <w:rsid w:val="002C5D10"/>
    <w:rsid w:val="002C6094"/>
    <w:rsid w:val="002C6A12"/>
    <w:rsid w:val="002C6E32"/>
    <w:rsid w:val="002C78D6"/>
    <w:rsid w:val="002C79E0"/>
    <w:rsid w:val="002C7B00"/>
    <w:rsid w:val="002C7D10"/>
    <w:rsid w:val="002D0052"/>
    <w:rsid w:val="002D0F92"/>
    <w:rsid w:val="002D1051"/>
    <w:rsid w:val="002D1521"/>
    <w:rsid w:val="002D2D6B"/>
    <w:rsid w:val="002D3685"/>
    <w:rsid w:val="002D3805"/>
    <w:rsid w:val="002D39B8"/>
    <w:rsid w:val="002D4022"/>
    <w:rsid w:val="002D4323"/>
    <w:rsid w:val="002D4F81"/>
    <w:rsid w:val="002D516C"/>
    <w:rsid w:val="002D7575"/>
    <w:rsid w:val="002D79CC"/>
    <w:rsid w:val="002D7D2F"/>
    <w:rsid w:val="002E038C"/>
    <w:rsid w:val="002E063C"/>
    <w:rsid w:val="002E0F43"/>
    <w:rsid w:val="002E1096"/>
    <w:rsid w:val="002E1C5C"/>
    <w:rsid w:val="002E2BD3"/>
    <w:rsid w:val="002E308B"/>
    <w:rsid w:val="002E33AA"/>
    <w:rsid w:val="002E3456"/>
    <w:rsid w:val="002E363A"/>
    <w:rsid w:val="002E39F1"/>
    <w:rsid w:val="002E45BB"/>
    <w:rsid w:val="002E45D1"/>
    <w:rsid w:val="002E5210"/>
    <w:rsid w:val="002E5391"/>
    <w:rsid w:val="002E5652"/>
    <w:rsid w:val="002E5BCD"/>
    <w:rsid w:val="002E5DBB"/>
    <w:rsid w:val="002E5FAF"/>
    <w:rsid w:val="002E6921"/>
    <w:rsid w:val="002E6EA8"/>
    <w:rsid w:val="002E71ED"/>
    <w:rsid w:val="002F037E"/>
    <w:rsid w:val="002F14CA"/>
    <w:rsid w:val="002F167C"/>
    <w:rsid w:val="002F182C"/>
    <w:rsid w:val="002F1A22"/>
    <w:rsid w:val="002F1E43"/>
    <w:rsid w:val="002F1E9A"/>
    <w:rsid w:val="002F26E7"/>
    <w:rsid w:val="002F2CC5"/>
    <w:rsid w:val="002F2D6F"/>
    <w:rsid w:val="002F32AA"/>
    <w:rsid w:val="002F3488"/>
    <w:rsid w:val="002F3E35"/>
    <w:rsid w:val="002F4F05"/>
    <w:rsid w:val="002F50D5"/>
    <w:rsid w:val="002F5BE2"/>
    <w:rsid w:val="002F5F82"/>
    <w:rsid w:val="002F6520"/>
    <w:rsid w:val="002F6DE6"/>
    <w:rsid w:val="002F72F6"/>
    <w:rsid w:val="002F753A"/>
    <w:rsid w:val="002F7581"/>
    <w:rsid w:val="00300828"/>
    <w:rsid w:val="00300B4F"/>
    <w:rsid w:val="00300E56"/>
    <w:rsid w:val="00301BF4"/>
    <w:rsid w:val="003023C1"/>
    <w:rsid w:val="00302531"/>
    <w:rsid w:val="00302889"/>
    <w:rsid w:val="00302B4F"/>
    <w:rsid w:val="003033D2"/>
    <w:rsid w:val="00303ED9"/>
    <w:rsid w:val="0030405A"/>
    <w:rsid w:val="0030408D"/>
    <w:rsid w:val="003047E4"/>
    <w:rsid w:val="003052BA"/>
    <w:rsid w:val="00305452"/>
    <w:rsid w:val="0030568F"/>
    <w:rsid w:val="00305E9B"/>
    <w:rsid w:val="003061A4"/>
    <w:rsid w:val="00306375"/>
    <w:rsid w:val="00306A11"/>
    <w:rsid w:val="00306FFA"/>
    <w:rsid w:val="003075C9"/>
    <w:rsid w:val="00307611"/>
    <w:rsid w:val="00307ABE"/>
    <w:rsid w:val="00307DF9"/>
    <w:rsid w:val="00310925"/>
    <w:rsid w:val="00311164"/>
    <w:rsid w:val="00311C97"/>
    <w:rsid w:val="00312708"/>
    <w:rsid w:val="0031277C"/>
    <w:rsid w:val="00312AB2"/>
    <w:rsid w:val="00312B99"/>
    <w:rsid w:val="00313423"/>
    <w:rsid w:val="00313585"/>
    <w:rsid w:val="003137C7"/>
    <w:rsid w:val="00314485"/>
    <w:rsid w:val="003146E4"/>
    <w:rsid w:val="00314E0A"/>
    <w:rsid w:val="003159BB"/>
    <w:rsid w:val="00315C31"/>
    <w:rsid w:val="003160FA"/>
    <w:rsid w:val="0031617F"/>
    <w:rsid w:val="00316A0E"/>
    <w:rsid w:val="00316F05"/>
    <w:rsid w:val="00317254"/>
    <w:rsid w:val="00317838"/>
    <w:rsid w:val="003200C2"/>
    <w:rsid w:val="00320691"/>
    <w:rsid w:val="0032069B"/>
    <w:rsid w:val="003208CA"/>
    <w:rsid w:val="00320915"/>
    <w:rsid w:val="00320A66"/>
    <w:rsid w:val="00320BC8"/>
    <w:rsid w:val="0032109C"/>
    <w:rsid w:val="003211E7"/>
    <w:rsid w:val="003218B2"/>
    <w:rsid w:val="003219E4"/>
    <w:rsid w:val="00321B55"/>
    <w:rsid w:val="00322B9A"/>
    <w:rsid w:val="003235A6"/>
    <w:rsid w:val="00323653"/>
    <w:rsid w:val="00323B35"/>
    <w:rsid w:val="0032404F"/>
    <w:rsid w:val="003245C8"/>
    <w:rsid w:val="00325409"/>
    <w:rsid w:val="00326FAB"/>
    <w:rsid w:val="00327118"/>
    <w:rsid w:val="0032718A"/>
    <w:rsid w:val="00327B53"/>
    <w:rsid w:val="0033017D"/>
    <w:rsid w:val="00330FA2"/>
    <w:rsid w:val="00331259"/>
    <w:rsid w:val="003313D4"/>
    <w:rsid w:val="0033147E"/>
    <w:rsid w:val="00331EDC"/>
    <w:rsid w:val="003324E2"/>
    <w:rsid w:val="00333EB3"/>
    <w:rsid w:val="00334EAC"/>
    <w:rsid w:val="0033558E"/>
    <w:rsid w:val="00335968"/>
    <w:rsid w:val="00335EDE"/>
    <w:rsid w:val="003360C5"/>
    <w:rsid w:val="00336351"/>
    <w:rsid w:val="003367DE"/>
    <w:rsid w:val="00336833"/>
    <w:rsid w:val="0033684B"/>
    <w:rsid w:val="00336A1B"/>
    <w:rsid w:val="0033774F"/>
    <w:rsid w:val="003377D1"/>
    <w:rsid w:val="00337CA1"/>
    <w:rsid w:val="003404D8"/>
    <w:rsid w:val="00341F4D"/>
    <w:rsid w:val="00342E96"/>
    <w:rsid w:val="00342FD2"/>
    <w:rsid w:val="00343BE3"/>
    <w:rsid w:val="00344453"/>
    <w:rsid w:val="0034606D"/>
    <w:rsid w:val="003466C7"/>
    <w:rsid w:val="00346EB0"/>
    <w:rsid w:val="003479E3"/>
    <w:rsid w:val="00347F94"/>
    <w:rsid w:val="003500B6"/>
    <w:rsid w:val="00350730"/>
    <w:rsid w:val="00350970"/>
    <w:rsid w:val="00350C2E"/>
    <w:rsid w:val="00350F85"/>
    <w:rsid w:val="00352321"/>
    <w:rsid w:val="0035285F"/>
    <w:rsid w:val="00352C42"/>
    <w:rsid w:val="003531A3"/>
    <w:rsid w:val="00353465"/>
    <w:rsid w:val="00353839"/>
    <w:rsid w:val="003539E8"/>
    <w:rsid w:val="0035417F"/>
    <w:rsid w:val="0035433D"/>
    <w:rsid w:val="003544EC"/>
    <w:rsid w:val="0035459B"/>
    <w:rsid w:val="00355B8A"/>
    <w:rsid w:val="003569D7"/>
    <w:rsid w:val="00356B9E"/>
    <w:rsid w:val="003572AF"/>
    <w:rsid w:val="00357996"/>
    <w:rsid w:val="003602CF"/>
    <w:rsid w:val="00360CC3"/>
    <w:rsid w:val="003611D4"/>
    <w:rsid w:val="003611F7"/>
    <w:rsid w:val="00361583"/>
    <w:rsid w:val="00361C07"/>
    <w:rsid w:val="00361D28"/>
    <w:rsid w:val="00361D9D"/>
    <w:rsid w:val="0036235E"/>
    <w:rsid w:val="003625AC"/>
    <w:rsid w:val="00362B47"/>
    <w:rsid w:val="00362DAC"/>
    <w:rsid w:val="00363E33"/>
    <w:rsid w:val="00364038"/>
    <w:rsid w:val="003648F8"/>
    <w:rsid w:val="00364BBF"/>
    <w:rsid w:val="00364CE2"/>
    <w:rsid w:val="003656F5"/>
    <w:rsid w:val="0036578E"/>
    <w:rsid w:val="0036686B"/>
    <w:rsid w:val="00367545"/>
    <w:rsid w:val="003676DB"/>
    <w:rsid w:val="00367A07"/>
    <w:rsid w:val="00367DF1"/>
    <w:rsid w:val="003707E5"/>
    <w:rsid w:val="003713A3"/>
    <w:rsid w:val="0037183F"/>
    <w:rsid w:val="003721E8"/>
    <w:rsid w:val="003722F4"/>
    <w:rsid w:val="0037284E"/>
    <w:rsid w:val="003728EE"/>
    <w:rsid w:val="00372939"/>
    <w:rsid w:val="003737F2"/>
    <w:rsid w:val="0037519A"/>
    <w:rsid w:val="003753DC"/>
    <w:rsid w:val="00375576"/>
    <w:rsid w:val="00375D5E"/>
    <w:rsid w:val="00377C32"/>
    <w:rsid w:val="00377F17"/>
    <w:rsid w:val="003806D2"/>
    <w:rsid w:val="0038103A"/>
    <w:rsid w:val="00381975"/>
    <w:rsid w:val="00382192"/>
    <w:rsid w:val="003823AD"/>
    <w:rsid w:val="00382CBA"/>
    <w:rsid w:val="00383435"/>
    <w:rsid w:val="00383910"/>
    <w:rsid w:val="00384A6A"/>
    <w:rsid w:val="00384BF0"/>
    <w:rsid w:val="003854B0"/>
    <w:rsid w:val="00385677"/>
    <w:rsid w:val="003862ED"/>
    <w:rsid w:val="00386305"/>
    <w:rsid w:val="0038645B"/>
    <w:rsid w:val="00386806"/>
    <w:rsid w:val="00386896"/>
    <w:rsid w:val="00386976"/>
    <w:rsid w:val="00386C28"/>
    <w:rsid w:val="00386F54"/>
    <w:rsid w:val="003877F0"/>
    <w:rsid w:val="00387FA7"/>
    <w:rsid w:val="003901E3"/>
    <w:rsid w:val="0039036D"/>
    <w:rsid w:val="00390407"/>
    <w:rsid w:val="00390488"/>
    <w:rsid w:val="00390B3D"/>
    <w:rsid w:val="00390CFE"/>
    <w:rsid w:val="00391330"/>
    <w:rsid w:val="003915BE"/>
    <w:rsid w:val="003918EB"/>
    <w:rsid w:val="003923BA"/>
    <w:rsid w:val="00392D12"/>
    <w:rsid w:val="00392DF0"/>
    <w:rsid w:val="0039348A"/>
    <w:rsid w:val="003945D9"/>
    <w:rsid w:val="00394636"/>
    <w:rsid w:val="00394C3A"/>
    <w:rsid w:val="00395235"/>
    <w:rsid w:val="003956D4"/>
    <w:rsid w:val="00397298"/>
    <w:rsid w:val="00397B13"/>
    <w:rsid w:val="003A00CA"/>
    <w:rsid w:val="003A031C"/>
    <w:rsid w:val="003A07EF"/>
    <w:rsid w:val="003A0C28"/>
    <w:rsid w:val="003A0D5D"/>
    <w:rsid w:val="003A2843"/>
    <w:rsid w:val="003A2889"/>
    <w:rsid w:val="003A2893"/>
    <w:rsid w:val="003A30F1"/>
    <w:rsid w:val="003A3293"/>
    <w:rsid w:val="003A452C"/>
    <w:rsid w:val="003A49A7"/>
    <w:rsid w:val="003A5068"/>
    <w:rsid w:val="003A5CC0"/>
    <w:rsid w:val="003A677C"/>
    <w:rsid w:val="003A680B"/>
    <w:rsid w:val="003A6DB7"/>
    <w:rsid w:val="003A7501"/>
    <w:rsid w:val="003B00C8"/>
    <w:rsid w:val="003B11BE"/>
    <w:rsid w:val="003B12D1"/>
    <w:rsid w:val="003B1C1C"/>
    <w:rsid w:val="003B1F42"/>
    <w:rsid w:val="003B1FF6"/>
    <w:rsid w:val="003B289F"/>
    <w:rsid w:val="003B3405"/>
    <w:rsid w:val="003B341E"/>
    <w:rsid w:val="003B3A4F"/>
    <w:rsid w:val="003B3E8E"/>
    <w:rsid w:val="003B4DD5"/>
    <w:rsid w:val="003B4F5E"/>
    <w:rsid w:val="003B5ECB"/>
    <w:rsid w:val="003B6176"/>
    <w:rsid w:val="003B62C2"/>
    <w:rsid w:val="003B6580"/>
    <w:rsid w:val="003B695E"/>
    <w:rsid w:val="003B6F5F"/>
    <w:rsid w:val="003B75BE"/>
    <w:rsid w:val="003B7D01"/>
    <w:rsid w:val="003C0005"/>
    <w:rsid w:val="003C08F1"/>
    <w:rsid w:val="003C0942"/>
    <w:rsid w:val="003C0EEE"/>
    <w:rsid w:val="003C1593"/>
    <w:rsid w:val="003C195C"/>
    <w:rsid w:val="003C2B77"/>
    <w:rsid w:val="003C2D8E"/>
    <w:rsid w:val="003C3C73"/>
    <w:rsid w:val="003C3F83"/>
    <w:rsid w:val="003C428D"/>
    <w:rsid w:val="003C43E2"/>
    <w:rsid w:val="003C642D"/>
    <w:rsid w:val="003C7B57"/>
    <w:rsid w:val="003C7CA8"/>
    <w:rsid w:val="003D073F"/>
    <w:rsid w:val="003D14ED"/>
    <w:rsid w:val="003D14FF"/>
    <w:rsid w:val="003D1D65"/>
    <w:rsid w:val="003D1E5B"/>
    <w:rsid w:val="003D418D"/>
    <w:rsid w:val="003D476B"/>
    <w:rsid w:val="003D487B"/>
    <w:rsid w:val="003D4934"/>
    <w:rsid w:val="003D49A4"/>
    <w:rsid w:val="003D53D0"/>
    <w:rsid w:val="003D5AB2"/>
    <w:rsid w:val="003D6115"/>
    <w:rsid w:val="003D62F9"/>
    <w:rsid w:val="003D68D3"/>
    <w:rsid w:val="003D70AC"/>
    <w:rsid w:val="003E0424"/>
    <w:rsid w:val="003E0BC2"/>
    <w:rsid w:val="003E0E57"/>
    <w:rsid w:val="003E1130"/>
    <w:rsid w:val="003E1E99"/>
    <w:rsid w:val="003E1EAC"/>
    <w:rsid w:val="003E2857"/>
    <w:rsid w:val="003E286C"/>
    <w:rsid w:val="003E2B52"/>
    <w:rsid w:val="003E350A"/>
    <w:rsid w:val="003E356E"/>
    <w:rsid w:val="003E38CB"/>
    <w:rsid w:val="003E3A5F"/>
    <w:rsid w:val="003E4457"/>
    <w:rsid w:val="003E4C1C"/>
    <w:rsid w:val="003E4F1C"/>
    <w:rsid w:val="003E52D8"/>
    <w:rsid w:val="003E5E5C"/>
    <w:rsid w:val="003E66BE"/>
    <w:rsid w:val="003E6FAD"/>
    <w:rsid w:val="003F030F"/>
    <w:rsid w:val="003F0B73"/>
    <w:rsid w:val="003F1792"/>
    <w:rsid w:val="003F1CF8"/>
    <w:rsid w:val="003F3BAA"/>
    <w:rsid w:val="003F4297"/>
    <w:rsid w:val="003F47E7"/>
    <w:rsid w:val="003F49CE"/>
    <w:rsid w:val="003F53A5"/>
    <w:rsid w:val="003F5945"/>
    <w:rsid w:val="003F5A97"/>
    <w:rsid w:val="003F5DFE"/>
    <w:rsid w:val="003F5F36"/>
    <w:rsid w:val="003F6119"/>
    <w:rsid w:val="003F68E1"/>
    <w:rsid w:val="004001FA"/>
    <w:rsid w:val="00400A47"/>
    <w:rsid w:val="0040280A"/>
    <w:rsid w:val="0040375B"/>
    <w:rsid w:val="00403A3E"/>
    <w:rsid w:val="00403BFB"/>
    <w:rsid w:val="00404249"/>
    <w:rsid w:val="00404369"/>
    <w:rsid w:val="0040457D"/>
    <w:rsid w:val="00404C64"/>
    <w:rsid w:val="00404ED0"/>
    <w:rsid w:val="00404F14"/>
    <w:rsid w:val="004052E2"/>
    <w:rsid w:val="004058DD"/>
    <w:rsid w:val="00405E56"/>
    <w:rsid w:val="004060DA"/>
    <w:rsid w:val="00406FEA"/>
    <w:rsid w:val="00407717"/>
    <w:rsid w:val="00407FE4"/>
    <w:rsid w:val="00410C80"/>
    <w:rsid w:val="004112A9"/>
    <w:rsid w:val="004117B4"/>
    <w:rsid w:val="004118FA"/>
    <w:rsid w:val="00411A32"/>
    <w:rsid w:val="00411AE7"/>
    <w:rsid w:val="004121FE"/>
    <w:rsid w:val="0041264E"/>
    <w:rsid w:val="00412943"/>
    <w:rsid w:val="00412E0F"/>
    <w:rsid w:val="00413440"/>
    <w:rsid w:val="00413D22"/>
    <w:rsid w:val="00413DE1"/>
    <w:rsid w:val="00413F4D"/>
    <w:rsid w:val="0041538D"/>
    <w:rsid w:val="00415627"/>
    <w:rsid w:val="00415C49"/>
    <w:rsid w:val="00416235"/>
    <w:rsid w:val="0041627E"/>
    <w:rsid w:val="0041648D"/>
    <w:rsid w:val="00416EB3"/>
    <w:rsid w:val="00417B7A"/>
    <w:rsid w:val="00417E8B"/>
    <w:rsid w:val="00417FC2"/>
    <w:rsid w:val="0042022A"/>
    <w:rsid w:val="0042022C"/>
    <w:rsid w:val="004202C6"/>
    <w:rsid w:val="00420439"/>
    <w:rsid w:val="004204B0"/>
    <w:rsid w:val="00420893"/>
    <w:rsid w:val="004213E4"/>
    <w:rsid w:val="00421972"/>
    <w:rsid w:val="004223B8"/>
    <w:rsid w:val="004223CF"/>
    <w:rsid w:val="00422F50"/>
    <w:rsid w:val="00423AD4"/>
    <w:rsid w:val="00423BB5"/>
    <w:rsid w:val="00424848"/>
    <w:rsid w:val="00424BD8"/>
    <w:rsid w:val="00425E44"/>
    <w:rsid w:val="0042672D"/>
    <w:rsid w:val="00427560"/>
    <w:rsid w:val="0042758F"/>
    <w:rsid w:val="004279EA"/>
    <w:rsid w:val="00427BFE"/>
    <w:rsid w:val="00430194"/>
    <w:rsid w:val="00431A83"/>
    <w:rsid w:val="00432640"/>
    <w:rsid w:val="004326BB"/>
    <w:rsid w:val="0043290B"/>
    <w:rsid w:val="00432A89"/>
    <w:rsid w:val="004338AB"/>
    <w:rsid w:val="004341B7"/>
    <w:rsid w:val="0043438B"/>
    <w:rsid w:val="004343BE"/>
    <w:rsid w:val="00434410"/>
    <w:rsid w:val="00434A1A"/>
    <w:rsid w:val="00434A4B"/>
    <w:rsid w:val="00435398"/>
    <w:rsid w:val="004357B8"/>
    <w:rsid w:val="00435A60"/>
    <w:rsid w:val="00436239"/>
    <w:rsid w:val="004366F1"/>
    <w:rsid w:val="00437FBF"/>
    <w:rsid w:val="004404CA"/>
    <w:rsid w:val="00440985"/>
    <w:rsid w:val="004412EA"/>
    <w:rsid w:val="004419C9"/>
    <w:rsid w:val="00441F68"/>
    <w:rsid w:val="0044333E"/>
    <w:rsid w:val="00444612"/>
    <w:rsid w:val="0044492F"/>
    <w:rsid w:val="00444A75"/>
    <w:rsid w:val="00444B1D"/>
    <w:rsid w:val="00445333"/>
    <w:rsid w:val="00445EEE"/>
    <w:rsid w:val="00445F96"/>
    <w:rsid w:val="00446C18"/>
    <w:rsid w:val="004479F7"/>
    <w:rsid w:val="00447B3C"/>
    <w:rsid w:val="0045044F"/>
    <w:rsid w:val="00450718"/>
    <w:rsid w:val="00450966"/>
    <w:rsid w:val="0045098C"/>
    <w:rsid w:val="00450D9B"/>
    <w:rsid w:val="00451106"/>
    <w:rsid w:val="004512BE"/>
    <w:rsid w:val="00451C72"/>
    <w:rsid w:val="00453114"/>
    <w:rsid w:val="0045325D"/>
    <w:rsid w:val="00453599"/>
    <w:rsid w:val="0045378E"/>
    <w:rsid w:val="00453DA0"/>
    <w:rsid w:val="0045432D"/>
    <w:rsid w:val="00454C3C"/>
    <w:rsid w:val="004552D1"/>
    <w:rsid w:val="0045570C"/>
    <w:rsid w:val="004558C7"/>
    <w:rsid w:val="00455C34"/>
    <w:rsid w:val="00456A8B"/>
    <w:rsid w:val="00456E6A"/>
    <w:rsid w:val="00457406"/>
    <w:rsid w:val="004577D3"/>
    <w:rsid w:val="00460CC5"/>
    <w:rsid w:val="00460E1C"/>
    <w:rsid w:val="004615D7"/>
    <w:rsid w:val="004616CA"/>
    <w:rsid w:val="00461C95"/>
    <w:rsid w:val="00462761"/>
    <w:rsid w:val="00462A35"/>
    <w:rsid w:val="00462D52"/>
    <w:rsid w:val="00463068"/>
    <w:rsid w:val="00463141"/>
    <w:rsid w:val="004635BF"/>
    <w:rsid w:val="00463DEB"/>
    <w:rsid w:val="004645E0"/>
    <w:rsid w:val="00464651"/>
    <w:rsid w:val="00464B39"/>
    <w:rsid w:val="00465CB0"/>
    <w:rsid w:val="0046723C"/>
    <w:rsid w:val="00470371"/>
    <w:rsid w:val="004711F2"/>
    <w:rsid w:val="00471636"/>
    <w:rsid w:val="00471B55"/>
    <w:rsid w:val="00473233"/>
    <w:rsid w:val="00473B75"/>
    <w:rsid w:val="00473D9F"/>
    <w:rsid w:val="004740A5"/>
    <w:rsid w:val="004745DE"/>
    <w:rsid w:val="00474693"/>
    <w:rsid w:val="00474950"/>
    <w:rsid w:val="00474A23"/>
    <w:rsid w:val="00475034"/>
    <w:rsid w:val="0047525E"/>
    <w:rsid w:val="00475652"/>
    <w:rsid w:val="00475ACF"/>
    <w:rsid w:val="00475AD0"/>
    <w:rsid w:val="00475B67"/>
    <w:rsid w:val="00475DA7"/>
    <w:rsid w:val="004763C3"/>
    <w:rsid w:val="004764AA"/>
    <w:rsid w:val="00476B21"/>
    <w:rsid w:val="00476F7B"/>
    <w:rsid w:val="004771B4"/>
    <w:rsid w:val="00477276"/>
    <w:rsid w:val="00477552"/>
    <w:rsid w:val="0047759E"/>
    <w:rsid w:val="00477C4A"/>
    <w:rsid w:val="00477EC5"/>
    <w:rsid w:val="004803E6"/>
    <w:rsid w:val="0048070B"/>
    <w:rsid w:val="00480F5C"/>
    <w:rsid w:val="00481505"/>
    <w:rsid w:val="004824DE"/>
    <w:rsid w:val="004827B2"/>
    <w:rsid w:val="00483447"/>
    <w:rsid w:val="00483477"/>
    <w:rsid w:val="00484047"/>
    <w:rsid w:val="00484123"/>
    <w:rsid w:val="00485487"/>
    <w:rsid w:val="00485D50"/>
    <w:rsid w:val="00485F7D"/>
    <w:rsid w:val="004863D9"/>
    <w:rsid w:val="00486C10"/>
    <w:rsid w:val="00486D48"/>
    <w:rsid w:val="00486DF1"/>
    <w:rsid w:val="00487A02"/>
    <w:rsid w:val="00487C72"/>
    <w:rsid w:val="00487F3B"/>
    <w:rsid w:val="004900D4"/>
    <w:rsid w:val="004907DC"/>
    <w:rsid w:val="004917F6"/>
    <w:rsid w:val="00491E44"/>
    <w:rsid w:val="00491EF5"/>
    <w:rsid w:val="00492189"/>
    <w:rsid w:val="004924AB"/>
    <w:rsid w:val="00493492"/>
    <w:rsid w:val="00493577"/>
    <w:rsid w:val="0049362D"/>
    <w:rsid w:val="004938BD"/>
    <w:rsid w:val="00493947"/>
    <w:rsid w:val="00493B1B"/>
    <w:rsid w:val="00493D80"/>
    <w:rsid w:val="0049407D"/>
    <w:rsid w:val="0049431B"/>
    <w:rsid w:val="004946D7"/>
    <w:rsid w:val="00494840"/>
    <w:rsid w:val="00495940"/>
    <w:rsid w:val="00495E3E"/>
    <w:rsid w:val="00495EB0"/>
    <w:rsid w:val="004962AD"/>
    <w:rsid w:val="00497C0D"/>
    <w:rsid w:val="004A03AC"/>
    <w:rsid w:val="004A0A1D"/>
    <w:rsid w:val="004A22E2"/>
    <w:rsid w:val="004A395E"/>
    <w:rsid w:val="004A3D47"/>
    <w:rsid w:val="004A40A7"/>
    <w:rsid w:val="004A60D5"/>
    <w:rsid w:val="004A61D7"/>
    <w:rsid w:val="004A65E8"/>
    <w:rsid w:val="004A77B5"/>
    <w:rsid w:val="004A7CCD"/>
    <w:rsid w:val="004A7FD2"/>
    <w:rsid w:val="004B02ED"/>
    <w:rsid w:val="004B19D6"/>
    <w:rsid w:val="004B1E52"/>
    <w:rsid w:val="004B216E"/>
    <w:rsid w:val="004B2A6D"/>
    <w:rsid w:val="004B4616"/>
    <w:rsid w:val="004B4662"/>
    <w:rsid w:val="004B46EE"/>
    <w:rsid w:val="004B4D48"/>
    <w:rsid w:val="004B5021"/>
    <w:rsid w:val="004B5C53"/>
    <w:rsid w:val="004B5D3B"/>
    <w:rsid w:val="004B64D3"/>
    <w:rsid w:val="004B66D3"/>
    <w:rsid w:val="004B68F5"/>
    <w:rsid w:val="004B717F"/>
    <w:rsid w:val="004C005A"/>
    <w:rsid w:val="004C0278"/>
    <w:rsid w:val="004C0BB8"/>
    <w:rsid w:val="004C1185"/>
    <w:rsid w:val="004C2175"/>
    <w:rsid w:val="004C2488"/>
    <w:rsid w:val="004C320B"/>
    <w:rsid w:val="004C3ACB"/>
    <w:rsid w:val="004C42F8"/>
    <w:rsid w:val="004C4A1D"/>
    <w:rsid w:val="004C6727"/>
    <w:rsid w:val="004C6A14"/>
    <w:rsid w:val="004C6B51"/>
    <w:rsid w:val="004C718D"/>
    <w:rsid w:val="004C7CB5"/>
    <w:rsid w:val="004C7D17"/>
    <w:rsid w:val="004D21C8"/>
    <w:rsid w:val="004D2370"/>
    <w:rsid w:val="004D28D5"/>
    <w:rsid w:val="004D3521"/>
    <w:rsid w:val="004D366F"/>
    <w:rsid w:val="004D3E23"/>
    <w:rsid w:val="004D4183"/>
    <w:rsid w:val="004D43B9"/>
    <w:rsid w:val="004D4B5F"/>
    <w:rsid w:val="004D5230"/>
    <w:rsid w:val="004D5619"/>
    <w:rsid w:val="004D6004"/>
    <w:rsid w:val="004D6073"/>
    <w:rsid w:val="004D7577"/>
    <w:rsid w:val="004D7ACD"/>
    <w:rsid w:val="004D7D78"/>
    <w:rsid w:val="004D7EA7"/>
    <w:rsid w:val="004E010B"/>
    <w:rsid w:val="004E0445"/>
    <w:rsid w:val="004E0BC5"/>
    <w:rsid w:val="004E2835"/>
    <w:rsid w:val="004E28E7"/>
    <w:rsid w:val="004E3925"/>
    <w:rsid w:val="004E41D5"/>
    <w:rsid w:val="004E531E"/>
    <w:rsid w:val="004E5622"/>
    <w:rsid w:val="004E5BB8"/>
    <w:rsid w:val="004E68FA"/>
    <w:rsid w:val="004E6D06"/>
    <w:rsid w:val="004E7CDD"/>
    <w:rsid w:val="004F051F"/>
    <w:rsid w:val="004F06EF"/>
    <w:rsid w:val="004F1397"/>
    <w:rsid w:val="004F1571"/>
    <w:rsid w:val="004F15B1"/>
    <w:rsid w:val="004F1A6D"/>
    <w:rsid w:val="004F20A2"/>
    <w:rsid w:val="004F230D"/>
    <w:rsid w:val="004F36B9"/>
    <w:rsid w:val="004F3F5A"/>
    <w:rsid w:val="004F4213"/>
    <w:rsid w:val="004F4AF5"/>
    <w:rsid w:val="004F4C0E"/>
    <w:rsid w:val="004F52BD"/>
    <w:rsid w:val="004F6C18"/>
    <w:rsid w:val="004F755C"/>
    <w:rsid w:val="00500173"/>
    <w:rsid w:val="005013A7"/>
    <w:rsid w:val="005019E5"/>
    <w:rsid w:val="00501A8C"/>
    <w:rsid w:val="00501C4A"/>
    <w:rsid w:val="00501CC3"/>
    <w:rsid w:val="0050218E"/>
    <w:rsid w:val="00502645"/>
    <w:rsid w:val="00502BF4"/>
    <w:rsid w:val="00502F9A"/>
    <w:rsid w:val="00503174"/>
    <w:rsid w:val="005039AC"/>
    <w:rsid w:val="00504A84"/>
    <w:rsid w:val="0050536E"/>
    <w:rsid w:val="00505502"/>
    <w:rsid w:val="0050592A"/>
    <w:rsid w:val="00505C4A"/>
    <w:rsid w:val="00506425"/>
    <w:rsid w:val="0050697C"/>
    <w:rsid w:val="00507155"/>
    <w:rsid w:val="00507384"/>
    <w:rsid w:val="0050746E"/>
    <w:rsid w:val="005074CE"/>
    <w:rsid w:val="00507786"/>
    <w:rsid w:val="005077EE"/>
    <w:rsid w:val="005079C8"/>
    <w:rsid w:val="00507A2C"/>
    <w:rsid w:val="005103BD"/>
    <w:rsid w:val="00510C3C"/>
    <w:rsid w:val="00510F77"/>
    <w:rsid w:val="0051278E"/>
    <w:rsid w:val="00512910"/>
    <w:rsid w:val="00512AAA"/>
    <w:rsid w:val="005131CA"/>
    <w:rsid w:val="00513583"/>
    <w:rsid w:val="005135C9"/>
    <w:rsid w:val="005136E6"/>
    <w:rsid w:val="00514F15"/>
    <w:rsid w:val="00515F4E"/>
    <w:rsid w:val="0051618A"/>
    <w:rsid w:val="00516309"/>
    <w:rsid w:val="00516B40"/>
    <w:rsid w:val="00517295"/>
    <w:rsid w:val="005172D3"/>
    <w:rsid w:val="00517D83"/>
    <w:rsid w:val="00520097"/>
    <w:rsid w:val="005208E0"/>
    <w:rsid w:val="00520A50"/>
    <w:rsid w:val="00521566"/>
    <w:rsid w:val="00521633"/>
    <w:rsid w:val="00521B25"/>
    <w:rsid w:val="00521F6E"/>
    <w:rsid w:val="00521FFA"/>
    <w:rsid w:val="005223EA"/>
    <w:rsid w:val="005227E4"/>
    <w:rsid w:val="00522B22"/>
    <w:rsid w:val="005232C6"/>
    <w:rsid w:val="00524128"/>
    <w:rsid w:val="00524719"/>
    <w:rsid w:val="005248A5"/>
    <w:rsid w:val="00524908"/>
    <w:rsid w:val="00524BBF"/>
    <w:rsid w:val="00525919"/>
    <w:rsid w:val="00526185"/>
    <w:rsid w:val="00526209"/>
    <w:rsid w:val="005265F1"/>
    <w:rsid w:val="00526E5A"/>
    <w:rsid w:val="00527C33"/>
    <w:rsid w:val="00530044"/>
    <w:rsid w:val="00530105"/>
    <w:rsid w:val="00530577"/>
    <w:rsid w:val="00530C0B"/>
    <w:rsid w:val="00530C24"/>
    <w:rsid w:val="00530CEF"/>
    <w:rsid w:val="00530E73"/>
    <w:rsid w:val="00531779"/>
    <w:rsid w:val="00531FE1"/>
    <w:rsid w:val="0053269E"/>
    <w:rsid w:val="00532928"/>
    <w:rsid w:val="00532AF2"/>
    <w:rsid w:val="005338FD"/>
    <w:rsid w:val="00533B0E"/>
    <w:rsid w:val="0053414E"/>
    <w:rsid w:val="005341D0"/>
    <w:rsid w:val="0053437F"/>
    <w:rsid w:val="00534FFB"/>
    <w:rsid w:val="00535B78"/>
    <w:rsid w:val="005364D0"/>
    <w:rsid w:val="0053663A"/>
    <w:rsid w:val="0053678B"/>
    <w:rsid w:val="00536E5C"/>
    <w:rsid w:val="00537221"/>
    <w:rsid w:val="00537F26"/>
    <w:rsid w:val="00540186"/>
    <w:rsid w:val="005414C0"/>
    <w:rsid w:val="0054155A"/>
    <w:rsid w:val="00541766"/>
    <w:rsid w:val="00541786"/>
    <w:rsid w:val="00541965"/>
    <w:rsid w:val="00541E43"/>
    <w:rsid w:val="00542451"/>
    <w:rsid w:val="0054253E"/>
    <w:rsid w:val="00542923"/>
    <w:rsid w:val="005432CF"/>
    <w:rsid w:val="005444C1"/>
    <w:rsid w:val="0054460C"/>
    <w:rsid w:val="00544B50"/>
    <w:rsid w:val="00544D71"/>
    <w:rsid w:val="00546594"/>
    <w:rsid w:val="00546DEE"/>
    <w:rsid w:val="005502A1"/>
    <w:rsid w:val="00550936"/>
    <w:rsid w:val="00550EAD"/>
    <w:rsid w:val="00550F94"/>
    <w:rsid w:val="00551116"/>
    <w:rsid w:val="00551154"/>
    <w:rsid w:val="0055175B"/>
    <w:rsid w:val="00551A83"/>
    <w:rsid w:val="005522D3"/>
    <w:rsid w:val="005527AB"/>
    <w:rsid w:val="00553895"/>
    <w:rsid w:val="00553B60"/>
    <w:rsid w:val="005541D6"/>
    <w:rsid w:val="005545F5"/>
    <w:rsid w:val="00554684"/>
    <w:rsid w:val="00554FF3"/>
    <w:rsid w:val="005560F8"/>
    <w:rsid w:val="00557142"/>
    <w:rsid w:val="00557E19"/>
    <w:rsid w:val="005600FC"/>
    <w:rsid w:val="0056017C"/>
    <w:rsid w:val="00560FD8"/>
    <w:rsid w:val="00561803"/>
    <w:rsid w:val="00561882"/>
    <w:rsid w:val="005623E3"/>
    <w:rsid w:val="0056267E"/>
    <w:rsid w:val="00562FD9"/>
    <w:rsid w:val="00563606"/>
    <w:rsid w:val="00563664"/>
    <w:rsid w:val="00563700"/>
    <w:rsid w:val="00563B8B"/>
    <w:rsid w:val="0056439D"/>
    <w:rsid w:val="005647CA"/>
    <w:rsid w:val="00566A32"/>
    <w:rsid w:val="00567234"/>
    <w:rsid w:val="005677F7"/>
    <w:rsid w:val="005700A1"/>
    <w:rsid w:val="005705AB"/>
    <w:rsid w:val="00570EC8"/>
    <w:rsid w:val="00571150"/>
    <w:rsid w:val="00571364"/>
    <w:rsid w:val="00571E7F"/>
    <w:rsid w:val="00573876"/>
    <w:rsid w:val="0057484A"/>
    <w:rsid w:val="0057545C"/>
    <w:rsid w:val="00575555"/>
    <w:rsid w:val="005764B5"/>
    <w:rsid w:val="0057708D"/>
    <w:rsid w:val="0057754B"/>
    <w:rsid w:val="00577E9A"/>
    <w:rsid w:val="00580506"/>
    <w:rsid w:val="005810A4"/>
    <w:rsid w:val="00581B2A"/>
    <w:rsid w:val="00581C50"/>
    <w:rsid w:val="00582129"/>
    <w:rsid w:val="00582485"/>
    <w:rsid w:val="005831F8"/>
    <w:rsid w:val="005838DC"/>
    <w:rsid w:val="00583A57"/>
    <w:rsid w:val="0058481D"/>
    <w:rsid w:val="00584927"/>
    <w:rsid w:val="00584F18"/>
    <w:rsid w:val="00585DD9"/>
    <w:rsid w:val="00585F0C"/>
    <w:rsid w:val="0058655C"/>
    <w:rsid w:val="00586D38"/>
    <w:rsid w:val="00586F6C"/>
    <w:rsid w:val="00587069"/>
    <w:rsid w:val="00587F1E"/>
    <w:rsid w:val="00587F5F"/>
    <w:rsid w:val="00590D3D"/>
    <w:rsid w:val="00590E82"/>
    <w:rsid w:val="00590FF0"/>
    <w:rsid w:val="005915B9"/>
    <w:rsid w:val="0059167E"/>
    <w:rsid w:val="00591691"/>
    <w:rsid w:val="005919F3"/>
    <w:rsid w:val="005920C7"/>
    <w:rsid w:val="00592AC3"/>
    <w:rsid w:val="00592BF3"/>
    <w:rsid w:val="005932B7"/>
    <w:rsid w:val="00593B9C"/>
    <w:rsid w:val="0059430F"/>
    <w:rsid w:val="005943BA"/>
    <w:rsid w:val="00594886"/>
    <w:rsid w:val="005949C7"/>
    <w:rsid w:val="00595646"/>
    <w:rsid w:val="005969AE"/>
    <w:rsid w:val="005969CA"/>
    <w:rsid w:val="00597818"/>
    <w:rsid w:val="00597A2F"/>
    <w:rsid w:val="005A05D8"/>
    <w:rsid w:val="005A0D8B"/>
    <w:rsid w:val="005A12F9"/>
    <w:rsid w:val="005A1571"/>
    <w:rsid w:val="005A18F1"/>
    <w:rsid w:val="005A1D0B"/>
    <w:rsid w:val="005A2794"/>
    <w:rsid w:val="005A2F07"/>
    <w:rsid w:val="005A56E4"/>
    <w:rsid w:val="005A5770"/>
    <w:rsid w:val="005A5DD7"/>
    <w:rsid w:val="005A6028"/>
    <w:rsid w:val="005A6818"/>
    <w:rsid w:val="005A7E1A"/>
    <w:rsid w:val="005A7FA1"/>
    <w:rsid w:val="005B01DB"/>
    <w:rsid w:val="005B1D26"/>
    <w:rsid w:val="005B1EE5"/>
    <w:rsid w:val="005B21CC"/>
    <w:rsid w:val="005B2750"/>
    <w:rsid w:val="005B2A4B"/>
    <w:rsid w:val="005B2C44"/>
    <w:rsid w:val="005B2C8B"/>
    <w:rsid w:val="005B2F21"/>
    <w:rsid w:val="005B2F43"/>
    <w:rsid w:val="005B3393"/>
    <w:rsid w:val="005B3461"/>
    <w:rsid w:val="005B3B31"/>
    <w:rsid w:val="005B3CAC"/>
    <w:rsid w:val="005B3CE0"/>
    <w:rsid w:val="005B40AB"/>
    <w:rsid w:val="005B42FC"/>
    <w:rsid w:val="005B4CB7"/>
    <w:rsid w:val="005B4D0A"/>
    <w:rsid w:val="005B4E8F"/>
    <w:rsid w:val="005B4F11"/>
    <w:rsid w:val="005B4F82"/>
    <w:rsid w:val="005B591C"/>
    <w:rsid w:val="005B5AFD"/>
    <w:rsid w:val="005B5B2A"/>
    <w:rsid w:val="005B5EF7"/>
    <w:rsid w:val="005B6D2F"/>
    <w:rsid w:val="005B6E85"/>
    <w:rsid w:val="005B709A"/>
    <w:rsid w:val="005B732E"/>
    <w:rsid w:val="005C0520"/>
    <w:rsid w:val="005C0F06"/>
    <w:rsid w:val="005C1513"/>
    <w:rsid w:val="005C1574"/>
    <w:rsid w:val="005C2752"/>
    <w:rsid w:val="005C2B6A"/>
    <w:rsid w:val="005C2B98"/>
    <w:rsid w:val="005C31BD"/>
    <w:rsid w:val="005C39FE"/>
    <w:rsid w:val="005C3D5C"/>
    <w:rsid w:val="005C401C"/>
    <w:rsid w:val="005C464C"/>
    <w:rsid w:val="005C4879"/>
    <w:rsid w:val="005C51F9"/>
    <w:rsid w:val="005C535A"/>
    <w:rsid w:val="005C604A"/>
    <w:rsid w:val="005C63CD"/>
    <w:rsid w:val="005C64DE"/>
    <w:rsid w:val="005C68FE"/>
    <w:rsid w:val="005D01B9"/>
    <w:rsid w:val="005D02ED"/>
    <w:rsid w:val="005D07B5"/>
    <w:rsid w:val="005D0D9D"/>
    <w:rsid w:val="005D10F7"/>
    <w:rsid w:val="005D14C2"/>
    <w:rsid w:val="005D1524"/>
    <w:rsid w:val="005D152E"/>
    <w:rsid w:val="005D1F68"/>
    <w:rsid w:val="005D224E"/>
    <w:rsid w:val="005D276D"/>
    <w:rsid w:val="005D41D5"/>
    <w:rsid w:val="005D4BAD"/>
    <w:rsid w:val="005D4BC6"/>
    <w:rsid w:val="005D517F"/>
    <w:rsid w:val="005D5DDC"/>
    <w:rsid w:val="005D601A"/>
    <w:rsid w:val="005D66B6"/>
    <w:rsid w:val="005D686E"/>
    <w:rsid w:val="005D6DE0"/>
    <w:rsid w:val="005D7296"/>
    <w:rsid w:val="005D72E0"/>
    <w:rsid w:val="005D7857"/>
    <w:rsid w:val="005D7CF7"/>
    <w:rsid w:val="005E0F79"/>
    <w:rsid w:val="005E0FE5"/>
    <w:rsid w:val="005E1075"/>
    <w:rsid w:val="005E1095"/>
    <w:rsid w:val="005E1276"/>
    <w:rsid w:val="005E18EA"/>
    <w:rsid w:val="005E1E07"/>
    <w:rsid w:val="005E263A"/>
    <w:rsid w:val="005E420C"/>
    <w:rsid w:val="005E495D"/>
    <w:rsid w:val="005E4BAE"/>
    <w:rsid w:val="005E4F43"/>
    <w:rsid w:val="005E544B"/>
    <w:rsid w:val="005E5DAF"/>
    <w:rsid w:val="005E6178"/>
    <w:rsid w:val="005E6D66"/>
    <w:rsid w:val="005E6EC9"/>
    <w:rsid w:val="005E705B"/>
    <w:rsid w:val="005E7266"/>
    <w:rsid w:val="005F0008"/>
    <w:rsid w:val="005F0187"/>
    <w:rsid w:val="005F026C"/>
    <w:rsid w:val="005F0B2A"/>
    <w:rsid w:val="005F0DEC"/>
    <w:rsid w:val="005F0EA6"/>
    <w:rsid w:val="005F1059"/>
    <w:rsid w:val="005F1238"/>
    <w:rsid w:val="005F1AB3"/>
    <w:rsid w:val="005F1E3A"/>
    <w:rsid w:val="005F2E98"/>
    <w:rsid w:val="005F3C0E"/>
    <w:rsid w:val="005F3D79"/>
    <w:rsid w:val="005F4FD4"/>
    <w:rsid w:val="005F5273"/>
    <w:rsid w:val="005F56EA"/>
    <w:rsid w:val="005F6475"/>
    <w:rsid w:val="005F6864"/>
    <w:rsid w:val="005F6B8C"/>
    <w:rsid w:val="005F6C6D"/>
    <w:rsid w:val="005F7382"/>
    <w:rsid w:val="0060029F"/>
    <w:rsid w:val="006002A0"/>
    <w:rsid w:val="006002FE"/>
    <w:rsid w:val="00600EC1"/>
    <w:rsid w:val="00601706"/>
    <w:rsid w:val="00601709"/>
    <w:rsid w:val="006019D4"/>
    <w:rsid w:val="00601BA9"/>
    <w:rsid w:val="00601E38"/>
    <w:rsid w:val="0060204C"/>
    <w:rsid w:val="00602806"/>
    <w:rsid w:val="0060280C"/>
    <w:rsid w:val="00602AA6"/>
    <w:rsid w:val="00603342"/>
    <w:rsid w:val="00603DC7"/>
    <w:rsid w:val="00604122"/>
    <w:rsid w:val="006041A8"/>
    <w:rsid w:val="006045EA"/>
    <w:rsid w:val="00604C43"/>
    <w:rsid w:val="00604D56"/>
    <w:rsid w:val="00604DEC"/>
    <w:rsid w:val="00605184"/>
    <w:rsid w:val="00605200"/>
    <w:rsid w:val="006052DC"/>
    <w:rsid w:val="00606BCD"/>
    <w:rsid w:val="00607CF1"/>
    <w:rsid w:val="00610AC1"/>
    <w:rsid w:val="00611129"/>
    <w:rsid w:val="006119BA"/>
    <w:rsid w:val="00611A8B"/>
    <w:rsid w:val="00612D8C"/>
    <w:rsid w:val="00613011"/>
    <w:rsid w:val="006131F7"/>
    <w:rsid w:val="00613C70"/>
    <w:rsid w:val="00613EF1"/>
    <w:rsid w:val="00614845"/>
    <w:rsid w:val="006157C5"/>
    <w:rsid w:val="00615B41"/>
    <w:rsid w:val="00615D11"/>
    <w:rsid w:val="006163FA"/>
    <w:rsid w:val="00616B50"/>
    <w:rsid w:val="006176EA"/>
    <w:rsid w:val="0062044D"/>
    <w:rsid w:val="0062049E"/>
    <w:rsid w:val="006205A8"/>
    <w:rsid w:val="00620DBF"/>
    <w:rsid w:val="006224F2"/>
    <w:rsid w:val="00622547"/>
    <w:rsid w:val="006226C4"/>
    <w:rsid w:val="006230D4"/>
    <w:rsid w:val="006233B2"/>
    <w:rsid w:val="00623DCF"/>
    <w:rsid w:val="00624C07"/>
    <w:rsid w:val="0062520D"/>
    <w:rsid w:val="006254AE"/>
    <w:rsid w:val="00625585"/>
    <w:rsid w:val="00625A4C"/>
    <w:rsid w:val="0062636C"/>
    <w:rsid w:val="00626384"/>
    <w:rsid w:val="006268DD"/>
    <w:rsid w:val="00626A43"/>
    <w:rsid w:val="00626B44"/>
    <w:rsid w:val="00626FDD"/>
    <w:rsid w:val="00630207"/>
    <w:rsid w:val="006304F1"/>
    <w:rsid w:val="00630516"/>
    <w:rsid w:val="00630541"/>
    <w:rsid w:val="0063076F"/>
    <w:rsid w:val="0063133A"/>
    <w:rsid w:val="00631FDA"/>
    <w:rsid w:val="00632989"/>
    <w:rsid w:val="00633066"/>
    <w:rsid w:val="006336CB"/>
    <w:rsid w:val="00633707"/>
    <w:rsid w:val="00634869"/>
    <w:rsid w:val="00634971"/>
    <w:rsid w:val="0063537F"/>
    <w:rsid w:val="00635AC6"/>
    <w:rsid w:val="00635B79"/>
    <w:rsid w:val="00635CD2"/>
    <w:rsid w:val="00636924"/>
    <w:rsid w:val="006371B8"/>
    <w:rsid w:val="00637274"/>
    <w:rsid w:val="006379D0"/>
    <w:rsid w:val="00637BE4"/>
    <w:rsid w:val="0064016F"/>
    <w:rsid w:val="00640586"/>
    <w:rsid w:val="00640805"/>
    <w:rsid w:val="00640D50"/>
    <w:rsid w:val="0064119D"/>
    <w:rsid w:val="006418F9"/>
    <w:rsid w:val="00642481"/>
    <w:rsid w:val="006428E5"/>
    <w:rsid w:val="00642B46"/>
    <w:rsid w:val="00642C8A"/>
    <w:rsid w:val="00643D67"/>
    <w:rsid w:val="00644018"/>
    <w:rsid w:val="00644DA0"/>
    <w:rsid w:val="00645866"/>
    <w:rsid w:val="00645EF0"/>
    <w:rsid w:val="00645F68"/>
    <w:rsid w:val="00646318"/>
    <w:rsid w:val="006473BA"/>
    <w:rsid w:val="00647C6E"/>
    <w:rsid w:val="006501FE"/>
    <w:rsid w:val="00650BB3"/>
    <w:rsid w:val="00651043"/>
    <w:rsid w:val="00651D10"/>
    <w:rsid w:val="00651DF6"/>
    <w:rsid w:val="00652096"/>
    <w:rsid w:val="006522F7"/>
    <w:rsid w:val="00652692"/>
    <w:rsid w:val="00652B3C"/>
    <w:rsid w:val="00654496"/>
    <w:rsid w:val="006549CC"/>
    <w:rsid w:val="0065531E"/>
    <w:rsid w:val="006557DF"/>
    <w:rsid w:val="0065594D"/>
    <w:rsid w:val="00656836"/>
    <w:rsid w:val="006578B9"/>
    <w:rsid w:val="00657C8D"/>
    <w:rsid w:val="00660A89"/>
    <w:rsid w:val="00660F42"/>
    <w:rsid w:val="00660FF6"/>
    <w:rsid w:val="0066100F"/>
    <w:rsid w:val="006611B5"/>
    <w:rsid w:val="0066146F"/>
    <w:rsid w:val="00661C33"/>
    <w:rsid w:val="00661C72"/>
    <w:rsid w:val="0066201A"/>
    <w:rsid w:val="0066226E"/>
    <w:rsid w:val="00662ED6"/>
    <w:rsid w:val="006632F7"/>
    <w:rsid w:val="00663D8C"/>
    <w:rsid w:val="00663FEA"/>
    <w:rsid w:val="006641EC"/>
    <w:rsid w:val="0066444E"/>
    <w:rsid w:val="00664DCA"/>
    <w:rsid w:val="006651BF"/>
    <w:rsid w:val="00665C6D"/>
    <w:rsid w:val="00666D8D"/>
    <w:rsid w:val="00666FBE"/>
    <w:rsid w:val="00667327"/>
    <w:rsid w:val="00667652"/>
    <w:rsid w:val="0066795F"/>
    <w:rsid w:val="00667FA9"/>
    <w:rsid w:val="006704BF"/>
    <w:rsid w:val="00671AAB"/>
    <w:rsid w:val="00671F19"/>
    <w:rsid w:val="0067230A"/>
    <w:rsid w:val="00672CE5"/>
    <w:rsid w:val="00672E8C"/>
    <w:rsid w:val="00673072"/>
    <w:rsid w:val="006734C0"/>
    <w:rsid w:val="006739C3"/>
    <w:rsid w:val="00673B4A"/>
    <w:rsid w:val="00673EE2"/>
    <w:rsid w:val="00673F86"/>
    <w:rsid w:val="00674242"/>
    <w:rsid w:val="0067429F"/>
    <w:rsid w:val="0067495D"/>
    <w:rsid w:val="00674BDD"/>
    <w:rsid w:val="00674D30"/>
    <w:rsid w:val="0067531E"/>
    <w:rsid w:val="0067549E"/>
    <w:rsid w:val="00675725"/>
    <w:rsid w:val="006758C4"/>
    <w:rsid w:val="006759B6"/>
    <w:rsid w:val="00675A0E"/>
    <w:rsid w:val="00675D21"/>
    <w:rsid w:val="0067676E"/>
    <w:rsid w:val="00676EBE"/>
    <w:rsid w:val="0067707B"/>
    <w:rsid w:val="006772FA"/>
    <w:rsid w:val="00677468"/>
    <w:rsid w:val="00677D7C"/>
    <w:rsid w:val="00677E1C"/>
    <w:rsid w:val="00680451"/>
    <w:rsid w:val="006804EA"/>
    <w:rsid w:val="006808C1"/>
    <w:rsid w:val="00681FEE"/>
    <w:rsid w:val="006829A0"/>
    <w:rsid w:val="00682D1B"/>
    <w:rsid w:val="00682EC6"/>
    <w:rsid w:val="0068309F"/>
    <w:rsid w:val="006832AD"/>
    <w:rsid w:val="00683366"/>
    <w:rsid w:val="00683C95"/>
    <w:rsid w:val="00684F4A"/>
    <w:rsid w:val="006855B6"/>
    <w:rsid w:val="00685652"/>
    <w:rsid w:val="006856DA"/>
    <w:rsid w:val="00685896"/>
    <w:rsid w:val="00686213"/>
    <w:rsid w:val="0068669A"/>
    <w:rsid w:val="006866F4"/>
    <w:rsid w:val="00686A2D"/>
    <w:rsid w:val="00686DF7"/>
    <w:rsid w:val="00686ED4"/>
    <w:rsid w:val="00686F56"/>
    <w:rsid w:val="006877BF"/>
    <w:rsid w:val="00687C5D"/>
    <w:rsid w:val="006907D1"/>
    <w:rsid w:val="00691383"/>
    <w:rsid w:val="00691447"/>
    <w:rsid w:val="00691B1A"/>
    <w:rsid w:val="00692181"/>
    <w:rsid w:val="006923E1"/>
    <w:rsid w:val="00692766"/>
    <w:rsid w:val="00692CB8"/>
    <w:rsid w:val="00693A0D"/>
    <w:rsid w:val="00694321"/>
    <w:rsid w:val="0069492B"/>
    <w:rsid w:val="00695303"/>
    <w:rsid w:val="00696E46"/>
    <w:rsid w:val="00696FDF"/>
    <w:rsid w:val="006A00AF"/>
    <w:rsid w:val="006A0256"/>
    <w:rsid w:val="006A0671"/>
    <w:rsid w:val="006A0850"/>
    <w:rsid w:val="006A182A"/>
    <w:rsid w:val="006A19AB"/>
    <w:rsid w:val="006A1C85"/>
    <w:rsid w:val="006A1E64"/>
    <w:rsid w:val="006A2018"/>
    <w:rsid w:val="006A232A"/>
    <w:rsid w:val="006A30CE"/>
    <w:rsid w:val="006A31B3"/>
    <w:rsid w:val="006A3277"/>
    <w:rsid w:val="006A423D"/>
    <w:rsid w:val="006A4EBF"/>
    <w:rsid w:val="006A5009"/>
    <w:rsid w:val="006A5A09"/>
    <w:rsid w:val="006A654D"/>
    <w:rsid w:val="006A7628"/>
    <w:rsid w:val="006A789F"/>
    <w:rsid w:val="006A7A7B"/>
    <w:rsid w:val="006B03A3"/>
    <w:rsid w:val="006B0741"/>
    <w:rsid w:val="006B0A09"/>
    <w:rsid w:val="006B0D2B"/>
    <w:rsid w:val="006B0D3C"/>
    <w:rsid w:val="006B10FC"/>
    <w:rsid w:val="006B14B9"/>
    <w:rsid w:val="006B1DE4"/>
    <w:rsid w:val="006B1EB3"/>
    <w:rsid w:val="006B22F9"/>
    <w:rsid w:val="006B2E92"/>
    <w:rsid w:val="006B3928"/>
    <w:rsid w:val="006B428F"/>
    <w:rsid w:val="006B5191"/>
    <w:rsid w:val="006B524E"/>
    <w:rsid w:val="006B5358"/>
    <w:rsid w:val="006B5655"/>
    <w:rsid w:val="006B622A"/>
    <w:rsid w:val="006B65AD"/>
    <w:rsid w:val="006B68DB"/>
    <w:rsid w:val="006B6F10"/>
    <w:rsid w:val="006B7C54"/>
    <w:rsid w:val="006B7F65"/>
    <w:rsid w:val="006C0459"/>
    <w:rsid w:val="006C0C17"/>
    <w:rsid w:val="006C0ECB"/>
    <w:rsid w:val="006C14FF"/>
    <w:rsid w:val="006C17E6"/>
    <w:rsid w:val="006C18A2"/>
    <w:rsid w:val="006C1B0C"/>
    <w:rsid w:val="006C3315"/>
    <w:rsid w:val="006C3409"/>
    <w:rsid w:val="006C35CD"/>
    <w:rsid w:val="006C3618"/>
    <w:rsid w:val="006C4461"/>
    <w:rsid w:val="006C47FB"/>
    <w:rsid w:val="006C52B4"/>
    <w:rsid w:val="006C5714"/>
    <w:rsid w:val="006C5A34"/>
    <w:rsid w:val="006C5D15"/>
    <w:rsid w:val="006C5D38"/>
    <w:rsid w:val="006C7C99"/>
    <w:rsid w:val="006C7F39"/>
    <w:rsid w:val="006D0063"/>
    <w:rsid w:val="006D0E25"/>
    <w:rsid w:val="006D12BE"/>
    <w:rsid w:val="006D1AB6"/>
    <w:rsid w:val="006D1FE8"/>
    <w:rsid w:val="006D33E5"/>
    <w:rsid w:val="006D4228"/>
    <w:rsid w:val="006D4744"/>
    <w:rsid w:val="006D4FE5"/>
    <w:rsid w:val="006D5983"/>
    <w:rsid w:val="006D5D25"/>
    <w:rsid w:val="006D6ABF"/>
    <w:rsid w:val="006D6C72"/>
    <w:rsid w:val="006D7289"/>
    <w:rsid w:val="006D7647"/>
    <w:rsid w:val="006D7B42"/>
    <w:rsid w:val="006D7D4F"/>
    <w:rsid w:val="006E0CB9"/>
    <w:rsid w:val="006E1495"/>
    <w:rsid w:val="006E1561"/>
    <w:rsid w:val="006E197D"/>
    <w:rsid w:val="006E2911"/>
    <w:rsid w:val="006E2E95"/>
    <w:rsid w:val="006E2F5D"/>
    <w:rsid w:val="006E38F8"/>
    <w:rsid w:val="006E57E8"/>
    <w:rsid w:val="006E6738"/>
    <w:rsid w:val="006E6E2C"/>
    <w:rsid w:val="006E7069"/>
    <w:rsid w:val="006E72EB"/>
    <w:rsid w:val="006E73BB"/>
    <w:rsid w:val="006E79CA"/>
    <w:rsid w:val="006E7A86"/>
    <w:rsid w:val="006E7D6D"/>
    <w:rsid w:val="006F043C"/>
    <w:rsid w:val="006F12D3"/>
    <w:rsid w:val="006F154D"/>
    <w:rsid w:val="006F1A20"/>
    <w:rsid w:val="006F1E08"/>
    <w:rsid w:val="006F1F34"/>
    <w:rsid w:val="006F2DF9"/>
    <w:rsid w:val="006F30E8"/>
    <w:rsid w:val="006F3944"/>
    <w:rsid w:val="006F3B29"/>
    <w:rsid w:val="006F4086"/>
    <w:rsid w:val="006F41BF"/>
    <w:rsid w:val="006F426B"/>
    <w:rsid w:val="006F4410"/>
    <w:rsid w:val="006F4729"/>
    <w:rsid w:val="006F4D1A"/>
    <w:rsid w:val="006F4E55"/>
    <w:rsid w:val="006F5985"/>
    <w:rsid w:val="006F640D"/>
    <w:rsid w:val="006F64B7"/>
    <w:rsid w:val="006F671D"/>
    <w:rsid w:val="006F6ACD"/>
    <w:rsid w:val="006F7AB5"/>
    <w:rsid w:val="006F7E86"/>
    <w:rsid w:val="00700028"/>
    <w:rsid w:val="007002F2"/>
    <w:rsid w:val="00700691"/>
    <w:rsid w:val="00700939"/>
    <w:rsid w:val="00700CA6"/>
    <w:rsid w:val="00700D4A"/>
    <w:rsid w:val="00700E1D"/>
    <w:rsid w:val="00701652"/>
    <w:rsid w:val="0070254D"/>
    <w:rsid w:val="007027E8"/>
    <w:rsid w:val="00702EF4"/>
    <w:rsid w:val="00703656"/>
    <w:rsid w:val="007037A9"/>
    <w:rsid w:val="0070451D"/>
    <w:rsid w:val="00704899"/>
    <w:rsid w:val="007049DA"/>
    <w:rsid w:val="007051E7"/>
    <w:rsid w:val="007053E3"/>
    <w:rsid w:val="0070552A"/>
    <w:rsid w:val="00705A41"/>
    <w:rsid w:val="00707083"/>
    <w:rsid w:val="00707675"/>
    <w:rsid w:val="00707A1F"/>
    <w:rsid w:val="00707F1A"/>
    <w:rsid w:val="00707FA1"/>
    <w:rsid w:val="0071023C"/>
    <w:rsid w:val="00710A0C"/>
    <w:rsid w:val="00710A4E"/>
    <w:rsid w:val="00710E00"/>
    <w:rsid w:val="0071107C"/>
    <w:rsid w:val="00711273"/>
    <w:rsid w:val="00712F10"/>
    <w:rsid w:val="0071320C"/>
    <w:rsid w:val="0071354B"/>
    <w:rsid w:val="007135A0"/>
    <w:rsid w:val="0071361B"/>
    <w:rsid w:val="00713711"/>
    <w:rsid w:val="00713C42"/>
    <w:rsid w:val="00714002"/>
    <w:rsid w:val="007142A4"/>
    <w:rsid w:val="0071469C"/>
    <w:rsid w:val="00714AF5"/>
    <w:rsid w:val="00714DA0"/>
    <w:rsid w:val="007150E4"/>
    <w:rsid w:val="00715535"/>
    <w:rsid w:val="00715815"/>
    <w:rsid w:val="007162E9"/>
    <w:rsid w:val="00716D65"/>
    <w:rsid w:val="00717ABF"/>
    <w:rsid w:val="00717B23"/>
    <w:rsid w:val="00717EBB"/>
    <w:rsid w:val="00720A6B"/>
    <w:rsid w:val="00720AAF"/>
    <w:rsid w:val="00720E20"/>
    <w:rsid w:val="007214E1"/>
    <w:rsid w:val="007222C5"/>
    <w:rsid w:val="00722C14"/>
    <w:rsid w:val="00723071"/>
    <w:rsid w:val="007234EB"/>
    <w:rsid w:val="00723741"/>
    <w:rsid w:val="00724825"/>
    <w:rsid w:val="0072575C"/>
    <w:rsid w:val="007258C8"/>
    <w:rsid w:val="00725AE4"/>
    <w:rsid w:val="00726EDC"/>
    <w:rsid w:val="00727AB0"/>
    <w:rsid w:val="00727BA2"/>
    <w:rsid w:val="00730D2C"/>
    <w:rsid w:val="00731677"/>
    <w:rsid w:val="00731B7D"/>
    <w:rsid w:val="007321B7"/>
    <w:rsid w:val="0073313B"/>
    <w:rsid w:val="0073346F"/>
    <w:rsid w:val="007336C6"/>
    <w:rsid w:val="00733B12"/>
    <w:rsid w:val="00733F52"/>
    <w:rsid w:val="0073421F"/>
    <w:rsid w:val="007343C9"/>
    <w:rsid w:val="0073448E"/>
    <w:rsid w:val="0073484E"/>
    <w:rsid w:val="00735058"/>
    <w:rsid w:val="0073523F"/>
    <w:rsid w:val="007353F5"/>
    <w:rsid w:val="00735B69"/>
    <w:rsid w:val="00735B6E"/>
    <w:rsid w:val="00735F65"/>
    <w:rsid w:val="007361EA"/>
    <w:rsid w:val="0073623C"/>
    <w:rsid w:val="007362D0"/>
    <w:rsid w:val="0073764A"/>
    <w:rsid w:val="00737D38"/>
    <w:rsid w:val="00737F6E"/>
    <w:rsid w:val="007408B4"/>
    <w:rsid w:val="00740E3B"/>
    <w:rsid w:val="00740F2A"/>
    <w:rsid w:val="00740F60"/>
    <w:rsid w:val="0074131E"/>
    <w:rsid w:val="00741B12"/>
    <w:rsid w:val="00741D7B"/>
    <w:rsid w:val="0074213B"/>
    <w:rsid w:val="00742153"/>
    <w:rsid w:val="0074309F"/>
    <w:rsid w:val="007430E5"/>
    <w:rsid w:val="00743203"/>
    <w:rsid w:val="00743738"/>
    <w:rsid w:val="00743A11"/>
    <w:rsid w:val="007440B8"/>
    <w:rsid w:val="0074437A"/>
    <w:rsid w:val="00745216"/>
    <w:rsid w:val="007454E1"/>
    <w:rsid w:val="00745E5A"/>
    <w:rsid w:val="00747D9F"/>
    <w:rsid w:val="00751C03"/>
    <w:rsid w:val="0075213E"/>
    <w:rsid w:val="00752D7F"/>
    <w:rsid w:val="0075304D"/>
    <w:rsid w:val="007530D6"/>
    <w:rsid w:val="00753508"/>
    <w:rsid w:val="00753F07"/>
    <w:rsid w:val="00753F53"/>
    <w:rsid w:val="00754503"/>
    <w:rsid w:val="00754C7E"/>
    <w:rsid w:val="00754CE3"/>
    <w:rsid w:val="00755CEF"/>
    <w:rsid w:val="00755DA8"/>
    <w:rsid w:val="0075680A"/>
    <w:rsid w:val="00756820"/>
    <w:rsid w:val="00756AED"/>
    <w:rsid w:val="007570FF"/>
    <w:rsid w:val="0075716F"/>
    <w:rsid w:val="00757177"/>
    <w:rsid w:val="0075774A"/>
    <w:rsid w:val="00760776"/>
    <w:rsid w:val="00760C7D"/>
    <w:rsid w:val="00761116"/>
    <w:rsid w:val="007626B7"/>
    <w:rsid w:val="0076319E"/>
    <w:rsid w:val="00763950"/>
    <w:rsid w:val="0076447E"/>
    <w:rsid w:val="00764E44"/>
    <w:rsid w:val="007653CF"/>
    <w:rsid w:val="007657AD"/>
    <w:rsid w:val="00765B2F"/>
    <w:rsid w:val="00766C84"/>
    <w:rsid w:val="00766DBE"/>
    <w:rsid w:val="00767627"/>
    <w:rsid w:val="007677B9"/>
    <w:rsid w:val="00767C04"/>
    <w:rsid w:val="0077055E"/>
    <w:rsid w:val="00770883"/>
    <w:rsid w:val="00770AF4"/>
    <w:rsid w:val="007732F8"/>
    <w:rsid w:val="00773A33"/>
    <w:rsid w:val="00773B94"/>
    <w:rsid w:val="0077414E"/>
    <w:rsid w:val="00774BC4"/>
    <w:rsid w:val="0077518C"/>
    <w:rsid w:val="00775226"/>
    <w:rsid w:val="007755FD"/>
    <w:rsid w:val="00775892"/>
    <w:rsid w:val="00776296"/>
    <w:rsid w:val="00776CEF"/>
    <w:rsid w:val="00776D41"/>
    <w:rsid w:val="00777D04"/>
    <w:rsid w:val="00777D37"/>
    <w:rsid w:val="00777F27"/>
    <w:rsid w:val="007805BD"/>
    <w:rsid w:val="007809C0"/>
    <w:rsid w:val="00781427"/>
    <w:rsid w:val="00782039"/>
    <w:rsid w:val="0078217F"/>
    <w:rsid w:val="0078239A"/>
    <w:rsid w:val="0078292A"/>
    <w:rsid w:val="00782AAB"/>
    <w:rsid w:val="00782B99"/>
    <w:rsid w:val="00782D2B"/>
    <w:rsid w:val="0078396A"/>
    <w:rsid w:val="00783CC8"/>
    <w:rsid w:val="00783F0E"/>
    <w:rsid w:val="007841E1"/>
    <w:rsid w:val="0078525B"/>
    <w:rsid w:val="007852A6"/>
    <w:rsid w:val="007854F3"/>
    <w:rsid w:val="00786218"/>
    <w:rsid w:val="0078633B"/>
    <w:rsid w:val="0078697D"/>
    <w:rsid w:val="007869AF"/>
    <w:rsid w:val="00786AD4"/>
    <w:rsid w:val="00787179"/>
    <w:rsid w:val="00787FD2"/>
    <w:rsid w:val="00790767"/>
    <w:rsid w:val="00791154"/>
    <w:rsid w:val="007929AE"/>
    <w:rsid w:val="00792FDF"/>
    <w:rsid w:val="0079361C"/>
    <w:rsid w:val="00793715"/>
    <w:rsid w:val="007937B6"/>
    <w:rsid w:val="00793AA3"/>
    <w:rsid w:val="007940A4"/>
    <w:rsid w:val="00794357"/>
    <w:rsid w:val="00794A20"/>
    <w:rsid w:val="00794E21"/>
    <w:rsid w:val="00794E65"/>
    <w:rsid w:val="0079513F"/>
    <w:rsid w:val="007953F7"/>
    <w:rsid w:val="0079556A"/>
    <w:rsid w:val="0079589D"/>
    <w:rsid w:val="00795A31"/>
    <w:rsid w:val="00796648"/>
    <w:rsid w:val="00796898"/>
    <w:rsid w:val="00797091"/>
    <w:rsid w:val="007971B6"/>
    <w:rsid w:val="00797C94"/>
    <w:rsid w:val="00797F0C"/>
    <w:rsid w:val="00797F4E"/>
    <w:rsid w:val="007A02F8"/>
    <w:rsid w:val="007A0E67"/>
    <w:rsid w:val="007A166F"/>
    <w:rsid w:val="007A1C6A"/>
    <w:rsid w:val="007A2191"/>
    <w:rsid w:val="007A26A8"/>
    <w:rsid w:val="007A30A5"/>
    <w:rsid w:val="007A30A9"/>
    <w:rsid w:val="007A30EE"/>
    <w:rsid w:val="007A36A5"/>
    <w:rsid w:val="007A383E"/>
    <w:rsid w:val="007A3B7C"/>
    <w:rsid w:val="007A4360"/>
    <w:rsid w:val="007A4A25"/>
    <w:rsid w:val="007A5287"/>
    <w:rsid w:val="007A562B"/>
    <w:rsid w:val="007A5F6E"/>
    <w:rsid w:val="007A606B"/>
    <w:rsid w:val="007A654F"/>
    <w:rsid w:val="007A696B"/>
    <w:rsid w:val="007A6C0B"/>
    <w:rsid w:val="007A7E14"/>
    <w:rsid w:val="007B0102"/>
    <w:rsid w:val="007B017F"/>
    <w:rsid w:val="007B020E"/>
    <w:rsid w:val="007B036A"/>
    <w:rsid w:val="007B03FD"/>
    <w:rsid w:val="007B05E8"/>
    <w:rsid w:val="007B0DFA"/>
    <w:rsid w:val="007B0F98"/>
    <w:rsid w:val="007B13D5"/>
    <w:rsid w:val="007B16FA"/>
    <w:rsid w:val="007B1834"/>
    <w:rsid w:val="007B19DD"/>
    <w:rsid w:val="007B1F0C"/>
    <w:rsid w:val="007B1F73"/>
    <w:rsid w:val="007B23F0"/>
    <w:rsid w:val="007B258A"/>
    <w:rsid w:val="007B2A72"/>
    <w:rsid w:val="007B3B18"/>
    <w:rsid w:val="007B3C49"/>
    <w:rsid w:val="007B3DF3"/>
    <w:rsid w:val="007B4E66"/>
    <w:rsid w:val="007B5BA6"/>
    <w:rsid w:val="007B6762"/>
    <w:rsid w:val="007B6BF5"/>
    <w:rsid w:val="007B712F"/>
    <w:rsid w:val="007B7408"/>
    <w:rsid w:val="007B7A58"/>
    <w:rsid w:val="007C09A6"/>
    <w:rsid w:val="007C0A9D"/>
    <w:rsid w:val="007C1AEA"/>
    <w:rsid w:val="007C2055"/>
    <w:rsid w:val="007C29DC"/>
    <w:rsid w:val="007C2B30"/>
    <w:rsid w:val="007C2CC4"/>
    <w:rsid w:val="007C3396"/>
    <w:rsid w:val="007C4D69"/>
    <w:rsid w:val="007C54D2"/>
    <w:rsid w:val="007C5986"/>
    <w:rsid w:val="007C5A81"/>
    <w:rsid w:val="007C754C"/>
    <w:rsid w:val="007C7666"/>
    <w:rsid w:val="007C7FB3"/>
    <w:rsid w:val="007D0C50"/>
    <w:rsid w:val="007D1EEF"/>
    <w:rsid w:val="007D1FDB"/>
    <w:rsid w:val="007D25AA"/>
    <w:rsid w:val="007D2C72"/>
    <w:rsid w:val="007D2DC6"/>
    <w:rsid w:val="007D30FC"/>
    <w:rsid w:val="007D31A0"/>
    <w:rsid w:val="007D3834"/>
    <w:rsid w:val="007D396B"/>
    <w:rsid w:val="007D3B5D"/>
    <w:rsid w:val="007D4167"/>
    <w:rsid w:val="007D4264"/>
    <w:rsid w:val="007D49EE"/>
    <w:rsid w:val="007D4B78"/>
    <w:rsid w:val="007D4C89"/>
    <w:rsid w:val="007D4E8C"/>
    <w:rsid w:val="007D51D6"/>
    <w:rsid w:val="007D5FC6"/>
    <w:rsid w:val="007D642B"/>
    <w:rsid w:val="007D65CF"/>
    <w:rsid w:val="007D7FF9"/>
    <w:rsid w:val="007E0965"/>
    <w:rsid w:val="007E0C35"/>
    <w:rsid w:val="007E0DD4"/>
    <w:rsid w:val="007E0E54"/>
    <w:rsid w:val="007E1084"/>
    <w:rsid w:val="007E2764"/>
    <w:rsid w:val="007E2A9E"/>
    <w:rsid w:val="007E2E3B"/>
    <w:rsid w:val="007E2F15"/>
    <w:rsid w:val="007E2F95"/>
    <w:rsid w:val="007E3552"/>
    <w:rsid w:val="007E36CD"/>
    <w:rsid w:val="007E4280"/>
    <w:rsid w:val="007E43F0"/>
    <w:rsid w:val="007E4AF7"/>
    <w:rsid w:val="007E64FA"/>
    <w:rsid w:val="007E65AD"/>
    <w:rsid w:val="007E6BA0"/>
    <w:rsid w:val="007E6E62"/>
    <w:rsid w:val="007E73D5"/>
    <w:rsid w:val="007F01AD"/>
    <w:rsid w:val="007F0D75"/>
    <w:rsid w:val="007F0DFE"/>
    <w:rsid w:val="007F10D2"/>
    <w:rsid w:val="007F11B1"/>
    <w:rsid w:val="007F13DF"/>
    <w:rsid w:val="007F1B3C"/>
    <w:rsid w:val="007F1D3D"/>
    <w:rsid w:val="007F22CC"/>
    <w:rsid w:val="007F24F7"/>
    <w:rsid w:val="007F2557"/>
    <w:rsid w:val="007F3119"/>
    <w:rsid w:val="007F394A"/>
    <w:rsid w:val="007F410C"/>
    <w:rsid w:val="007F433D"/>
    <w:rsid w:val="007F48C1"/>
    <w:rsid w:val="007F4911"/>
    <w:rsid w:val="007F49A5"/>
    <w:rsid w:val="007F4A62"/>
    <w:rsid w:val="007F5141"/>
    <w:rsid w:val="007F58B4"/>
    <w:rsid w:val="007F5A09"/>
    <w:rsid w:val="007F5B21"/>
    <w:rsid w:val="007F6C47"/>
    <w:rsid w:val="007F7A66"/>
    <w:rsid w:val="008008E3"/>
    <w:rsid w:val="00800EC5"/>
    <w:rsid w:val="00801600"/>
    <w:rsid w:val="008016A3"/>
    <w:rsid w:val="008024FD"/>
    <w:rsid w:val="0080265B"/>
    <w:rsid w:val="0080285D"/>
    <w:rsid w:val="008029EA"/>
    <w:rsid w:val="008030E2"/>
    <w:rsid w:val="00803F23"/>
    <w:rsid w:val="008041D3"/>
    <w:rsid w:val="008049BE"/>
    <w:rsid w:val="00804C33"/>
    <w:rsid w:val="00804DA5"/>
    <w:rsid w:val="00804E95"/>
    <w:rsid w:val="008054A8"/>
    <w:rsid w:val="0080553D"/>
    <w:rsid w:val="00805707"/>
    <w:rsid w:val="00805A36"/>
    <w:rsid w:val="00805ADC"/>
    <w:rsid w:val="00805FF5"/>
    <w:rsid w:val="008067A3"/>
    <w:rsid w:val="00806FBA"/>
    <w:rsid w:val="00807683"/>
    <w:rsid w:val="008079BA"/>
    <w:rsid w:val="00810640"/>
    <w:rsid w:val="00810668"/>
    <w:rsid w:val="008106AE"/>
    <w:rsid w:val="0081082E"/>
    <w:rsid w:val="00810CD7"/>
    <w:rsid w:val="0081124B"/>
    <w:rsid w:val="008129E7"/>
    <w:rsid w:val="00812CA5"/>
    <w:rsid w:val="00813263"/>
    <w:rsid w:val="008132DC"/>
    <w:rsid w:val="008136A1"/>
    <w:rsid w:val="00813B7E"/>
    <w:rsid w:val="0081413C"/>
    <w:rsid w:val="0081443A"/>
    <w:rsid w:val="00814739"/>
    <w:rsid w:val="0081482F"/>
    <w:rsid w:val="008150A8"/>
    <w:rsid w:val="0081590F"/>
    <w:rsid w:val="008160F8"/>
    <w:rsid w:val="0081676C"/>
    <w:rsid w:val="008167F9"/>
    <w:rsid w:val="00816E23"/>
    <w:rsid w:val="00816FC2"/>
    <w:rsid w:val="0081708B"/>
    <w:rsid w:val="0081787B"/>
    <w:rsid w:val="008201C1"/>
    <w:rsid w:val="008215F3"/>
    <w:rsid w:val="00821625"/>
    <w:rsid w:val="008218DA"/>
    <w:rsid w:val="00821A0D"/>
    <w:rsid w:val="00821B7F"/>
    <w:rsid w:val="00821ED6"/>
    <w:rsid w:val="0082212A"/>
    <w:rsid w:val="0082231F"/>
    <w:rsid w:val="00822986"/>
    <w:rsid w:val="00822AE6"/>
    <w:rsid w:val="00822CDA"/>
    <w:rsid w:val="008233B8"/>
    <w:rsid w:val="008238A5"/>
    <w:rsid w:val="0082421F"/>
    <w:rsid w:val="00824540"/>
    <w:rsid w:val="00824823"/>
    <w:rsid w:val="00824CB2"/>
    <w:rsid w:val="0082669B"/>
    <w:rsid w:val="00826EB3"/>
    <w:rsid w:val="00827330"/>
    <w:rsid w:val="0082744A"/>
    <w:rsid w:val="00827AED"/>
    <w:rsid w:val="00827B3F"/>
    <w:rsid w:val="00830813"/>
    <w:rsid w:val="0083183D"/>
    <w:rsid w:val="008318EB"/>
    <w:rsid w:val="008319ED"/>
    <w:rsid w:val="00831A3E"/>
    <w:rsid w:val="00831FEA"/>
    <w:rsid w:val="008328DC"/>
    <w:rsid w:val="0083411A"/>
    <w:rsid w:val="0083422C"/>
    <w:rsid w:val="00834367"/>
    <w:rsid w:val="0083452E"/>
    <w:rsid w:val="0083465A"/>
    <w:rsid w:val="00834B07"/>
    <w:rsid w:val="00834C41"/>
    <w:rsid w:val="00834CDA"/>
    <w:rsid w:val="008356CB"/>
    <w:rsid w:val="008363C0"/>
    <w:rsid w:val="0083641E"/>
    <w:rsid w:val="0083651B"/>
    <w:rsid w:val="00836593"/>
    <w:rsid w:val="00836A9B"/>
    <w:rsid w:val="00836B0F"/>
    <w:rsid w:val="008370DE"/>
    <w:rsid w:val="00837D5B"/>
    <w:rsid w:val="00840AC2"/>
    <w:rsid w:val="00841EED"/>
    <w:rsid w:val="00842273"/>
    <w:rsid w:val="008429F8"/>
    <w:rsid w:val="00842E07"/>
    <w:rsid w:val="008430D4"/>
    <w:rsid w:val="008434B8"/>
    <w:rsid w:val="00843BC7"/>
    <w:rsid w:val="00843C15"/>
    <w:rsid w:val="00844A4E"/>
    <w:rsid w:val="00844BAC"/>
    <w:rsid w:val="008454B0"/>
    <w:rsid w:val="00845BC6"/>
    <w:rsid w:val="00845D0F"/>
    <w:rsid w:val="0084664B"/>
    <w:rsid w:val="00847568"/>
    <w:rsid w:val="008476FE"/>
    <w:rsid w:val="008479F4"/>
    <w:rsid w:val="00847B23"/>
    <w:rsid w:val="00847EA2"/>
    <w:rsid w:val="0085015E"/>
    <w:rsid w:val="00851299"/>
    <w:rsid w:val="00851C4E"/>
    <w:rsid w:val="00852242"/>
    <w:rsid w:val="00852308"/>
    <w:rsid w:val="008524E6"/>
    <w:rsid w:val="00852662"/>
    <w:rsid w:val="00852DC2"/>
    <w:rsid w:val="008530DD"/>
    <w:rsid w:val="008537CC"/>
    <w:rsid w:val="008539CC"/>
    <w:rsid w:val="00853D7A"/>
    <w:rsid w:val="008542AD"/>
    <w:rsid w:val="008543E8"/>
    <w:rsid w:val="00854AA3"/>
    <w:rsid w:val="00854F38"/>
    <w:rsid w:val="0085647A"/>
    <w:rsid w:val="008565EF"/>
    <w:rsid w:val="00856ABB"/>
    <w:rsid w:val="00857467"/>
    <w:rsid w:val="0085785B"/>
    <w:rsid w:val="00857AE5"/>
    <w:rsid w:val="00860098"/>
    <w:rsid w:val="00860551"/>
    <w:rsid w:val="00860794"/>
    <w:rsid w:val="00860B74"/>
    <w:rsid w:val="00860DE3"/>
    <w:rsid w:val="008618AE"/>
    <w:rsid w:val="008622AC"/>
    <w:rsid w:val="008623AA"/>
    <w:rsid w:val="0086281E"/>
    <w:rsid w:val="0086396C"/>
    <w:rsid w:val="00863F39"/>
    <w:rsid w:val="00864354"/>
    <w:rsid w:val="00864476"/>
    <w:rsid w:val="00864813"/>
    <w:rsid w:val="0086488D"/>
    <w:rsid w:val="0086489A"/>
    <w:rsid w:val="00864F3B"/>
    <w:rsid w:val="0086597A"/>
    <w:rsid w:val="00865BD8"/>
    <w:rsid w:val="008662FF"/>
    <w:rsid w:val="00866D9F"/>
    <w:rsid w:val="008670AD"/>
    <w:rsid w:val="0086790C"/>
    <w:rsid w:val="00867D43"/>
    <w:rsid w:val="00870132"/>
    <w:rsid w:val="0087053F"/>
    <w:rsid w:val="0087057F"/>
    <w:rsid w:val="00870660"/>
    <w:rsid w:val="00870BF0"/>
    <w:rsid w:val="008712F4"/>
    <w:rsid w:val="008713CD"/>
    <w:rsid w:val="00871D3C"/>
    <w:rsid w:val="00871EF9"/>
    <w:rsid w:val="0087231A"/>
    <w:rsid w:val="008724C2"/>
    <w:rsid w:val="008728DC"/>
    <w:rsid w:val="00874D1E"/>
    <w:rsid w:val="0087570D"/>
    <w:rsid w:val="008758EC"/>
    <w:rsid w:val="00875A11"/>
    <w:rsid w:val="00876263"/>
    <w:rsid w:val="008779D1"/>
    <w:rsid w:val="00877D19"/>
    <w:rsid w:val="00881B7E"/>
    <w:rsid w:val="008821B3"/>
    <w:rsid w:val="008824E7"/>
    <w:rsid w:val="008831D4"/>
    <w:rsid w:val="00884283"/>
    <w:rsid w:val="00884BBF"/>
    <w:rsid w:val="00884FAD"/>
    <w:rsid w:val="0088538F"/>
    <w:rsid w:val="00885B74"/>
    <w:rsid w:val="0088613A"/>
    <w:rsid w:val="00886724"/>
    <w:rsid w:val="0088698A"/>
    <w:rsid w:val="008873A4"/>
    <w:rsid w:val="00887EEE"/>
    <w:rsid w:val="00887FC8"/>
    <w:rsid w:val="008904AE"/>
    <w:rsid w:val="00890F6A"/>
    <w:rsid w:val="00891214"/>
    <w:rsid w:val="00891387"/>
    <w:rsid w:val="00891663"/>
    <w:rsid w:val="008918BF"/>
    <w:rsid w:val="008925F4"/>
    <w:rsid w:val="008928BE"/>
    <w:rsid w:val="00892CC5"/>
    <w:rsid w:val="00892D9C"/>
    <w:rsid w:val="00892ED9"/>
    <w:rsid w:val="008933EE"/>
    <w:rsid w:val="0089341E"/>
    <w:rsid w:val="008937DB"/>
    <w:rsid w:val="008943E7"/>
    <w:rsid w:val="00895E57"/>
    <w:rsid w:val="008960DC"/>
    <w:rsid w:val="008966DF"/>
    <w:rsid w:val="00896CFE"/>
    <w:rsid w:val="00896E71"/>
    <w:rsid w:val="00897966"/>
    <w:rsid w:val="008A066D"/>
    <w:rsid w:val="008A0FC8"/>
    <w:rsid w:val="008A1874"/>
    <w:rsid w:val="008A2177"/>
    <w:rsid w:val="008A219A"/>
    <w:rsid w:val="008A29AD"/>
    <w:rsid w:val="008A2FD9"/>
    <w:rsid w:val="008A3FB8"/>
    <w:rsid w:val="008A403D"/>
    <w:rsid w:val="008A5299"/>
    <w:rsid w:val="008A53A7"/>
    <w:rsid w:val="008A6E28"/>
    <w:rsid w:val="008A6EC7"/>
    <w:rsid w:val="008A7439"/>
    <w:rsid w:val="008A74E0"/>
    <w:rsid w:val="008A7C18"/>
    <w:rsid w:val="008B053F"/>
    <w:rsid w:val="008B0B2C"/>
    <w:rsid w:val="008B1560"/>
    <w:rsid w:val="008B174F"/>
    <w:rsid w:val="008B2336"/>
    <w:rsid w:val="008B2ADF"/>
    <w:rsid w:val="008B3C16"/>
    <w:rsid w:val="008B4391"/>
    <w:rsid w:val="008B45E5"/>
    <w:rsid w:val="008B4F9F"/>
    <w:rsid w:val="008B51AB"/>
    <w:rsid w:val="008B5DB3"/>
    <w:rsid w:val="008B63BD"/>
    <w:rsid w:val="008B7231"/>
    <w:rsid w:val="008B7AE7"/>
    <w:rsid w:val="008C01E2"/>
    <w:rsid w:val="008C08BE"/>
    <w:rsid w:val="008C0CFB"/>
    <w:rsid w:val="008C1C9E"/>
    <w:rsid w:val="008C1E84"/>
    <w:rsid w:val="008C254E"/>
    <w:rsid w:val="008C26B8"/>
    <w:rsid w:val="008C26C1"/>
    <w:rsid w:val="008C279E"/>
    <w:rsid w:val="008C2C49"/>
    <w:rsid w:val="008C2D20"/>
    <w:rsid w:val="008C3534"/>
    <w:rsid w:val="008C372B"/>
    <w:rsid w:val="008C3A88"/>
    <w:rsid w:val="008C3C16"/>
    <w:rsid w:val="008C4EBD"/>
    <w:rsid w:val="008C4F5B"/>
    <w:rsid w:val="008C5160"/>
    <w:rsid w:val="008C6C27"/>
    <w:rsid w:val="008C6CDB"/>
    <w:rsid w:val="008D04AF"/>
    <w:rsid w:val="008D13BA"/>
    <w:rsid w:val="008D1BCC"/>
    <w:rsid w:val="008D2397"/>
    <w:rsid w:val="008D2924"/>
    <w:rsid w:val="008D2DBD"/>
    <w:rsid w:val="008D35BB"/>
    <w:rsid w:val="008D3649"/>
    <w:rsid w:val="008D4260"/>
    <w:rsid w:val="008D46CD"/>
    <w:rsid w:val="008D4860"/>
    <w:rsid w:val="008D500C"/>
    <w:rsid w:val="008D501E"/>
    <w:rsid w:val="008D55AE"/>
    <w:rsid w:val="008D5E73"/>
    <w:rsid w:val="008D62D6"/>
    <w:rsid w:val="008D63FB"/>
    <w:rsid w:val="008D6C2A"/>
    <w:rsid w:val="008D6D38"/>
    <w:rsid w:val="008D79D4"/>
    <w:rsid w:val="008E0255"/>
    <w:rsid w:val="008E0AFB"/>
    <w:rsid w:val="008E0BAA"/>
    <w:rsid w:val="008E1327"/>
    <w:rsid w:val="008E19AB"/>
    <w:rsid w:val="008E2B37"/>
    <w:rsid w:val="008E3019"/>
    <w:rsid w:val="008E3AAD"/>
    <w:rsid w:val="008E3D5D"/>
    <w:rsid w:val="008E4061"/>
    <w:rsid w:val="008E5290"/>
    <w:rsid w:val="008E5913"/>
    <w:rsid w:val="008E5C08"/>
    <w:rsid w:val="008E620D"/>
    <w:rsid w:val="008E6F60"/>
    <w:rsid w:val="008E7244"/>
    <w:rsid w:val="008E72D6"/>
    <w:rsid w:val="008E73DC"/>
    <w:rsid w:val="008E7690"/>
    <w:rsid w:val="008E7EC3"/>
    <w:rsid w:val="008F086E"/>
    <w:rsid w:val="008F0EF9"/>
    <w:rsid w:val="008F1815"/>
    <w:rsid w:val="008F202B"/>
    <w:rsid w:val="008F2920"/>
    <w:rsid w:val="008F2CF7"/>
    <w:rsid w:val="008F2E6B"/>
    <w:rsid w:val="008F3086"/>
    <w:rsid w:val="008F3C1C"/>
    <w:rsid w:val="008F45C7"/>
    <w:rsid w:val="008F46A1"/>
    <w:rsid w:val="008F47B1"/>
    <w:rsid w:val="008F4E23"/>
    <w:rsid w:val="008F4E88"/>
    <w:rsid w:val="008F53F3"/>
    <w:rsid w:val="008F669E"/>
    <w:rsid w:val="008F6A82"/>
    <w:rsid w:val="008F6B10"/>
    <w:rsid w:val="008F6BFF"/>
    <w:rsid w:val="008F73C9"/>
    <w:rsid w:val="0090004C"/>
    <w:rsid w:val="00900595"/>
    <w:rsid w:val="00900616"/>
    <w:rsid w:val="0090153E"/>
    <w:rsid w:val="0090166C"/>
    <w:rsid w:val="009016BC"/>
    <w:rsid w:val="00901BF0"/>
    <w:rsid w:val="0090318C"/>
    <w:rsid w:val="00903CC7"/>
    <w:rsid w:val="00903D5B"/>
    <w:rsid w:val="00904835"/>
    <w:rsid w:val="00904A6E"/>
    <w:rsid w:val="00904B5F"/>
    <w:rsid w:val="009053A4"/>
    <w:rsid w:val="00905ABB"/>
    <w:rsid w:val="0090650E"/>
    <w:rsid w:val="00907538"/>
    <w:rsid w:val="00907C5E"/>
    <w:rsid w:val="00907CE4"/>
    <w:rsid w:val="00907E3C"/>
    <w:rsid w:val="009102EB"/>
    <w:rsid w:val="009109D2"/>
    <w:rsid w:val="00910EB5"/>
    <w:rsid w:val="00911268"/>
    <w:rsid w:val="0091133C"/>
    <w:rsid w:val="00911FA6"/>
    <w:rsid w:val="00912167"/>
    <w:rsid w:val="00912A1D"/>
    <w:rsid w:val="00912A31"/>
    <w:rsid w:val="00912B37"/>
    <w:rsid w:val="00913941"/>
    <w:rsid w:val="00913DA2"/>
    <w:rsid w:val="00913EF0"/>
    <w:rsid w:val="009145FF"/>
    <w:rsid w:val="009163E1"/>
    <w:rsid w:val="0091653E"/>
    <w:rsid w:val="00916617"/>
    <w:rsid w:val="00916665"/>
    <w:rsid w:val="00916793"/>
    <w:rsid w:val="00916982"/>
    <w:rsid w:val="00916A16"/>
    <w:rsid w:val="00917355"/>
    <w:rsid w:val="00917A49"/>
    <w:rsid w:val="00917B51"/>
    <w:rsid w:val="0092043D"/>
    <w:rsid w:val="009205EB"/>
    <w:rsid w:val="009207CB"/>
    <w:rsid w:val="009209A2"/>
    <w:rsid w:val="00920B8E"/>
    <w:rsid w:val="00920CF4"/>
    <w:rsid w:val="0092198D"/>
    <w:rsid w:val="00922192"/>
    <w:rsid w:val="00922333"/>
    <w:rsid w:val="009227A5"/>
    <w:rsid w:val="0092407A"/>
    <w:rsid w:val="00924AA3"/>
    <w:rsid w:val="00924BDD"/>
    <w:rsid w:val="00924ED7"/>
    <w:rsid w:val="00925A4E"/>
    <w:rsid w:val="00925D2E"/>
    <w:rsid w:val="00926006"/>
    <w:rsid w:val="00926034"/>
    <w:rsid w:val="00926395"/>
    <w:rsid w:val="00926A98"/>
    <w:rsid w:val="00926BAF"/>
    <w:rsid w:val="00926BE0"/>
    <w:rsid w:val="00931474"/>
    <w:rsid w:val="00931495"/>
    <w:rsid w:val="0093175F"/>
    <w:rsid w:val="009319D0"/>
    <w:rsid w:val="00931F4A"/>
    <w:rsid w:val="009320A2"/>
    <w:rsid w:val="009324CD"/>
    <w:rsid w:val="009332E0"/>
    <w:rsid w:val="00933B62"/>
    <w:rsid w:val="00933E90"/>
    <w:rsid w:val="00933F9E"/>
    <w:rsid w:val="00934107"/>
    <w:rsid w:val="00934577"/>
    <w:rsid w:val="009348CA"/>
    <w:rsid w:val="00934C4E"/>
    <w:rsid w:val="00934FCF"/>
    <w:rsid w:val="009353C4"/>
    <w:rsid w:val="00935A3D"/>
    <w:rsid w:val="00935AC6"/>
    <w:rsid w:val="00935D12"/>
    <w:rsid w:val="00935E7B"/>
    <w:rsid w:val="00936B59"/>
    <w:rsid w:val="0093727B"/>
    <w:rsid w:val="00937431"/>
    <w:rsid w:val="00937745"/>
    <w:rsid w:val="009400B0"/>
    <w:rsid w:val="00940E48"/>
    <w:rsid w:val="00940EF5"/>
    <w:rsid w:val="0094123C"/>
    <w:rsid w:val="009413F7"/>
    <w:rsid w:val="009424B1"/>
    <w:rsid w:val="009429C6"/>
    <w:rsid w:val="009439D5"/>
    <w:rsid w:val="009441ED"/>
    <w:rsid w:val="009444A9"/>
    <w:rsid w:val="00944AD7"/>
    <w:rsid w:val="00944F8C"/>
    <w:rsid w:val="009453E1"/>
    <w:rsid w:val="0094541B"/>
    <w:rsid w:val="0094650B"/>
    <w:rsid w:val="009467CC"/>
    <w:rsid w:val="00946FD3"/>
    <w:rsid w:val="009470F9"/>
    <w:rsid w:val="009471C6"/>
    <w:rsid w:val="00947AB4"/>
    <w:rsid w:val="00947C49"/>
    <w:rsid w:val="009502E3"/>
    <w:rsid w:val="00950AEB"/>
    <w:rsid w:val="009517ED"/>
    <w:rsid w:val="009519B6"/>
    <w:rsid w:val="00951DBF"/>
    <w:rsid w:val="00952642"/>
    <w:rsid w:val="00952C8C"/>
    <w:rsid w:val="009534B5"/>
    <w:rsid w:val="0095400F"/>
    <w:rsid w:val="0095447F"/>
    <w:rsid w:val="009545C1"/>
    <w:rsid w:val="00954B67"/>
    <w:rsid w:val="00955AE5"/>
    <w:rsid w:val="00956840"/>
    <w:rsid w:val="0095695E"/>
    <w:rsid w:val="009571FD"/>
    <w:rsid w:val="00957230"/>
    <w:rsid w:val="00957336"/>
    <w:rsid w:val="00957539"/>
    <w:rsid w:val="00957B0F"/>
    <w:rsid w:val="0096004F"/>
    <w:rsid w:val="00960188"/>
    <w:rsid w:val="0096068A"/>
    <w:rsid w:val="00960A8A"/>
    <w:rsid w:val="00961937"/>
    <w:rsid w:val="009625EF"/>
    <w:rsid w:val="0096393A"/>
    <w:rsid w:val="00963BCA"/>
    <w:rsid w:val="00964E71"/>
    <w:rsid w:val="009656FC"/>
    <w:rsid w:val="009657C9"/>
    <w:rsid w:val="00965CA5"/>
    <w:rsid w:val="00966346"/>
    <w:rsid w:val="00966D45"/>
    <w:rsid w:val="0096791C"/>
    <w:rsid w:val="0097059C"/>
    <w:rsid w:val="009709D7"/>
    <w:rsid w:val="00970BB0"/>
    <w:rsid w:val="009716B9"/>
    <w:rsid w:val="00972104"/>
    <w:rsid w:val="00972BED"/>
    <w:rsid w:val="00972D17"/>
    <w:rsid w:val="009731E3"/>
    <w:rsid w:val="00973880"/>
    <w:rsid w:val="00973D2D"/>
    <w:rsid w:val="00974B45"/>
    <w:rsid w:val="009757E3"/>
    <w:rsid w:val="009758A0"/>
    <w:rsid w:val="00975C6D"/>
    <w:rsid w:val="00975D1A"/>
    <w:rsid w:val="0097611B"/>
    <w:rsid w:val="0097683F"/>
    <w:rsid w:val="00976CA2"/>
    <w:rsid w:val="00976E50"/>
    <w:rsid w:val="009772D5"/>
    <w:rsid w:val="00977F40"/>
    <w:rsid w:val="00980333"/>
    <w:rsid w:val="0098062C"/>
    <w:rsid w:val="0098064F"/>
    <w:rsid w:val="00980CC5"/>
    <w:rsid w:val="00981374"/>
    <w:rsid w:val="0098146C"/>
    <w:rsid w:val="0098149E"/>
    <w:rsid w:val="00981727"/>
    <w:rsid w:val="00981E35"/>
    <w:rsid w:val="0098329F"/>
    <w:rsid w:val="009833DD"/>
    <w:rsid w:val="00983735"/>
    <w:rsid w:val="0098380E"/>
    <w:rsid w:val="00983824"/>
    <w:rsid w:val="009841A3"/>
    <w:rsid w:val="00984768"/>
    <w:rsid w:val="009852B6"/>
    <w:rsid w:val="0098599D"/>
    <w:rsid w:val="0098696C"/>
    <w:rsid w:val="00987B03"/>
    <w:rsid w:val="009901FC"/>
    <w:rsid w:val="009912CD"/>
    <w:rsid w:val="009913AC"/>
    <w:rsid w:val="00991C68"/>
    <w:rsid w:val="00992306"/>
    <w:rsid w:val="00992327"/>
    <w:rsid w:val="00994E2B"/>
    <w:rsid w:val="0099536F"/>
    <w:rsid w:val="00995CA6"/>
    <w:rsid w:val="00995DE7"/>
    <w:rsid w:val="00995E05"/>
    <w:rsid w:val="0099666C"/>
    <w:rsid w:val="00996DFB"/>
    <w:rsid w:val="00996E06"/>
    <w:rsid w:val="009A0458"/>
    <w:rsid w:val="009A065C"/>
    <w:rsid w:val="009A0731"/>
    <w:rsid w:val="009A0DC5"/>
    <w:rsid w:val="009A1EA8"/>
    <w:rsid w:val="009A2046"/>
    <w:rsid w:val="009A2372"/>
    <w:rsid w:val="009A28CE"/>
    <w:rsid w:val="009A3C78"/>
    <w:rsid w:val="009A461B"/>
    <w:rsid w:val="009A4A2F"/>
    <w:rsid w:val="009A6E94"/>
    <w:rsid w:val="009A74DC"/>
    <w:rsid w:val="009B0311"/>
    <w:rsid w:val="009B0755"/>
    <w:rsid w:val="009B083A"/>
    <w:rsid w:val="009B086D"/>
    <w:rsid w:val="009B1468"/>
    <w:rsid w:val="009B239A"/>
    <w:rsid w:val="009B2483"/>
    <w:rsid w:val="009B2A82"/>
    <w:rsid w:val="009B2ADF"/>
    <w:rsid w:val="009B2CAB"/>
    <w:rsid w:val="009B371E"/>
    <w:rsid w:val="009B3977"/>
    <w:rsid w:val="009B4078"/>
    <w:rsid w:val="009B507F"/>
    <w:rsid w:val="009B50FF"/>
    <w:rsid w:val="009B5148"/>
    <w:rsid w:val="009B5A2B"/>
    <w:rsid w:val="009B6B94"/>
    <w:rsid w:val="009B6E46"/>
    <w:rsid w:val="009B751B"/>
    <w:rsid w:val="009B7AD7"/>
    <w:rsid w:val="009C0AFD"/>
    <w:rsid w:val="009C132B"/>
    <w:rsid w:val="009C2E5B"/>
    <w:rsid w:val="009C3442"/>
    <w:rsid w:val="009C3BB3"/>
    <w:rsid w:val="009C40B9"/>
    <w:rsid w:val="009C4CAF"/>
    <w:rsid w:val="009C4F08"/>
    <w:rsid w:val="009C4FA0"/>
    <w:rsid w:val="009C56B8"/>
    <w:rsid w:val="009C587D"/>
    <w:rsid w:val="009C6420"/>
    <w:rsid w:val="009C675E"/>
    <w:rsid w:val="009C6930"/>
    <w:rsid w:val="009C6B76"/>
    <w:rsid w:val="009C6D04"/>
    <w:rsid w:val="009C7240"/>
    <w:rsid w:val="009C7353"/>
    <w:rsid w:val="009C7727"/>
    <w:rsid w:val="009C785F"/>
    <w:rsid w:val="009D0214"/>
    <w:rsid w:val="009D0F4C"/>
    <w:rsid w:val="009D18FA"/>
    <w:rsid w:val="009D1A0D"/>
    <w:rsid w:val="009D2ACF"/>
    <w:rsid w:val="009D2D2B"/>
    <w:rsid w:val="009D31F8"/>
    <w:rsid w:val="009D3829"/>
    <w:rsid w:val="009D3B09"/>
    <w:rsid w:val="009D3F2D"/>
    <w:rsid w:val="009D3FA8"/>
    <w:rsid w:val="009D4260"/>
    <w:rsid w:val="009D43FB"/>
    <w:rsid w:val="009D4D8B"/>
    <w:rsid w:val="009D5D6D"/>
    <w:rsid w:val="009D6E2B"/>
    <w:rsid w:val="009D790D"/>
    <w:rsid w:val="009E00F4"/>
    <w:rsid w:val="009E00FB"/>
    <w:rsid w:val="009E04B3"/>
    <w:rsid w:val="009E1578"/>
    <w:rsid w:val="009E1F5A"/>
    <w:rsid w:val="009E2B01"/>
    <w:rsid w:val="009E2EED"/>
    <w:rsid w:val="009E32D1"/>
    <w:rsid w:val="009E3429"/>
    <w:rsid w:val="009E3B8E"/>
    <w:rsid w:val="009E3BF9"/>
    <w:rsid w:val="009E3DE0"/>
    <w:rsid w:val="009E40E4"/>
    <w:rsid w:val="009E417B"/>
    <w:rsid w:val="009E5172"/>
    <w:rsid w:val="009E681E"/>
    <w:rsid w:val="009E6841"/>
    <w:rsid w:val="009E6988"/>
    <w:rsid w:val="009E6A68"/>
    <w:rsid w:val="009E6E99"/>
    <w:rsid w:val="009E7D28"/>
    <w:rsid w:val="009E7F95"/>
    <w:rsid w:val="009F005B"/>
    <w:rsid w:val="009F017C"/>
    <w:rsid w:val="009F01C7"/>
    <w:rsid w:val="009F04BE"/>
    <w:rsid w:val="009F04CB"/>
    <w:rsid w:val="009F0681"/>
    <w:rsid w:val="009F1289"/>
    <w:rsid w:val="009F1437"/>
    <w:rsid w:val="009F1A17"/>
    <w:rsid w:val="009F1DAD"/>
    <w:rsid w:val="009F2605"/>
    <w:rsid w:val="009F268B"/>
    <w:rsid w:val="009F284E"/>
    <w:rsid w:val="009F29A5"/>
    <w:rsid w:val="009F2F1F"/>
    <w:rsid w:val="009F32D2"/>
    <w:rsid w:val="009F3322"/>
    <w:rsid w:val="009F3741"/>
    <w:rsid w:val="009F423C"/>
    <w:rsid w:val="009F425A"/>
    <w:rsid w:val="009F4D48"/>
    <w:rsid w:val="009F4D64"/>
    <w:rsid w:val="009F4E2E"/>
    <w:rsid w:val="009F50B9"/>
    <w:rsid w:val="009F550A"/>
    <w:rsid w:val="009F5A28"/>
    <w:rsid w:val="009F669B"/>
    <w:rsid w:val="009F7190"/>
    <w:rsid w:val="009F786A"/>
    <w:rsid w:val="00A00D31"/>
    <w:rsid w:val="00A01171"/>
    <w:rsid w:val="00A012F5"/>
    <w:rsid w:val="00A01DCD"/>
    <w:rsid w:val="00A0213D"/>
    <w:rsid w:val="00A0267B"/>
    <w:rsid w:val="00A03125"/>
    <w:rsid w:val="00A033A8"/>
    <w:rsid w:val="00A038C6"/>
    <w:rsid w:val="00A03F20"/>
    <w:rsid w:val="00A041CD"/>
    <w:rsid w:val="00A044E9"/>
    <w:rsid w:val="00A04605"/>
    <w:rsid w:val="00A0519B"/>
    <w:rsid w:val="00A058E1"/>
    <w:rsid w:val="00A05B7D"/>
    <w:rsid w:val="00A05FAE"/>
    <w:rsid w:val="00A0643A"/>
    <w:rsid w:val="00A068D9"/>
    <w:rsid w:val="00A06C1A"/>
    <w:rsid w:val="00A06C6E"/>
    <w:rsid w:val="00A105B4"/>
    <w:rsid w:val="00A107B9"/>
    <w:rsid w:val="00A10AA9"/>
    <w:rsid w:val="00A10BB0"/>
    <w:rsid w:val="00A11DE5"/>
    <w:rsid w:val="00A12D56"/>
    <w:rsid w:val="00A1331E"/>
    <w:rsid w:val="00A134FD"/>
    <w:rsid w:val="00A13F19"/>
    <w:rsid w:val="00A1406F"/>
    <w:rsid w:val="00A14BC2"/>
    <w:rsid w:val="00A15E6A"/>
    <w:rsid w:val="00A160AB"/>
    <w:rsid w:val="00A16165"/>
    <w:rsid w:val="00A161CA"/>
    <w:rsid w:val="00A167D6"/>
    <w:rsid w:val="00A16D32"/>
    <w:rsid w:val="00A16D9A"/>
    <w:rsid w:val="00A1734F"/>
    <w:rsid w:val="00A17803"/>
    <w:rsid w:val="00A1782C"/>
    <w:rsid w:val="00A20197"/>
    <w:rsid w:val="00A209E5"/>
    <w:rsid w:val="00A20D50"/>
    <w:rsid w:val="00A2138D"/>
    <w:rsid w:val="00A21787"/>
    <w:rsid w:val="00A21EAC"/>
    <w:rsid w:val="00A2227F"/>
    <w:rsid w:val="00A22569"/>
    <w:rsid w:val="00A229DA"/>
    <w:rsid w:val="00A22B6F"/>
    <w:rsid w:val="00A231D9"/>
    <w:rsid w:val="00A23AA4"/>
    <w:rsid w:val="00A23B90"/>
    <w:rsid w:val="00A24763"/>
    <w:rsid w:val="00A24866"/>
    <w:rsid w:val="00A252CC"/>
    <w:rsid w:val="00A25651"/>
    <w:rsid w:val="00A25AB5"/>
    <w:rsid w:val="00A2676C"/>
    <w:rsid w:val="00A2687F"/>
    <w:rsid w:val="00A26BEC"/>
    <w:rsid w:val="00A27494"/>
    <w:rsid w:val="00A3072C"/>
    <w:rsid w:val="00A308D9"/>
    <w:rsid w:val="00A30A67"/>
    <w:rsid w:val="00A30D3F"/>
    <w:rsid w:val="00A30EAE"/>
    <w:rsid w:val="00A31A65"/>
    <w:rsid w:val="00A320FC"/>
    <w:rsid w:val="00A32315"/>
    <w:rsid w:val="00A32DEE"/>
    <w:rsid w:val="00A32FEE"/>
    <w:rsid w:val="00A33215"/>
    <w:rsid w:val="00A33775"/>
    <w:rsid w:val="00A339F6"/>
    <w:rsid w:val="00A344C7"/>
    <w:rsid w:val="00A346BE"/>
    <w:rsid w:val="00A34EFC"/>
    <w:rsid w:val="00A35087"/>
    <w:rsid w:val="00A350D9"/>
    <w:rsid w:val="00A35409"/>
    <w:rsid w:val="00A35423"/>
    <w:rsid w:val="00A354F0"/>
    <w:rsid w:val="00A361DE"/>
    <w:rsid w:val="00A36424"/>
    <w:rsid w:val="00A36E45"/>
    <w:rsid w:val="00A3709D"/>
    <w:rsid w:val="00A40671"/>
    <w:rsid w:val="00A40D3B"/>
    <w:rsid w:val="00A410AF"/>
    <w:rsid w:val="00A422E1"/>
    <w:rsid w:val="00A4323A"/>
    <w:rsid w:val="00A432AB"/>
    <w:rsid w:val="00A43671"/>
    <w:rsid w:val="00A43B88"/>
    <w:rsid w:val="00A43C35"/>
    <w:rsid w:val="00A440DC"/>
    <w:rsid w:val="00A44686"/>
    <w:rsid w:val="00A44BEF"/>
    <w:rsid w:val="00A44DA3"/>
    <w:rsid w:val="00A44F7D"/>
    <w:rsid w:val="00A44F85"/>
    <w:rsid w:val="00A450CD"/>
    <w:rsid w:val="00A45914"/>
    <w:rsid w:val="00A4633A"/>
    <w:rsid w:val="00A46391"/>
    <w:rsid w:val="00A47F81"/>
    <w:rsid w:val="00A47F85"/>
    <w:rsid w:val="00A500C7"/>
    <w:rsid w:val="00A5014E"/>
    <w:rsid w:val="00A505A9"/>
    <w:rsid w:val="00A50DF5"/>
    <w:rsid w:val="00A50F95"/>
    <w:rsid w:val="00A5147C"/>
    <w:rsid w:val="00A51926"/>
    <w:rsid w:val="00A51CD1"/>
    <w:rsid w:val="00A525F2"/>
    <w:rsid w:val="00A53727"/>
    <w:rsid w:val="00A53A05"/>
    <w:rsid w:val="00A53BF5"/>
    <w:rsid w:val="00A54B52"/>
    <w:rsid w:val="00A553E7"/>
    <w:rsid w:val="00A55C3E"/>
    <w:rsid w:val="00A55CDD"/>
    <w:rsid w:val="00A55F63"/>
    <w:rsid w:val="00A5682A"/>
    <w:rsid w:val="00A56BF2"/>
    <w:rsid w:val="00A56F19"/>
    <w:rsid w:val="00A5754D"/>
    <w:rsid w:val="00A578D2"/>
    <w:rsid w:val="00A57BBB"/>
    <w:rsid w:val="00A57C98"/>
    <w:rsid w:val="00A57DBC"/>
    <w:rsid w:val="00A608B8"/>
    <w:rsid w:val="00A60A33"/>
    <w:rsid w:val="00A6112F"/>
    <w:rsid w:val="00A62868"/>
    <w:rsid w:val="00A62C92"/>
    <w:rsid w:val="00A62E2C"/>
    <w:rsid w:val="00A6343B"/>
    <w:rsid w:val="00A65E45"/>
    <w:rsid w:val="00A66380"/>
    <w:rsid w:val="00A663A1"/>
    <w:rsid w:val="00A66440"/>
    <w:rsid w:val="00A665F6"/>
    <w:rsid w:val="00A67C01"/>
    <w:rsid w:val="00A702C5"/>
    <w:rsid w:val="00A7112F"/>
    <w:rsid w:val="00A72310"/>
    <w:rsid w:val="00A72749"/>
    <w:rsid w:val="00A741BC"/>
    <w:rsid w:val="00A74253"/>
    <w:rsid w:val="00A75C54"/>
    <w:rsid w:val="00A76150"/>
    <w:rsid w:val="00A761BB"/>
    <w:rsid w:val="00A766D8"/>
    <w:rsid w:val="00A769C2"/>
    <w:rsid w:val="00A77285"/>
    <w:rsid w:val="00A77438"/>
    <w:rsid w:val="00A77CAC"/>
    <w:rsid w:val="00A802A4"/>
    <w:rsid w:val="00A81C4C"/>
    <w:rsid w:val="00A81EB5"/>
    <w:rsid w:val="00A821B6"/>
    <w:rsid w:val="00A83C01"/>
    <w:rsid w:val="00A84215"/>
    <w:rsid w:val="00A84606"/>
    <w:rsid w:val="00A8461E"/>
    <w:rsid w:val="00A846A1"/>
    <w:rsid w:val="00A846BB"/>
    <w:rsid w:val="00A84EE5"/>
    <w:rsid w:val="00A85EBD"/>
    <w:rsid w:val="00A85F98"/>
    <w:rsid w:val="00A86732"/>
    <w:rsid w:val="00A86DFB"/>
    <w:rsid w:val="00A86F13"/>
    <w:rsid w:val="00A873C4"/>
    <w:rsid w:val="00A877E4"/>
    <w:rsid w:val="00A87BA8"/>
    <w:rsid w:val="00A87C84"/>
    <w:rsid w:val="00A87FF8"/>
    <w:rsid w:val="00A908A9"/>
    <w:rsid w:val="00A916D0"/>
    <w:rsid w:val="00A9172A"/>
    <w:rsid w:val="00A91BA9"/>
    <w:rsid w:val="00A92124"/>
    <w:rsid w:val="00A92638"/>
    <w:rsid w:val="00A926B8"/>
    <w:rsid w:val="00A92DD6"/>
    <w:rsid w:val="00A92FE1"/>
    <w:rsid w:val="00A936CB"/>
    <w:rsid w:val="00A941C2"/>
    <w:rsid w:val="00A95364"/>
    <w:rsid w:val="00A953AF"/>
    <w:rsid w:val="00A959B3"/>
    <w:rsid w:val="00A95A69"/>
    <w:rsid w:val="00A95BB7"/>
    <w:rsid w:val="00A96853"/>
    <w:rsid w:val="00A972E7"/>
    <w:rsid w:val="00A97335"/>
    <w:rsid w:val="00A97435"/>
    <w:rsid w:val="00A97531"/>
    <w:rsid w:val="00A9764B"/>
    <w:rsid w:val="00A979DA"/>
    <w:rsid w:val="00A97FEC"/>
    <w:rsid w:val="00AA0028"/>
    <w:rsid w:val="00AA0103"/>
    <w:rsid w:val="00AA0168"/>
    <w:rsid w:val="00AA0187"/>
    <w:rsid w:val="00AA0299"/>
    <w:rsid w:val="00AA16AA"/>
    <w:rsid w:val="00AA16AD"/>
    <w:rsid w:val="00AA197C"/>
    <w:rsid w:val="00AA283A"/>
    <w:rsid w:val="00AA2C28"/>
    <w:rsid w:val="00AA3896"/>
    <w:rsid w:val="00AA3EC9"/>
    <w:rsid w:val="00AA4459"/>
    <w:rsid w:val="00AA451F"/>
    <w:rsid w:val="00AA505A"/>
    <w:rsid w:val="00AA6C6F"/>
    <w:rsid w:val="00AA77D2"/>
    <w:rsid w:val="00AA783E"/>
    <w:rsid w:val="00AA7CF1"/>
    <w:rsid w:val="00AB041A"/>
    <w:rsid w:val="00AB0598"/>
    <w:rsid w:val="00AB1CED"/>
    <w:rsid w:val="00AB37CB"/>
    <w:rsid w:val="00AB3D60"/>
    <w:rsid w:val="00AB3F68"/>
    <w:rsid w:val="00AB40A7"/>
    <w:rsid w:val="00AB4107"/>
    <w:rsid w:val="00AB4650"/>
    <w:rsid w:val="00AB4CBE"/>
    <w:rsid w:val="00AB5852"/>
    <w:rsid w:val="00AB58EA"/>
    <w:rsid w:val="00AB5BF7"/>
    <w:rsid w:val="00AB5E06"/>
    <w:rsid w:val="00AB6313"/>
    <w:rsid w:val="00AB659A"/>
    <w:rsid w:val="00AB6B0E"/>
    <w:rsid w:val="00AB71EF"/>
    <w:rsid w:val="00AB74BA"/>
    <w:rsid w:val="00AB7DC1"/>
    <w:rsid w:val="00AC050A"/>
    <w:rsid w:val="00AC08FC"/>
    <w:rsid w:val="00AC0C1A"/>
    <w:rsid w:val="00AC1233"/>
    <w:rsid w:val="00AC22CD"/>
    <w:rsid w:val="00AC2306"/>
    <w:rsid w:val="00AC283B"/>
    <w:rsid w:val="00AC2DE0"/>
    <w:rsid w:val="00AC3230"/>
    <w:rsid w:val="00AC3609"/>
    <w:rsid w:val="00AC37B8"/>
    <w:rsid w:val="00AC38A3"/>
    <w:rsid w:val="00AC48AA"/>
    <w:rsid w:val="00AC4F86"/>
    <w:rsid w:val="00AC537B"/>
    <w:rsid w:val="00AC540B"/>
    <w:rsid w:val="00AC5CC8"/>
    <w:rsid w:val="00AC5F0D"/>
    <w:rsid w:val="00AC60F6"/>
    <w:rsid w:val="00AC622B"/>
    <w:rsid w:val="00AC6713"/>
    <w:rsid w:val="00AC6DAF"/>
    <w:rsid w:val="00AC6FDB"/>
    <w:rsid w:val="00AC7969"/>
    <w:rsid w:val="00AD0321"/>
    <w:rsid w:val="00AD1D79"/>
    <w:rsid w:val="00AD1FD3"/>
    <w:rsid w:val="00AD230E"/>
    <w:rsid w:val="00AD2A95"/>
    <w:rsid w:val="00AD2F27"/>
    <w:rsid w:val="00AD34C9"/>
    <w:rsid w:val="00AD4130"/>
    <w:rsid w:val="00AD44D6"/>
    <w:rsid w:val="00AD46AD"/>
    <w:rsid w:val="00AD5459"/>
    <w:rsid w:val="00AD5761"/>
    <w:rsid w:val="00AE0424"/>
    <w:rsid w:val="00AE1181"/>
    <w:rsid w:val="00AE11BF"/>
    <w:rsid w:val="00AE15E9"/>
    <w:rsid w:val="00AE1855"/>
    <w:rsid w:val="00AE1F3E"/>
    <w:rsid w:val="00AE340E"/>
    <w:rsid w:val="00AE3488"/>
    <w:rsid w:val="00AE3BB4"/>
    <w:rsid w:val="00AE3F3B"/>
    <w:rsid w:val="00AE53DC"/>
    <w:rsid w:val="00AE568F"/>
    <w:rsid w:val="00AE5C65"/>
    <w:rsid w:val="00AE6278"/>
    <w:rsid w:val="00AE63C2"/>
    <w:rsid w:val="00AE66E6"/>
    <w:rsid w:val="00AE6C07"/>
    <w:rsid w:val="00AE6E1E"/>
    <w:rsid w:val="00AE752D"/>
    <w:rsid w:val="00AE79F3"/>
    <w:rsid w:val="00AE7C5D"/>
    <w:rsid w:val="00AE7D84"/>
    <w:rsid w:val="00AF069F"/>
    <w:rsid w:val="00AF0D77"/>
    <w:rsid w:val="00AF11C3"/>
    <w:rsid w:val="00AF16B1"/>
    <w:rsid w:val="00AF1EB3"/>
    <w:rsid w:val="00AF1F24"/>
    <w:rsid w:val="00AF20FC"/>
    <w:rsid w:val="00AF232A"/>
    <w:rsid w:val="00AF2909"/>
    <w:rsid w:val="00AF3CA2"/>
    <w:rsid w:val="00AF3D8C"/>
    <w:rsid w:val="00AF4852"/>
    <w:rsid w:val="00AF48D0"/>
    <w:rsid w:val="00AF4AD6"/>
    <w:rsid w:val="00AF4CB9"/>
    <w:rsid w:val="00AF5099"/>
    <w:rsid w:val="00AF5A18"/>
    <w:rsid w:val="00AF6816"/>
    <w:rsid w:val="00AF6C73"/>
    <w:rsid w:val="00AF70EB"/>
    <w:rsid w:val="00AF77D8"/>
    <w:rsid w:val="00AF7A83"/>
    <w:rsid w:val="00AF7D36"/>
    <w:rsid w:val="00B00449"/>
    <w:rsid w:val="00B004B9"/>
    <w:rsid w:val="00B008EE"/>
    <w:rsid w:val="00B008F1"/>
    <w:rsid w:val="00B00C1C"/>
    <w:rsid w:val="00B016C9"/>
    <w:rsid w:val="00B01FB1"/>
    <w:rsid w:val="00B0242D"/>
    <w:rsid w:val="00B02714"/>
    <w:rsid w:val="00B031C2"/>
    <w:rsid w:val="00B03690"/>
    <w:rsid w:val="00B037FD"/>
    <w:rsid w:val="00B038E6"/>
    <w:rsid w:val="00B03F0A"/>
    <w:rsid w:val="00B04657"/>
    <w:rsid w:val="00B049BD"/>
    <w:rsid w:val="00B04BE0"/>
    <w:rsid w:val="00B04D14"/>
    <w:rsid w:val="00B050D1"/>
    <w:rsid w:val="00B05290"/>
    <w:rsid w:val="00B05ADB"/>
    <w:rsid w:val="00B061C7"/>
    <w:rsid w:val="00B06F8B"/>
    <w:rsid w:val="00B074D7"/>
    <w:rsid w:val="00B0775D"/>
    <w:rsid w:val="00B07E75"/>
    <w:rsid w:val="00B10035"/>
    <w:rsid w:val="00B10890"/>
    <w:rsid w:val="00B1102B"/>
    <w:rsid w:val="00B11FD0"/>
    <w:rsid w:val="00B12B13"/>
    <w:rsid w:val="00B12BF5"/>
    <w:rsid w:val="00B12E96"/>
    <w:rsid w:val="00B12EDE"/>
    <w:rsid w:val="00B12F54"/>
    <w:rsid w:val="00B139ED"/>
    <w:rsid w:val="00B13AB0"/>
    <w:rsid w:val="00B13B24"/>
    <w:rsid w:val="00B1456C"/>
    <w:rsid w:val="00B14763"/>
    <w:rsid w:val="00B14C5B"/>
    <w:rsid w:val="00B14ED8"/>
    <w:rsid w:val="00B14F54"/>
    <w:rsid w:val="00B15735"/>
    <w:rsid w:val="00B15B61"/>
    <w:rsid w:val="00B15CC7"/>
    <w:rsid w:val="00B15D44"/>
    <w:rsid w:val="00B16118"/>
    <w:rsid w:val="00B16859"/>
    <w:rsid w:val="00B200D8"/>
    <w:rsid w:val="00B212A0"/>
    <w:rsid w:val="00B2283F"/>
    <w:rsid w:val="00B22BE0"/>
    <w:rsid w:val="00B2305D"/>
    <w:rsid w:val="00B2327E"/>
    <w:rsid w:val="00B23B64"/>
    <w:rsid w:val="00B24032"/>
    <w:rsid w:val="00B24265"/>
    <w:rsid w:val="00B2437C"/>
    <w:rsid w:val="00B24514"/>
    <w:rsid w:val="00B24AFE"/>
    <w:rsid w:val="00B24C93"/>
    <w:rsid w:val="00B25307"/>
    <w:rsid w:val="00B25BD5"/>
    <w:rsid w:val="00B25EE1"/>
    <w:rsid w:val="00B26A4F"/>
    <w:rsid w:val="00B26A8E"/>
    <w:rsid w:val="00B26D00"/>
    <w:rsid w:val="00B275DF"/>
    <w:rsid w:val="00B27E1B"/>
    <w:rsid w:val="00B30365"/>
    <w:rsid w:val="00B30972"/>
    <w:rsid w:val="00B30D9B"/>
    <w:rsid w:val="00B31EEA"/>
    <w:rsid w:val="00B31F5D"/>
    <w:rsid w:val="00B31FDB"/>
    <w:rsid w:val="00B323EE"/>
    <w:rsid w:val="00B32E55"/>
    <w:rsid w:val="00B339CD"/>
    <w:rsid w:val="00B3493A"/>
    <w:rsid w:val="00B35069"/>
    <w:rsid w:val="00B35369"/>
    <w:rsid w:val="00B354F7"/>
    <w:rsid w:val="00B3558F"/>
    <w:rsid w:val="00B359B0"/>
    <w:rsid w:val="00B36026"/>
    <w:rsid w:val="00B369EE"/>
    <w:rsid w:val="00B36EC8"/>
    <w:rsid w:val="00B37E57"/>
    <w:rsid w:val="00B404FA"/>
    <w:rsid w:val="00B4057A"/>
    <w:rsid w:val="00B40C44"/>
    <w:rsid w:val="00B40CAF"/>
    <w:rsid w:val="00B41083"/>
    <w:rsid w:val="00B4130D"/>
    <w:rsid w:val="00B414C2"/>
    <w:rsid w:val="00B41775"/>
    <w:rsid w:val="00B418E4"/>
    <w:rsid w:val="00B4222C"/>
    <w:rsid w:val="00B42589"/>
    <w:rsid w:val="00B426C4"/>
    <w:rsid w:val="00B4351A"/>
    <w:rsid w:val="00B4352A"/>
    <w:rsid w:val="00B43716"/>
    <w:rsid w:val="00B43FA8"/>
    <w:rsid w:val="00B44ED3"/>
    <w:rsid w:val="00B4531F"/>
    <w:rsid w:val="00B45CA2"/>
    <w:rsid w:val="00B46274"/>
    <w:rsid w:val="00B46CB8"/>
    <w:rsid w:val="00B478D8"/>
    <w:rsid w:val="00B502DC"/>
    <w:rsid w:val="00B5047E"/>
    <w:rsid w:val="00B50557"/>
    <w:rsid w:val="00B50923"/>
    <w:rsid w:val="00B50A3C"/>
    <w:rsid w:val="00B51F63"/>
    <w:rsid w:val="00B51FA0"/>
    <w:rsid w:val="00B526E2"/>
    <w:rsid w:val="00B534E4"/>
    <w:rsid w:val="00B53CEC"/>
    <w:rsid w:val="00B53FB0"/>
    <w:rsid w:val="00B54374"/>
    <w:rsid w:val="00B54416"/>
    <w:rsid w:val="00B551AF"/>
    <w:rsid w:val="00B56016"/>
    <w:rsid w:val="00B56136"/>
    <w:rsid w:val="00B562FF"/>
    <w:rsid w:val="00B56496"/>
    <w:rsid w:val="00B565C4"/>
    <w:rsid w:val="00B56DDE"/>
    <w:rsid w:val="00B571B4"/>
    <w:rsid w:val="00B57211"/>
    <w:rsid w:val="00B57258"/>
    <w:rsid w:val="00B57515"/>
    <w:rsid w:val="00B57BA1"/>
    <w:rsid w:val="00B57DB4"/>
    <w:rsid w:val="00B60264"/>
    <w:rsid w:val="00B61187"/>
    <w:rsid w:val="00B6223A"/>
    <w:rsid w:val="00B625CA"/>
    <w:rsid w:val="00B62976"/>
    <w:rsid w:val="00B62AAB"/>
    <w:rsid w:val="00B6365E"/>
    <w:rsid w:val="00B6378C"/>
    <w:rsid w:val="00B639E4"/>
    <w:rsid w:val="00B644A3"/>
    <w:rsid w:val="00B64B55"/>
    <w:rsid w:val="00B64F67"/>
    <w:rsid w:val="00B65517"/>
    <w:rsid w:val="00B66283"/>
    <w:rsid w:val="00B66762"/>
    <w:rsid w:val="00B667FE"/>
    <w:rsid w:val="00B6698D"/>
    <w:rsid w:val="00B66B2A"/>
    <w:rsid w:val="00B66C96"/>
    <w:rsid w:val="00B66FC7"/>
    <w:rsid w:val="00B67756"/>
    <w:rsid w:val="00B67BC9"/>
    <w:rsid w:val="00B708D0"/>
    <w:rsid w:val="00B71409"/>
    <w:rsid w:val="00B71754"/>
    <w:rsid w:val="00B71782"/>
    <w:rsid w:val="00B71BD9"/>
    <w:rsid w:val="00B71E0D"/>
    <w:rsid w:val="00B71FAA"/>
    <w:rsid w:val="00B72325"/>
    <w:rsid w:val="00B729D9"/>
    <w:rsid w:val="00B72CCC"/>
    <w:rsid w:val="00B730BD"/>
    <w:rsid w:val="00B73A84"/>
    <w:rsid w:val="00B741B7"/>
    <w:rsid w:val="00B745AB"/>
    <w:rsid w:val="00B74830"/>
    <w:rsid w:val="00B75C8B"/>
    <w:rsid w:val="00B75E27"/>
    <w:rsid w:val="00B76216"/>
    <w:rsid w:val="00B76222"/>
    <w:rsid w:val="00B76957"/>
    <w:rsid w:val="00B7797A"/>
    <w:rsid w:val="00B77F54"/>
    <w:rsid w:val="00B800B6"/>
    <w:rsid w:val="00B81306"/>
    <w:rsid w:val="00B8159E"/>
    <w:rsid w:val="00B81792"/>
    <w:rsid w:val="00B824AD"/>
    <w:rsid w:val="00B8321C"/>
    <w:rsid w:val="00B85817"/>
    <w:rsid w:val="00B864AE"/>
    <w:rsid w:val="00B865F4"/>
    <w:rsid w:val="00B86944"/>
    <w:rsid w:val="00B86F24"/>
    <w:rsid w:val="00B87B0B"/>
    <w:rsid w:val="00B87C22"/>
    <w:rsid w:val="00B87DF5"/>
    <w:rsid w:val="00B907C0"/>
    <w:rsid w:val="00B9082A"/>
    <w:rsid w:val="00B9122D"/>
    <w:rsid w:val="00B9154C"/>
    <w:rsid w:val="00B924F6"/>
    <w:rsid w:val="00B926DE"/>
    <w:rsid w:val="00B92822"/>
    <w:rsid w:val="00B92E17"/>
    <w:rsid w:val="00B932DD"/>
    <w:rsid w:val="00B935E8"/>
    <w:rsid w:val="00B94C1E"/>
    <w:rsid w:val="00B94C21"/>
    <w:rsid w:val="00B9594A"/>
    <w:rsid w:val="00B95F90"/>
    <w:rsid w:val="00B97352"/>
    <w:rsid w:val="00B97669"/>
    <w:rsid w:val="00BA062F"/>
    <w:rsid w:val="00BA2A0F"/>
    <w:rsid w:val="00BA2CA3"/>
    <w:rsid w:val="00BA31EB"/>
    <w:rsid w:val="00BA321F"/>
    <w:rsid w:val="00BA3B9D"/>
    <w:rsid w:val="00BA455D"/>
    <w:rsid w:val="00BA45E4"/>
    <w:rsid w:val="00BA46F4"/>
    <w:rsid w:val="00BA4C73"/>
    <w:rsid w:val="00BA52D1"/>
    <w:rsid w:val="00BA54F7"/>
    <w:rsid w:val="00BA5533"/>
    <w:rsid w:val="00BA5A63"/>
    <w:rsid w:val="00BA60EB"/>
    <w:rsid w:val="00BA6F74"/>
    <w:rsid w:val="00BA7713"/>
    <w:rsid w:val="00BA7D5C"/>
    <w:rsid w:val="00BB03F3"/>
    <w:rsid w:val="00BB0F25"/>
    <w:rsid w:val="00BB1378"/>
    <w:rsid w:val="00BB15F8"/>
    <w:rsid w:val="00BB1DBE"/>
    <w:rsid w:val="00BB1EE3"/>
    <w:rsid w:val="00BB39E5"/>
    <w:rsid w:val="00BB3AB7"/>
    <w:rsid w:val="00BB430A"/>
    <w:rsid w:val="00BB57B0"/>
    <w:rsid w:val="00BB6557"/>
    <w:rsid w:val="00BB696D"/>
    <w:rsid w:val="00BB6BBA"/>
    <w:rsid w:val="00BB6C48"/>
    <w:rsid w:val="00BB6EB8"/>
    <w:rsid w:val="00BB7377"/>
    <w:rsid w:val="00BB7C94"/>
    <w:rsid w:val="00BB7EEE"/>
    <w:rsid w:val="00BC0373"/>
    <w:rsid w:val="00BC15D0"/>
    <w:rsid w:val="00BC16F1"/>
    <w:rsid w:val="00BC1AC6"/>
    <w:rsid w:val="00BC2011"/>
    <w:rsid w:val="00BC2685"/>
    <w:rsid w:val="00BC2C6D"/>
    <w:rsid w:val="00BC2E0E"/>
    <w:rsid w:val="00BC307B"/>
    <w:rsid w:val="00BC351C"/>
    <w:rsid w:val="00BC3F4E"/>
    <w:rsid w:val="00BC3FFB"/>
    <w:rsid w:val="00BC41A6"/>
    <w:rsid w:val="00BC449C"/>
    <w:rsid w:val="00BC45CF"/>
    <w:rsid w:val="00BC5233"/>
    <w:rsid w:val="00BC5A4E"/>
    <w:rsid w:val="00BC6A5D"/>
    <w:rsid w:val="00BC726D"/>
    <w:rsid w:val="00BC73D2"/>
    <w:rsid w:val="00BC7B32"/>
    <w:rsid w:val="00BD0008"/>
    <w:rsid w:val="00BD21D0"/>
    <w:rsid w:val="00BD2364"/>
    <w:rsid w:val="00BD2499"/>
    <w:rsid w:val="00BD26AC"/>
    <w:rsid w:val="00BD34A4"/>
    <w:rsid w:val="00BD44FA"/>
    <w:rsid w:val="00BD4C65"/>
    <w:rsid w:val="00BD4EBD"/>
    <w:rsid w:val="00BD5500"/>
    <w:rsid w:val="00BD5A11"/>
    <w:rsid w:val="00BD60CA"/>
    <w:rsid w:val="00BD6FB2"/>
    <w:rsid w:val="00BD7132"/>
    <w:rsid w:val="00BD7677"/>
    <w:rsid w:val="00BD7913"/>
    <w:rsid w:val="00BE048E"/>
    <w:rsid w:val="00BE05B0"/>
    <w:rsid w:val="00BE0B95"/>
    <w:rsid w:val="00BE0BF0"/>
    <w:rsid w:val="00BE0DFF"/>
    <w:rsid w:val="00BE0E28"/>
    <w:rsid w:val="00BE0FDF"/>
    <w:rsid w:val="00BE15F6"/>
    <w:rsid w:val="00BE1CD6"/>
    <w:rsid w:val="00BE2494"/>
    <w:rsid w:val="00BE2F5F"/>
    <w:rsid w:val="00BE3237"/>
    <w:rsid w:val="00BE341F"/>
    <w:rsid w:val="00BE394D"/>
    <w:rsid w:val="00BE3B33"/>
    <w:rsid w:val="00BE425C"/>
    <w:rsid w:val="00BE4D4D"/>
    <w:rsid w:val="00BE5038"/>
    <w:rsid w:val="00BE5547"/>
    <w:rsid w:val="00BE5712"/>
    <w:rsid w:val="00BE5EDA"/>
    <w:rsid w:val="00BE6226"/>
    <w:rsid w:val="00BE6955"/>
    <w:rsid w:val="00BE711E"/>
    <w:rsid w:val="00BE731D"/>
    <w:rsid w:val="00BE79A2"/>
    <w:rsid w:val="00BF026A"/>
    <w:rsid w:val="00BF0911"/>
    <w:rsid w:val="00BF1043"/>
    <w:rsid w:val="00BF1B9B"/>
    <w:rsid w:val="00BF2389"/>
    <w:rsid w:val="00BF3769"/>
    <w:rsid w:val="00BF4430"/>
    <w:rsid w:val="00BF4610"/>
    <w:rsid w:val="00BF4639"/>
    <w:rsid w:val="00BF49A8"/>
    <w:rsid w:val="00BF4D3E"/>
    <w:rsid w:val="00BF55BD"/>
    <w:rsid w:val="00BF56A6"/>
    <w:rsid w:val="00BF595B"/>
    <w:rsid w:val="00BF5BA5"/>
    <w:rsid w:val="00BF6529"/>
    <w:rsid w:val="00BF6726"/>
    <w:rsid w:val="00BF7431"/>
    <w:rsid w:val="00BF7BDB"/>
    <w:rsid w:val="00C001B7"/>
    <w:rsid w:val="00C00527"/>
    <w:rsid w:val="00C00EB2"/>
    <w:rsid w:val="00C01899"/>
    <w:rsid w:val="00C020B2"/>
    <w:rsid w:val="00C0247F"/>
    <w:rsid w:val="00C02D5F"/>
    <w:rsid w:val="00C02EC7"/>
    <w:rsid w:val="00C03BF7"/>
    <w:rsid w:val="00C04453"/>
    <w:rsid w:val="00C04CFD"/>
    <w:rsid w:val="00C04D39"/>
    <w:rsid w:val="00C04D58"/>
    <w:rsid w:val="00C05883"/>
    <w:rsid w:val="00C05B72"/>
    <w:rsid w:val="00C05FA6"/>
    <w:rsid w:val="00C0611E"/>
    <w:rsid w:val="00C064CE"/>
    <w:rsid w:val="00C07459"/>
    <w:rsid w:val="00C07470"/>
    <w:rsid w:val="00C07F76"/>
    <w:rsid w:val="00C1038C"/>
    <w:rsid w:val="00C10E02"/>
    <w:rsid w:val="00C10FFE"/>
    <w:rsid w:val="00C112BA"/>
    <w:rsid w:val="00C12258"/>
    <w:rsid w:val="00C12D1E"/>
    <w:rsid w:val="00C12D72"/>
    <w:rsid w:val="00C12DFF"/>
    <w:rsid w:val="00C12F1A"/>
    <w:rsid w:val="00C13BA9"/>
    <w:rsid w:val="00C153CA"/>
    <w:rsid w:val="00C16229"/>
    <w:rsid w:val="00C166BD"/>
    <w:rsid w:val="00C16D6C"/>
    <w:rsid w:val="00C16E7E"/>
    <w:rsid w:val="00C17573"/>
    <w:rsid w:val="00C17804"/>
    <w:rsid w:val="00C20A1D"/>
    <w:rsid w:val="00C21039"/>
    <w:rsid w:val="00C2103E"/>
    <w:rsid w:val="00C21214"/>
    <w:rsid w:val="00C212BE"/>
    <w:rsid w:val="00C21E1D"/>
    <w:rsid w:val="00C21E72"/>
    <w:rsid w:val="00C21E85"/>
    <w:rsid w:val="00C22208"/>
    <w:rsid w:val="00C22670"/>
    <w:rsid w:val="00C22851"/>
    <w:rsid w:val="00C23262"/>
    <w:rsid w:val="00C232B9"/>
    <w:rsid w:val="00C23325"/>
    <w:rsid w:val="00C24382"/>
    <w:rsid w:val="00C244A9"/>
    <w:rsid w:val="00C24C05"/>
    <w:rsid w:val="00C25682"/>
    <w:rsid w:val="00C25B38"/>
    <w:rsid w:val="00C25BC7"/>
    <w:rsid w:val="00C25EB1"/>
    <w:rsid w:val="00C26DC1"/>
    <w:rsid w:val="00C274FE"/>
    <w:rsid w:val="00C27B56"/>
    <w:rsid w:val="00C27D2C"/>
    <w:rsid w:val="00C27DA7"/>
    <w:rsid w:val="00C30255"/>
    <w:rsid w:val="00C3029B"/>
    <w:rsid w:val="00C30E11"/>
    <w:rsid w:val="00C310BA"/>
    <w:rsid w:val="00C313FE"/>
    <w:rsid w:val="00C317A0"/>
    <w:rsid w:val="00C31DAD"/>
    <w:rsid w:val="00C32ADC"/>
    <w:rsid w:val="00C32FA5"/>
    <w:rsid w:val="00C332E9"/>
    <w:rsid w:val="00C334D3"/>
    <w:rsid w:val="00C33721"/>
    <w:rsid w:val="00C339A6"/>
    <w:rsid w:val="00C33BDF"/>
    <w:rsid w:val="00C346F8"/>
    <w:rsid w:val="00C34931"/>
    <w:rsid w:val="00C34C5F"/>
    <w:rsid w:val="00C34F98"/>
    <w:rsid w:val="00C3567D"/>
    <w:rsid w:val="00C358CC"/>
    <w:rsid w:val="00C359DF"/>
    <w:rsid w:val="00C35EC7"/>
    <w:rsid w:val="00C36142"/>
    <w:rsid w:val="00C362F8"/>
    <w:rsid w:val="00C36FCF"/>
    <w:rsid w:val="00C37072"/>
    <w:rsid w:val="00C3732A"/>
    <w:rsid w:val="00C3755E"/>
    <w:rsid w:val="00C375C2"/>
    <w:rsid w:val="00C3767F"/>
    <w:rsid w:val="00C37BEC"/>
    <w:rsid w:val="00C4035E"/>
    <w:rsid w:val="00C40591"/>
    <w:rsid w:val="00C40E1C"/>
    <w:rsid w:val="00C41F07"/>
    <w:rsid w:val="00C42CF3"/>
    <w:rsid w:val="00C42CFA"/>
    <w:rsid w:val="00C43047"/>
    <w:rsid w:val="00C43075"/>
    <w:rsid w:val="00C43699"/>
    <w:rsid w:val="00C43719"/>
    <w:rsid w:val="00C43766"/>
    <w:rsid w:val="00C438C0"/>
    <w:rsid w:val="00C4448E"/>
    <w:rsid w:val="00C44B5E"/>
    <w:rsid w:val="00C44E37"/>
    <w:rsid w:val="00C45276"/>
    <w:rsid w:val="00C45A95"/>
    <w:rsid w:val="00C45B8D"/>
    <w:rsid w:val="00C45C67"/>
    <w:rsid w:val="00C45FAD"/>
    <w:rsid w:val="00C467D1"/>
    <w:rsid w:val="00C467FB"/>
    <w:rsid w:val="00C46C46"/>
    <w:rsid w:val="00C4731E"/>
    <w:rsid w:val="00C47818"/>
    <w:rsid w:val="00C478A0"/>
    <w:rsid w:val="00C5105F"/>
    <w:rsid w:val="00C51EEB"/>
    <w:rsid w:val="00C521E5"/>
    <w:rsid w:val="00C53B4F"/>
    <w:rsid w:val="00C55309"/>
    <w:rsid w:val="00C55603"/>
    <w:rsid w:val="00C55682"/>
    <w:rsid w:val="00C55C3F"/>
    <w:rsid w:val="00C56D25"/>
    <w:rsid w:val="00C576E6"/>
    <w:rsid w:val="00C57A8B"/>
    <w:rsid w:val="00C57C73"/>
    <w:rsid w:val="00C61CBD"/>
    <w:rsid w:val="00C623FE"/>
    <w:rsid w:val="00C626CC"/>
    <w:rsid w:val="00C629D9"/>
    <w:rsid w:val="00C62E76"/>
    <w:rsid w:val="00C6330B"/>
    <w:rsid w:val="00C63878"/>
    <w:rsid w:val="00C63989"/>
    <w:rsid w:val="00C63B97"/>
    <w:rsid w:val="00C64871"/>
    <w:rsid w:val="00C64A24"/>
    <w:rsid w:val="00C651A8"/>
    <w:rsid w:val="00C654A7"/>
    <w:rsid w:val="00C656A2"/>
    <w:rsid w:val="00C65775"/>
    <w:rsid w:val="00C65ADA"/>
    <w:rsid w:val="00C65D30"/>
    <w:rsid w:val="00C66858"/>
    <w:rsid w:val="00C66861"/>
    <w:rsid w:val="00C66BEB"/>
    <w:rsid w:val="00C67A11"/>
    <w:rsid w:val="00C71F90"/>
    <w:rsid w:val="00C72137"/>
    <w:rsid w:val="00C72846"/>
    <w:rsid w:val="00C72DF3"/>
    <w:rsid w:val="00C73333"/>
    <w:rsid w:val="00C73BE6"/>
    <w:rsid w:val="00C73DDB"/>
    <w:rsid w:val="00C740CA"/>
    <w:rsid w:val="00C746B0"/>
    <w:rsid w:val="00C74756"/>
    <w:rsid w:val="00C7490F"/>
    <w:rsid w:val="00C74D4C"/>
    <w:rsid w:val="00C74EB9"/>
    <w:rsid w:val="00C751DB"/>
    <w:rsid w:val="00C7561A"/>
    <w:rsid w:val="00C75A0C"/>
    <w:rsid w:val="00C76131"/>
    <w:rsid w:val="00C7635F"/>
    <w:rsid w:val="00C7654F"/>
    <w:rsid w:val="00C771D0"/>
    <w:rsid w:val="00C77279"/>
    <w:rsid w:val="00C77832"/>
    <w:rsid w:val="00C77DE7"/>
    <w:rsid w:val="00C8088A"/>
    <w:rsid w:val="00C81048"/>
    <w:rsid w:val="00C811F5"/>
    <w:rsid w:val="00C812A0"/>
    <w:rsid w:val="00C81DDB"/>
    <w:rsid w:val="00C821A3"/>
    <w:rsid w:val="00C8282A"/>
    <w:rsid w:val="00C82CBC"/>
    <w:rsid w:val="00C82FAC"/>
    <w:rsid w:val="00C8331B"/>
    <w:rsid w:val="00C834FF"/>
    <w:rsid w:val="00C83ABA"/>
    <w:rsid w:val="00C842B5"/>
    <w:rsid w:val="00C84DC5"/>
    <w:rsid w:val="00C85AA0"/>
    <w:rsid w:val="00C85BF5"/>
    <w:rsid w:val="00C85E98"/>
    <w:rsid w:val="00C86146"/>
    <w:rsid w:val="00C862A0"/>
    <w:rsid w:val="00C865E2"/>
    <w:rsid w:val="00C86858"/>
    <w:rsid w:val="00C87262"/>
    <w:rsid w:val="00C8732A"/>
    <w:rsid w:val="00C87BAA"/>
    <w:rsid w:val="00C90491"/>
    <w:rsid w:val="00C90D6F"/>
    <w:rsid w:val="00C90E17"/>
    <w:rsid w:val="00C90F6A"/>
    <w:rsid w:val="00C91139"/>
    <w:rsid w:val="00C91569"/>
    <w:rsid w:val="00C91B4D"/>
    <w:rsid w:val="00C92BED"/>
    <w:rsid w:val="00C92E40"/>
    <w:rsid w:val="00C9312C"/>
    <w:rsid w:val="00C94114"/>
    <w:rsid w:val="00C94644"/>
    <w:rsid w:val="00C9479F"/>
    <w:rsid w:val="00C94BD7"/>
    <w:rsid w:val="00C9504A"/>
    <w:rsid w:val="00C95BCD"/>
    <w:rsid w:val="00C9607E"/>
    <w:rsid w:val="00C969E7"/>
    <w:rsid w:val="00C96A98"/>
    <w:rsid w:val="00CA11D3"/>
    <w:rsid w:val="00CA1AA2"/>
    <w:rsid w:val="00CA1DBC"/>
    <w:rsid w:val="00CA2B89"/>
    <w:rsid w:val="00CA3792"/>
    <w:rsid w:val="00CA3BD3"/>
    <w:rsid w:val="00CA3E17"/>
    <w:rsid w:val="00CA4A5E"/>
    <w:rsid w:val="00CA4BDD"/>
    <w:rsid w:val="00CA50D7"/>
    <w:rsid w:val="00CA51EC"/>
    <w:rsid w:val="00CA536C"/>
    <w:rsid w:val="00CA5F5E"/>
    <w:rsid w:val="00CA6DAA"/>
    <w:rsid w:val="00CA72F0"/>
    <w:rsid w:val="00CA761C"/>
    <w:rsid w:val="00CA78AE"/>
    <w:rsid w:val="00CB090D"/>
    <w:rsid w:val="00CB112D"/>
    <w:rsid w:val="00CB11DE"/>
    <w:rsid w:val="00CB2030"/>
    <w:rsid w:val="00CB23F7"/>
    <w:rsid w:val="00CB2DB8"/>
    <w:rsid w:val="00CB399B"/>
    <w:rsid w:val="00CB44FE"/>
    <w:rsid w:val="00CB4B67"/>
    <w:rsid w:val="00CB50A3"/>
    <w:rsid w:val="00CB5163"/>
    <w:rsid w:val="00CB5B1A"/>
    <w:rsid w:val="00CB7421"/>
    <w:rsid w:val="00CB7B06"/>
    <w:rsid w:val="00CC01C3"/>
    <w:rsid w:val="00CC0431"/>
    <w:rsid w:val="00CC0960"/>
    <w:rsid w:val="00CC0A8D"/>
    <w:rsid w:val="00CC0C9B"/>
    <w:rsid w:val="00CC0CB8"/>
    <w:rsid w:val="00CC104D"/>
    <w:rsid w:val="00CC187F"/>
    <w:rsid w:val="00CC2477"/>
    <w:rsid w:val="00CC297C"/>
    <w:rsid w:val="00CC2CCD"/>
    <w:rsid w:val="00CC3629"/>
    <w:rsid w:val="00CC3647"/>
    <w:rsid w:val="00CC3EC0"/>
    <w:rsid w:val="00CC3EDC"/>
    <w:rsid w:val="00CC3F3C"/>
    <w:rsid w:val="00CC44B2"/>
    <w:rsid w:val="00CC4826"/>
    <w:rsid w:val="00CC504B"/>
    <w:rsid w:val="00CC5738"/>
    <w:rsid w:val="00CC5FF9"/>
    <w:rsid w:val="00CC609C"/>
    <w:rsid w:val="00CC618A"/>
    <w:rsid w:val="00CC645D"/>
    <w:rsid w:val="00CC68B6"/>
    <w:rsid w:val="00CC6AA8"/>
    <w:rsid w:val="00CD0BEB"/>
    <w:rsid w:val="00CD0C50"/>
    <w:rsid w:val="00CD1AAF"/>
    <w:rsid w:val="00CD1BBC"/>
    <w:rsid w:val="00CD1BF4"/>
    <w:rsid w:val="00CD1D27"/>
    <w:rsid w:val="00CD2383"/>
    <w:rsid w:val="00CD38FF"/>
    <w:rsid w:val="00CD3D7A"/>
    <w:rsid w:val="00CD3DA2"/>
    <w:rsid w:val="00CD42B1"/>
    <w:rsid w:val="00CD4357"/>
    <w:rsid w:val="00CD464E"/>
    <w:rsid w:val="00CD4A97"/>
    <w:rsid w:val="00CD506B"/>
    <w:rsid w:val="00CD55D3"/>
    <w:rsid w:val="00CD595C"/>
    <w:rsid w:val="00CD6E8E"/>
    <w:rsid w:val="00CD6ED2"/>
    <w:rsid w:val="00CD6F72"/>
    <w:rsid w:val="00CD70D2"/>
    <w:rsid w:val="00CD7C33"/>
    <w:rsid w:val="00CD7D96"/>
    <w:rsid w:val="00CD7E01"/>
    <w:rsid w:val="00CE05C2"/>
    <w:rsid w:val="00CE0AF2"/>
    <w:rsid w:val="00CE0C14"/>
    <w:rsid w:val="00CE0CE3"/>
    <w:rsid w:val="00CE1387"/>
    <w:rsid w:val="00CE166F"/>
    <w:rsid w:val="00CE1DC0"/>
    <w:rsid w:val="00CE1E2E"/>
    <w:rsid w:val="00CE2735"/>
    <w:rsid w:val="00CE32DA"/>
    <w:rsid w:val="00CE3849"/>
    <w:rsid w:val="00CE38E6"/>
    <w:rsid w:val="00CE3EDA"/>
    <w:rsid w:val="00CE4706"/>
    <w:rsid w:val="00CE5031"/>
    <w:rsid w:val="00CE56CF"/>
    <w:rsid w:val="00CE636F"/>
    <w:rsid w:val="00CE68C7"/>
    <w:rsid w:val="00CE6DCF"/>
    <w:rsid w:val="00CE7D32"/>
    <w:rsid w:val="00CF019B"/>
    <w:rsid w:val="00CF08E6"/>
    <w:rsid w:val="00CF09CA"/>
    <w:rsid w:val="00CF0AEE"/>
    <w:rsid w:val="00CF1071"/>
    <w:rsid w:val="00CF1ADA"/>
    <w:rsid w:val="00CF203E"/>
    <w:rsid w:val="00CF3F3F"/>
    <w:rsid w:val="00CF44C1"/>
    <w:rsid w:val="00CF4A92"/>
    <w:rsid w:val="00CF4DF2"/>
    <w:rsid w:val="00CF5289"/>
    <w:rsid w:val="00CF5873"/>
    <w:rsid w:val="00CF5D28"/>
    <w:rsid w:val="00CF5DD6"/>
    <w:rsid w:val="00CF6346"/>
    <w:rsid w:val="00CF65D1"/>
    <w:rsid w:val="00CF6C07"/>
    <w:rsid w:val="00CF6C9B"/>
    <w:rsid w:val="00CF72DE"/>
    <w:rsid w:val="00D002A9"/>
    <w:rsid w:val="00D0091E"/>
    <w:rsid w:val="00D00B00"/>
    <w:rsid w:val="00D00C21"/>
    <w:rsid w:val="00D013D4"/>
    <w:rsid w:val="00D021AE"/>
    <w:rsid w:val="00D02E14"/>
    <w:rsid w:val="00D0314D"/>
    <w:rsid w:val="00D0342C"/>
    <w:rsid w:val="00D03470"/>
    <w:rsid w:val="00D035C2"/>
    <w:rsid w:val="00D03789"/>
    <w:rsid w:val="00D03A85"/>
    <w:rsid w:val="00D03ABE"/>
    <w:rsid w:val="00D04F34"/>
    <w:rsid w:val="00D050C6"/>
    <w:rsid w:val="00D06562"/>
    <w:rsid w:val="00D06B53"/>
    <w:rsid w:val="00D07ADB"/>
    <w:rsid w:val="00D07B23"/>
    <w:rsid w:val="00D07DAA"/>
    <w:rsid w:val="00D1079B"/>
    <w:rsid w:val="00D10902"/>
    <w:rsid w:val="00D10F3E"/>
    <w:rsid w:val="00D11FFD"/>
    <w:rsid w:val="00D12400"/>
    <w:rsid w:val="00D1263A"/>
    <w:rsid w:val="00D12D97"/>
    <w:rsid w:val="00D1401D"/>
    <w:rsid w:val="00D14064"/>
    <w:rsid w:val="00D14752"/>
    <w:rsid w:val="00D14ACE"/>
    <w:rsid w:val="00D15A7B"/>
    <w:rsid w:val="00D15D17"/>
    <w:rsid w:val="00D16F35"/>
    <w:rsid w:val="00D16FA7"/>
    <w:rsid w:val="00D17069"/>
    <w:rsid w:val="00D1725A"/>
    <w:rsid w:val="00D173C7"/>
    <w:rsid w:val="00D17533"/>
    <w:rsid w:val="00D1773D"/>
    <w:rsid w:val="00D20E63"/>
    <w:rsid w:val="00D2113B"/>
    <w:rsid w:val="00D21196"/>
    <w:rsid w:val="00D211A4"/>
    <w:rsid w:val="00D211D6"/>
    <w:rsid w:val="00D21FDD"/>
    <w:rsid w:val="00D228D7"/>
    <w:rsid w:val="00D22E20"/>
    <w:rsid w:val="00D22FC5"/>
    <w:rsid w:val="00D23091"/>
    <w:rsid w:val="00D233F6"/>
    <w:rsid w:val="00D2352D"/>
    <w:rsid w:val="00D23636"/>
    <w:rsid w:val="00D23922"/>
    <w:rsid w:val="00D23B8A"/>
    <w:rsid w:val="00D23C49"/>
    <w:rsid w:val="00D2449C"/>
    <w:rsid w:val="00D24803"/>
    <w:rsid w:val="00D2508C"/>
    <w:rsid w:val="00D25264"/>
    <w:rsid w:val="00D25533"/>
    <w:rsid w:val="00D25CAC"/>
    <w:rsid w:val="00D261BA"/>
    <w:rsid w:val="00D26203"/>
    <w:rsid w:val="00D2667B"/>
    <w:rsid w:val="00D266E1"/>
    <w:rsid w:val="00D26ADA"/>
    <w:rsid w:val="00D270D9"/>
    <w:rsid w:val="00D27BFC"/>
    <w:rsid w:val="00D302FE"/>
    <w:rsid w:val="00D30704"/>
    <w:rsid w:val="00D30BA5"/>
    <w:rsid w:val="00D30FA6"/>
    <w:rsid w:val="00D31154"/>
    <w:rsid w:val="00D31E67"/>
    <w:rsid w:val="00D321D6"/>
    <w:rsid w:val="00D323F1"/>
    <w:rsid w:val="00D328A2"/>
    <w:rsid w:val="00D3292E"/>
    <w:rsid w:val="00D32EE1"/>
    <w:rsid w:val="00D332AE"/>
    <w:rsid w:val="00D3330C"/>
    <w:rsid w:val="00D33688"/>
    <w:rsid w:val="00D338BF"/>
    <w:rsid w:val="00D33BAF"/>
    <w:rsid w:val="00D33D0C"/>
    <w:rsid w:val="00D35188"/>
    <w:rsid w:val="00D3544D"/>
    <w:rsid w:val="00D35DE1"/>
    <w:rsid w:val="00D35F59"/>
    <w:rsid w:val="00D36106"/>
    <w:rsid w:val="00D367DA"/>
    <w:rsid w:val="00D37222"/>
    <w:rsid w:val="00D37925"/>
    <w:rsid w:val="00D402ED"/>
    <w:rsid w:val="00D4074B"/>
    <w:rsid w:val="00D41DC4"/>
    <w:rsid w:val="00D41F44"/>
    <w:rsid w:val="00D420F1"/>
    <w:rsid w:val="00D4246C"/>
    <w:rsid w:val="00D42898"/>
    <w:rsid w:val="00D432A4"/>
    <w:rsid w:val="00D4365E"/>
    <w:rsid w:val="00D43B0B"/>
    <w:rsid w:val="00D45E1A"/>
    <w:rsid w:val="00D46415"/>
    <w:rsid w:val="00D4676E"/>
    <w:rsid w:val="00D473C5"/>
    <w:rsid w:val="00D5000B"/>
    <w:rsid w:val="00D503E7"/>
    <w:rsid w:val="00D511BC"/>
    <w:rsid w:val="00D51B81"/>
    <w:rsid w:val="00D53B76"/>
    <w:rsid w:val="00D53CB2"/>
    <w:rsid w:val="00D53EA0"/>
    <w:rsid w:val="00D541C6"/>
    <w:rsid w:val="00D54207"/>
    <w:rsid w:val="00D54285"/>
    <w:rsid w:val="00D54396"/>
    <w:rsid w:val="00D54A20"/>
    <w:rsid w:val="00D54B3E"/>
    <w:rsid w:val="00D54BA1"/>
    <w:rsid w:val="00D5501C"/>
    <w:rsid w:val="00D55024"/>
    <w:rsid w:val="00D552E2"/>
    <w:rsid w:val="00D55944"/>
    <w:rsid w:val="00D563E3"/>
    <w:rsid w:val="00D5674B"/>
    <w:rsid w:val="00D57A6C"/>
    <w:rsid w:val="00D57B87"/>
    <w:rsid w:val="00D57F75"/>
    <w:rsid w:val="00D60150"/>
    <w:rsid w:val="00D60426"/>
    <w:rsid w:val="00D60C77"/>
    <w:rsid w:val="00D60E20"/>
    <w:rsid w:val="00D617D4"/>
    <w:rsid w:val="00D61C20"/>
    <w:rsid w:val="00D62353"/>
    <w:rsid w:val="00D63067"/>
    <w:rsid w:val="00D6340F"/>
    <w:rsid w:val="00D63474"/>
    <w:rsid w:val="00D6349D"/>
    <w:rsid w:val="00D63655"/>
    <w:rsid w:val="00D63AB7"/>
    <w:rsid w:val="00D63C45"/>
    <w:rsid w:val="00D64F96"/>
    <w:rsid w:val="00D653C1"/>
    <w:rsid w:val="00D65433"/>
    <w:rsid w:val="00D664EB"/>
    <w:rsid w:val="00D707D5"/>
    <w:rsid w:val="00D70B8F"/>
    <w:rsid w:val="00D7192E"/>
    <w:rsid w:val="00D71EDF"/>
    <w:rsid w:val="00D72050"/>
    <w:rsid w:val="00D7214B"/>
    <w:rsid w:val="00D72968"/>
    <w:rsid w:val="00D72EC4"/>
    <w:rsid w:val="00D73BEF"/>
    <w:rsid w:val="00D74B10"/>
    <w:rsid w:val="00D75F62"/>
    <w:rsid w:val="00D76634"/>
    <w:rsid w:val="00D7788A"/>
    <w:rsid w:val="00D808B5"/>
    <w:rsid w:val="00D809F8"/>
    <w:rsid w:val="00D80ADF"/>
    <w:rsid w:val="00D812DD"/>
    <w:rsid w:val="00D81704"/>
    <w:rsid w:val="00D817B6"/>
    <w:rsid w:val="00D820C7"/>
    <w:rsid w:val="00D82203"/>
    <w:rsid w:val="00D82C3A"/>
    <w:rsid w:val="00D830BD"/>
    <w:rsid w:val="00D83B88"/>
    <w:rsid w:val="00D83BEA"/>
    <w:rsid w:val="00D83ED5"/>
    <w:rsid w:val="00D8482A"/>
    <w:rsid w:val="00D85726"/>
    <w:rsid w:val="00D85FA3"/>
    <w:rsid w:val="00D86D39"/>
    <w:rsid w:val="00D879C4"/>
    <w:rsid w:val="00D879E3"/>
    <w:rsid w:val="00D87A31"/>
    <w:rsid w:val="00D9032D"/>
    <w:rsid w:val="00D9082C"/>
    <w:rsid w:val="00D90ABB"/>
    <w:rsid w:val="00D90DBE"/>
    <w:rsid w:val="00D90F30"/>
    <w:rsid w:val="00D9153C"/>
    <w:rsid w:val="00D91607"/>
    <w:rsid w:val="00D91627"/>
    <w:rsid w:val="00D916FF"/>
    <w:rsid w:val="00D917F1"/>
    <w:rsid w:val="00D918DE"/>
    <w:rsid w:val="00D92316"/>
    <w:rsid w:val="00D929AA"/>
    <w:rsid w:val="00D9329B"/>
    <w:rsid w:val="00D9394A"/>
    <w:rsid w:val="00D95B86"/>
    <w:rsid w:val="00D95F6A"/>
    <w:rsid w:val="00D96549"/>
    <w:rsid w:val="00D96DC5"/>
    <w:rsid w:val="00D96E28"/>
    <w:rsid w:val="00D96E4E"/>
    <w:rsid w:val="00D971B8"/>
    <w:rsid w:val="00D976FB"/>
    <w:rsid w:val="00DA0458"/>
    <w:rsid w:val="00DA0C26"/>
    <w:rsid w:val="00DA0C45"/>
    <w:rsid w:val="00DA0C46"/>
    <w:rsid w:val="00DA0C88"/>
    <w:rsid w:val="00DA11A1"/>
    <w:rsid w:val="00DA14E8"/>
    <w:rsid w:val="00DA1823"/>
    <w:rsid w:val="00DA1B36"/>
    <w:rsid w:val="00DA237B"/>
    <w:rsid w:val="00DA2515"/>
    <w:rsid w:val="00DA26C4"/>
    <w:rsid w:val="00DA2D1A"/>
    <w:rsid w:val="00DA388E"/>
    <w:rsid w:val="00DA39FD"/>
    <w:rsid w:val="00DA4771"/>
    <w:rsid w:val="00DA4A7C"/>
    <w:rsid w:val="00DA4E98"/>
    <w:rsid w:val="00DA6098"/>
    <w:rsid w:val="00DA653C"/>
    <w:rsid w:val="00DA6B0F"/>
    <w:rsid w:val="00DA721D"/>
    <w:rsid w:val="00DA7D98"/>
    <w:rsid w:val="00DB066F"/>
    <w:rsid w:val="00DB0AF9"/>
    <w:rsid w:val="00DB14F1"/>
    <w:rsid w:val="00DB1ACF"/>
    <w:rsid w:val="00DB1B6C"/>
    <w:rsid w:val="00DB21FC"/>
    <w:rsid w:val="00DB2883"/>
    <w:rsid w:val="00DB29DF"/>
    <w:rsid w:val="00DB2A44"/>
    <w:rsid w:val="00DB2C4C"/>
    <w:rsid w:val="00DB3302"/>
    <w:rsid w:val="00DB40D5"/>
    <w:rsid w:val="00DB4815"/>
    <w:rsid w:val="00DB4905"/>
    <w:rsid w:val="00DB4E70"/>
    <w:rsid w:val="00DB5011"/>
    <w:rsid w:val="00DB578F"/>
    <w:rsid w:val="00DB5CF1"/>
    <w:rsid w:val="00DB62F6"/>
    <w:rsid w:val="00DB6681"/>
    <w:rsid w:val="00DB66FA"/>
    <w:rsid w:val="00DB6A8E"/>
    <w:rsid w:val="00DB6A9F"/>
    <w:rsid w:val="00DB7652"/>
    <w:rsid w:val="00DB78E5"/>
    <w:rsid w:val="00DB79DE"/>
    <w:rsid w:val="00DB7F71"/>
    <w:rsid w:val="00DC0F62"/>
    <w:rsid w:val="00DC121C"/>
    <w:rsid w:val="00DC20AF"/>
    <w:rsid w:val="00DC23BF"/>
    <w:rsid w:val="00DC29B3"/>
    <w:rsid w:val="00DC2A0C"/>
    <w:rsid w:val="00DC36E8"/>
    <w:rsid w:val="00DC37D6"/>
    <w:rsid w:val="00DC3AA5"/>
    <w:rsid w:val="00DC4018"/>
    <w:rsid w:val="00DC4322"/>
    <w:rsid w:val="00DC48CE"/>
    <w:rsid w:val="00DC4B44"/>
    <w:rsid w:val="00DC4CEA"/>
    <w:rsid w:val="00DC54F9"/>
    <w:rsid w:val="00DC5AE4"/>
    <w:rsid w:val="00DC5F4E"/>
    <w:rsid w:val="00DC6EE7"/>
    <w:rsid w:val="00DC7308"/>
    <w:rsid w:val="00DC755E"/>
    <w:rsid w:val="00DC7785"/>
    <w:rsid w:val="00DC7801"/>
    <w:rsid w:val="00DC7B42"/>
    <w:rsid w:val="00DD09ED"/>
    <w:rsid w:val="00DD164D"/>
    <w:rsid w:val="00DD2121"/>
    <w:rsid w:val="00DD22FA"/>
    <w:rsid w:val="00DD2472"/>
    <w:rsid w:val="00DD276F"/>
    <w:rsid w:val="00DD27AD"/>
    <w:rsid w:val="00DD2961"/>
    <w:rsid w:val="00DD3072"/>
    <w:rsid w:val="00DD333C"/>
    <w:rsid w:val="00DD39F9"/>
    <w:rsid w:val="00DD47F1"/>
    <w:rsid w:val="00DD4A24"/>
    <w:rsid w:val="00DD6E40"/>
    <w:rsid w:val="00DD6F49"/>
    <w:rsid w:val="00DD7819"/>
    <w:rsid w:val="00DD7E7C"/>
    <w:rsid w:val="00DE088B"/>
    <w:rsid w:val="00DE0ACC"/>
    <w:rsid w:val="00DE0CB8"/>
    <w:rsid w:val="00DE18DA"/>
    <w:rsid w:val="00DE1CC3"/>
    <w:rsid w:val="00DE3D7E"/>
    <w:rsid w:val="00DE3EBB"/>
    <w:rsid w:val="00DE3F13"/>
    <w:rsid w:val="00DE4392"/>
    <w:rsid w:val="00DE4782"/>
    <w:rsid w:val="00DE4B4A"/>
    <w:rsid w:val="00DE503D"/>
    <w:rsid w:val="00DE5144"/>
    <w:rsid w:val="00DE5152"/>
    <w:rsid w:val="00DE5611"/>
    <w:rsid w:val="00DE5BA0"/>
    <w:rsid w:val="00DE5BC5"/>
    <w:rsid w:val="00DE6484"/>
    <w:rsid w:val="00DE7367"/>
    <w:rsid w:val="00DE77BA"/>
    <w:rsid w:val="00DE7A91"/>
    <w:rsid w:val="00DF130B"/>
    <w:rsid w:val="00DF1787"/>
    <w:rsid w:val="00DF1BDB"/>
    <w:rsid w:val="00DF2335"/>
    <w:rsid w:val="00DF2EA5"/>
    <w:rsid w:val="00DF3632"/>
    <w:rsid w:val="00DF3AF4"/>
    <w:rsid w:val="00DF3CF6"/>
    <w:rsid w:val="00DF48CB"/>
    <w:rsid w:val="00DF7D6A"/>
    <w:rsid w:val="00E0069E"/>
    <w:rsid w:val="00E00709"/>
    <w:rsid w:val="00E00B98"/>
    <w:rsid w:val="00E0119A"/>
    <w:rsid w:val="00E017FD"/>
    <w:rsid w:val="00E0199B"/>
    <w:rsid w:val="00E01D85"/>
    <w:rsid w:val="00E01EBC"/>
    <w:rsid w:val="00E02215"/>
    <w:rsid w:val="00E0265A"/>
    <w:rsid w:val="00E028BF"/>
    <w:rsid w:val="00E030F8"/>
    <w:rsid w:val="00E03123"/>
    <w:rsid w:val="00E03501"/>
    <w:rsid w:val="00E03BFE"/>
    <w:rsid w:val="00E044CB"/>
    <w:rsid w:val="00E044E5"/>
    <w:rsid w:val="00E0479F"/>
    <w:rsid w:val="00E04DA6"/>
    <w:rsid w:val="00E04EAE"/>
    <w:rsid w:val="00E04FCD"/>
    <w:rsid w:val="00E05523"/>
    <w:rsid w:val="00E058C5"/>
    <w:rsid w:val="00E05A91"/>
    <w:rsid w:val="00E06225"/>
    <w:rsid w:val="00E06381"/>
    <w:rsid w:val="00E0794C"/>
    <w:rsid w:val="00E1023D"/>
    <w:rsid w:val="00E104E0"/>
    <w:rsid w:val="00E1063A"/>
    <w:rsid w:val="00E11FA2"/>
    <w:rsid w:val="00E12140"/>
    <w:rsid w:val="00E12274"/>
    <w:rsid w:val="00E122C7"/>
    <w:rsid w:val="00E13CA4"/>
    <w:rsid w:val="00E14C6A"/>
    <w:rsid w:val="00E14E98"/>
    <w:rsid w:val="00E158E7"/>
    <w:rsid w:val="00E15B22"/>
    <w:rsid w:val="00E15BE2"/>
    <w:rsid w:val="00E16588"/>
    <w:rsid w:val="00E16A2A"/>
    <w:rsid w:val="00E1722F"/>
    <w:rsid w:val="00E17B13"/>
    <w:rsid w:val="00E17BBA"/>
    <w:rsid w:val="00E20C72"/>
    <w:rsid w:val="00E21206"/>
    <w:rsid w:val="00E21534"/>
    <w:rsid w:val="00E225E7"/>
    <w:rsid w:val="00E2270B"/>
    <w:rsid w:val="00E22B6D"/>
    <w:rsid w:val="00E22BCC"/>
    <w:rsid w:val="00E23872"/>
    <w:rsid w:val="00E23E19"/>
    <w:rsid w:val="00E24004"/>
    <w:rsid w:val="00E241C6"/>
    <w:rsid w:val="00E243E8"/>
    <w:rsid w:val="00E24C55"/>
    <w:rsid w:val="00E24CA8"/>
    <w:rsid w:val="00E24F6E"/>
    <w:rsid w:val="00E255A5"/>
    <w:rsid w:val="00E259FB"/>
    <w:rsid w:val="00E25BD1"/>
    <w:rsid w:val="00E26EE4"/>
    <w:rsid w:val="00E30454"/>
    <w:rsid w:val="00E30C6E"/>
    <w:rsid w:val="00E31145"/>
    <w:rsid w:val="00E31449"/>
    <w:rsid w:val="00E32135"/>
    <w:rsid w:val="00E32810"/>
    <w:rsid w:val="00E32E44"/>
    <w:rsid w:val="00E34971"/>
    <w:rsid w:val="00E34F82"/>
    <w:rsid w:val="00E35965"/>
    <w:rsid w:val="00E35DB1"/>
    <w:rsid w:val="00E367FF"/>
    <w:rsid w:val="00E369E5"/>
    <w:rsid w:val="00E37B5B"/>
    <w:rsid w:val="00E4053E"/>
    <w:rsid w:val="00E423CF"/>
    <w:rsid w:val="00E4260A"/>
    <w:rsid w:val="00E4283F"/>
    <w:rsid w:val="00E439C2"/>
    <w:rsid w:val="00E447DF"/>
    <w:rsid w:val="00E450F5"/>
    <w:rsid w:val="00E4532D"/>
    <w:rsid w:val="00E45845"/>
    <w:rsid w:val="00E45FC3"/>
    <w:rsid w:val="00E46064"/>
    <w:rsid w:val="00E46CDC"/>
    <w:rsid w:val="00E47204"/>
    <w:rsid w:val="00E474B4"/>
    <w:rsid w:val="00E47922"/>
    <w:rsid w:val="00E47A23"/>
    <w:rsid w:val="00E50216"/>
    <w:rsid w:val="00E507F7"/>
    <w:rsid w:val="00E50883"/>
    <w:rsid w:val="00E50E1E"/>
    <w:rsid w:val="00E50EB7"/>
    <w:rsid w:val="00E51C47"/>
    <w:rsid w:val="00E52164"/>
    <w:rsid w:val="00E5272A"/>
    <w:rsid w:val="00E54277"/>
    <w:rsid w:val="00E546E3"/>
    <w:rsid w:val="00E54D1B"/>
    <w:rsid w:val="00E55651"/>
    <w:rsid w:val="00E55A88"/>
    <w:rsid w:val="00E55AC6"/>
    <w:rsid w:val="00E563B9"/>
    <w:rsid w:val="00E563FD"/>
    <w:rsid w:val="00E56766"/>
    <w:rsid w:val="00E57174"/>
    <w:rsid w:val="00E57A2C"/>
    <w:rsid w:val="00E57B7B"/>
    <w:rsid w:val="00E57E98"/>
    <w:rsid w:val="00E57EB7"/>
    <w:rsid w:val="00E61284"/>
    <w:rsid w:val="00E61B6C"/>
    <w:rsid w:val="00E61BB4"/>
    <w:rsid w:val="00E61E85"/>
    <w:rsid w:val="00E6200D"/>
    <w:rsid w:val="00E62517"/>
    <w:rsid w:val="00E62CDE"/>
    <w:rsid w:val="00E63491"/>
    <w:rsid w:val="00E63A16"/>
    <w:rsid w:val="00E63C50"/>
    <w:rsid w:val="00E64074"/>
    <w:rsid w:val="00E64338"/>
    <w:rsid w:val="00E644C6"/>
    <w:rsid w:val="00E648B5"/>
    <w:rsid w:val="00E65115"/>
    <w:rsid w:val="00E656F4"/>
    <w:rsid w:val="00E66193"/>
    <w:rsid w:val="00E6633B"/>
    <w:rsid w:val="00E66424"/>
    <w:rsid w:val="00E66E33"/>
    <w:rsid w:val="00E67412"/>
    <w:rsid w:val="00E678EF"/>
    <w:rsid w:val="00E701B5"/>
    <w:rsid w:val="00E702CA"/>
    <w:rsid w:val="00E709ED"/>
    <w:rsid w:val="00E70AA6"/>
    <w:rsid w:val="00E7397F"/>
    <w:rsid w:val="00E73B2D"/>
    <w:rsid w:val="00E74016"/>
    <w:rsid w:val="00E74048"/>
    <w:rsid w:val="00E74505"/>
    <w:rsid w:val="00E74C9A"/>
    <w:rsid w:val="00E75294"/>
    <w:rsid w:val="00E75708"/>
    <w:rsid w:val="00E75D33"/>
    <w:rsid w:val="00E76BB7"/>
    <w:rsid w:val="00E76D3C"/>
    <w:rsid w:val="00E76E0C"/>
    <w:rsid w:val="00E7709C"/>
    <w:rsid w:val="00E77511"/>
    <w:rsid w:val="00E81784"/>
    <w:rsid w:val="00E81DF2"/>
    <w:rsid w:val="00E8270C"/>
    <w:rsid w:val="00E828DB"/>
    <w:rsid w:val="00E8298A"/>
    <w:rsid w:val="00E82ADB"/>
    <w:rsid w:val="00E8426D"/>
    <w:rsid w:val="00E8429E"/>
    <w:rsid w:val="00E843D4"/>
    <w:rsid w:val="00E85086"/>
    <w:rsid w:val="00E853B6"/>
    <w:rsid w:val="00E86461"/>
    <w:rsid w:val="00E86A23"/>
    <w:rsid w:val="00E86A34"/>
    <w:rsid w:val="00E86B54"/>
    <w:rsid w:val="00E8768D"/>
    <w:rsid w:val="00E90C9C"/>
    <w:rsid w:val="00E91247"/>
    <w:rsid w:val="00E91BC8"/>
    <w:rsid w:val="00E92164"/>
    <w:rsid w:val="00E92BDC"/>
    <w:rsid w:val="00E931E3"/>
    <w:rsid w:val="00E93BF1"/>
    <w:rsid w:val="00E93D00"/>
    <w:rsid w:val="00E93E15"/>
    <w:rsid w:val="00E941A6"/>
    <w:rsid w:val="00E9429B"/>
    <w:rsid w:val="00E94906"/>
    <w:rsid w:val="00E94F7C"/>
    <w:rsid w:val="00E95AFB"/>
    <w:rsid w:val="00E96DFC"/>
    <w:rsid w:val="00E96EC3"/>
    <w:rsid w:val="00E97812"/>
    <w:rsid w:val="00E9788D"/>
    <w:rsid w:val="00E97AD0"/>
    <w:rsid w:val="00EA0E28"/>
    <w:rsid w:val="00EA123C"/>
    <w:rsid w:val="00EA1778"/>
    <w:rsid w:val="00EA1A12"/>
    <w:rsid w:val="00EA1E59"/>
    <w:rsid w:val="00EA221F"/>
    <w:rsid w:val="00EA2461"/>
    <w:rsid w:val="00EA2ACC"/>
    <w:rsid w:val="00EA3626"/>
    <w:rsid w:val="00EA3854"/>
    <w:rsid w:val="00EA3A72"/>
    <w:rsid w:val="00EA3DB3"/>
    <w:rsid w:val="00EA4263"/>
    <w:rsid w:val="00EA595E"/>
    <w:rsid w:val="00EA60BD"/>
    <w:rsid w:val="00EA75AB"/>
    <w:rsid w:val="00EA7704"/>
    <w:rsid w:val="00EA7A0B"/>
    <w:rsid w:val="00EB097F"/>
    <w:rsid w:val="00EB0DEE"/>
    <w:rsid w:val="00EB1496"/>
    <w:rsid w:val="00EB24AD"/>
    <w:rsid w:val="00EB2E21"/>
    <w:rsid w:val="00EB2F30"/>
    <w:rsid w:val="00EB471D"/>
    <w:rsid w:val="00EB4F54"/>
    <w:rsid w:val="00EB5132"/>
    <w:rsid w:val="00EB523B"/>
    <w:rsid w:val="00EB58A4"/>
    <w:rsid w:val="00EB595B"/>
    <w:rsid w:val="00EB5C71"/>
    <w:rsid w:val="00EB6B85"/>
    <w:rsid w:val="00EB6D80"/>
    <w:rsid w:val="00EB7FFE"/>
    <w:rsid w:val="00EC0AA0"/>
    <w:rsid w:val="00EC0CC5"/>
    <w:rsid w:val="00EC0F7D"/>
    <w:rsid w:val="00EC1D8F"/>
    <w:rsid w:val="00EC1D9F"/>
    <w:rsid w:val="00EC1E89"/>
    <w:rsid w:val="00EC36D1"/>
    <w:rsid w:val="00EC392E"/>
    <w:rsid w:val="00EC452E"/>
    <w:rsid w:val="00EC4564"/>
    <w:rsid w:val="00EC4E51"/>
    <w:rsid w:val="00EC57F3"/>
    <w:rsid w:val="00EC58A5"/>
    <w:rsid w:val="00EC59D3"/>
    <w:rsid w:val="00EC5CC3"/>
    <w:rsid w:val="00EC6A60"/>
    <w:rsid w:val="00EC6C3D"/>
    <w:rsid w:val="00EC6F29"/>
    <w:rsid w:val="00EC6F43"/>
    <w:rsid w:val="00EC7994"/>
    <w:rsid w:val="00ED0675"/>
    <w:rsid w:val="00ED06A0"/>
    <w:rsid w:val="00ED0AEF"/>
    <w:rsid w:val="00ED0E99"/>
    <w:rsid w:val="00ED0F5A"/>
    <w:rsid w:val="00ED147A"/>
    <w:rsid w:val="00ED15D2"/>
    <w:rsid w:val="00ED2021"/>
    <w:rsid w:val="00ED20C6"/>
    <w:rsid w:val="00ED2489"/>
    <w:rsid w:val="00ED2684"/>
    <w:rsid w:val="00ED2992"/>
    <w:rsid w:val="00ED2A88"/>
    <w:rsid w:val="00ED2D92"/>
    <w:rsid w:val="00ED2E11"/>
    <w:rsid w:val="00ED4874"/>
    <w:rsid w:val="00ED4E3B"/>
    <w:rsid w:val="00ED5000"/>
    <w:rsid w:val="00ED5198"/>
    <w:rsid w:val="00ED52ED"/>
    <w:rsid w:val="00ED596A"/>
    <w:rsid w:val="00ED5E64"/>
    <w:rsid w:val="00ED60E6"/>
    <w:rsid w:val="00ED674D"/>
    <w:rsid w:val="00ED697D"/>
    <w:rsid w:val="00ED6E03"/>
    <w:rsid w:val="00ED7697"/>
    <w:rsid w:val="00ED770D"/>
    <w:rsid w:val="00ED78B1"/>
    <w:rsid w:val="00ED795D"/>
    <w:rsid w:val="00ED7BE2"/>
    <w:rsid w:val="00ED7FCA"/>
    <w:rsid w:val="00EE015E"/>
    <w:rsid w:val="00EE01CE"/>
    <w:rsid w:val="00EE0447"/>
    <w:rsid w:val="00EE06ED"/>
    <w:rsid w:val="00EE0C21"/>
    <w:rsid w:val="00EE12AC"/>
    <w:rsid w:val="00EE15FA"/>
    <w:rsid w:val="00EE1E9C"/>
    <w:rsid w:val="00EE2AC7"/>
    <w:rsid w:val="00EE3436"/>
    <w:rsid w:val="00EE351F"/>
    <w:rsid w:val="00EE3B5C"/>
    <w:rsid w:val="00EE4C62"/>
    <w:rsid w:val="00EE4D91"/>
    <w:rsid w:val="00EE4F9F"/>
    <w:rsid w:val="00EE5768"/>
    <w:rsid w:val="00EE610F"/>
    <w:rsid w:val="00EE6CEB"/>
    <w:rsid w:val="00EE7305"/>
    <w:rsid w:val="00EE796E"/>
    <w:rsid w:val="00EE79CC"/>
    <w:rsid w:val="00EF0A21"/>
    <w:rsid w:val="00EF0F46"/>
    <w:rsid w:val="00EF1140"/>
    <w:rsid w:val="00EF1172"/>
    <w:rsid w:val="00EF13C6"/>
    <w:rsid w:val="00EF1AFA"/>
    <w:rsid w:val="00EF1BCB"/>
    <w:rsid w:val="00EF1C93"/>
    <w:rsid w:val="00EF1F9E"/>
    <w:rsid w:val="00EF20BD"/>
    <w:rsid w:val="00EF2C6A"/>
    <w:rsid w:val="00EF348A"/>
    <w:rsid w:val="00EF38E4"/>
    <w:rsid w:val="00EF3DCA"/>
    <w:rsid w:val="00EF3FE2"/>
    <w:rsid w:val="00EF406F"/>
    <w:rsid w:val="00EF4DD2"/>
    <w:rsid w:val="00EF4E04"/>
    <w:rsid w:val="00EF52DA"/>
    <w:rsid w:val="00EF5867"/>
    <w:rsid w:val="00EF5F18"/>
    <w:rsid w:val="00EF600D"/>
    <w:rsid w:val="00EF69C3"/>
    <w:rsid w:val="00EF6F2E"/>
    <w:rsid w:val="00EF73A7"/>
    <w:rsid w:val="00EF7C16"/>
    <w:rsid w:val="00F00E88"/>
    <w:rsid w:val="00F01488"/>
    <w:rsid w:val="00F01A04"/>
    <w:rsid w:val="00F01AF0"/>
    <w:rsid w:val="00F0235E"/>
    <w:rsid w:val="00F02938"/>
    <w:rsid w:val="00F03B21"/>
    <w:rsid w:val="00F03CB1"/>
    <w:rsid w:val="00F047BE"/>
    <w:rsid w:val="00F04C27"/>
    <w:rsid w:val="00F04E32"/>
    <w:rsid w:val="00F05034"/>
    <w:rsid w:val="00F05FE1"/>
    <w:rsid w:val="00F06447"/>
    <w:rsid w:val="00F06EE4"/>
    <w:rsid w:val="00F07C3A"/>
    <w:rsid w:val="00F10012"/>
    <w:rsid w:val="00F1026F"/>
    <w:rsid w:val="00F1060C"/>
    <w:rsid w:val="00F109C1"/>
    <w:rsid w:val="00F11D72"/>
    <w:rsid w:val="00F1227F"/>
    <w:rsid w:val="00F12C4E"/>
    <w:rsid w:val="00F13441"/>
    <w:rsid w:val="00F13CDB"/>
    <w:rsid w:val="00F13EA2"/>
    <w:rsid w:val="00F140FA"/>
    <w:rsid w:val="00F143AA"/>
    <w:rsid w:val="00F1442F"/>
    <w:rsid w:val="00F14440"/>
    <w:rsid w:val="00F152EA"/>
    <w:rsid w:val="00F15318"/>
    <w:rsid w:val="00F16635"/>
    <w:rsid w:val="00F17C41"/>
    <w:rsid w:val="00F17F32"/>
    <w:rsid w:val="00F20162"/>
    <w:rsid w:val="00F2051D"/>
    <w:rsid w:val="00F2055F"/>
    <w:rsid w:val="00F205DA"/>
    <w:rsid w:val="00F21222"/>
    <w:rsid w:val="00F214B7"/>
    <w:rsid w:val="00F216DA"/>
    <w:rsid w:val="00F22094"/>
    <w:rsid w:val="00F2214A"/>
    <w:rsid w:val="00F22A73"/>
    <w:rsid w:val="00F231F9"/>
    <w:rsid w:val="00F23B08"/>
    <w:rsid w:val="00F23CD5"/>
    <w:rsid w:val="00F23E76"/>
    <w:rsid w:val="00F25286"/>
    <w:rsid w:val="00F25705"/>
    <w:rsid w:val="00F27264"/>
    <w:rsid w:val="00F27BF3"/>
    <w:rsid w:val="00F27F65"/>
    <w:rsid w:val="00F3005A"/>
    <w:rsid w:val="00F3055A"/>
    <w:rsid w:val="00F30B6C"/>
    <w:rsid w:val="00F322B2"/>
    <w:rsid w:val="00F33B39"/>
    <w:rsid w:val="00F33C75"/>
    <w:rsid w:val="00F33CC1"/>
    <w:rsid w:val="00F33E5A"/>
    <w:rsid w:val="00F34830"/>
    <w:rsid w:val="00F352F4"/>
    <w:rsid w:val="00F36937"/>
    <w:rsid w:val="00F37013"/>
    <w:rsid w:val="00F3741A"/>
    <w:rsid w:val="00F37481"/>
    <w:rsid w:val="00F37970"/>
    <w:rsid w:val="00F37AE5"/>
    <w:rsid w:val="00F41185"/>
    <w:rsid w:val="00F41798"/>
    <w:rsid w:val="00F4179D"/>
    <w:rsid w:val="00F42094"/>
    <w:rsid w:val="00F42452"/>
    <w:rsid w:val="00F42C03"/>
    <w:rsid w:val="00F43B2D"/>
    <w:rsid w:val="00F43D0F"/>
    <w:rsid w:val="00F43DE7"/>
    <w:rsid w:val="00F4451E"/>
    <w:rsid w:val="00F44E98"/>
    <w:rsid w:val="00F4503E"/>
    <w:rsid w:val="00F4508C"/>
    <w:rsid w:val="00F4555E"/>
    <w:rsid w:val="00F4607B"/>
    <w:rsid w:val="00F46421"/>
    <w:rsid w:val="00F469F7"/>
    <w:rsid w:val="00F47681"/>
    <w:rsid w:val="00F50064"/>
    <w:rsid w:val="00F506C5"/>
    <w:rsid w:val="00F50844"/>
    <w:rsid w:val="00F50A0A"/>
    <w:rsid w:val="00F50A27"/>
    <w:rsid w:val="00F51670"/>
    <w:rsid w:val="00F51D65"/>
    <w:rsid w:val="00F51FB3"/>
    <w:rsid w:val="00F524B8"/>
    <w:rsid w:val="00F52E71"/>
    <w:rsid w:val="00F52FED"/>
    <w:rsid w:val="00F53104"/>
    <w:rsid w:val="00F53575"/>
    <w:rsid w:val="00F53837"/>
    <w:rsid w:val="00F53DB0"/>
    <w:rsid w:val="00F54978"/>
    <w:rsid w:val="00F55460"/>
    <w:rsid w:val="00F55A6B"/>
    <w:rsid w:val="00F55D75"/>
    <w:rsid w:val="00F55E16"/>
    <w:rsid w:val="00F57192"/>
    <w:rsid w:val="00F5734E"/>
    <w:rsid w:val="00F5740B"/>
    <w:rsid w:val="00F574C7"/>
    <w:rsid w:val="00F57637"/>
    <w:rsid w:val="00F57B76"/>
    <w:rsid w:val="00F60344"/>
    <w:rsid w:val="00F60F17"/>
    <w:rsid w:val="00F6121E"/>
    <w:rsid w:val="00F613B0"/>
    <w:rsid w:val="00F61418"/>
    <w:rsid w:val="00F61852"/>
    <w:rsid w:val="00F61C9E"/>
    <w:rsid w:val="00F6239F"/>
    <w:rsid w:val="00F629CE"/>
    <w:rsid w:val="00F6382F"/>
    <w:rsid w:val="00F63E31"/>
    <w:rsid w:val="00F6458C"/>
    <w:rsid w:val="00F6470C"/>
    <w:rsid w:val="00F64960"/>
    <w:rsid w:val="00F64A99"/>
    <w:rsid w:val="00F64B57"/>
    <w:rsid w:val="00F64C1A"/>
    <w:rsid w:val="00F64D2A"/>
    <w:rsid w:val="00F66350"/>
    <w:rsid w:val="00F66473"/>
    <w:rsid w:val="00F6663C"/>
    <w:rsid w:val="00F66A12"/>
    <w:rsid w:val="00F66FB0"/>
    <w:rsid w:val="00F67396"/>
    <w:rsid w:val="00F67554"/>
    <w:rsid w:val="00F67755"/>
    <w:rsid w:val="00F67966"/>
    <w:rsid w:val="00F67B74"/>
    <w:rsid w:val="00F70378"/>
    <w:rsid w:val="00F7048D"/>
    <w:rsid w:val="00F705A3"/>
    <w:rsid w:val="00F70A5C"/>
    <w:rsid w:val="00F70B22"/>
    <w:rsid w:val="00F70BC6"/>
    <w:rsid w:val="00F713C0"/>
    <w:rsid w:val="00F7189C"/>
    <w:rsid w:val="00F71AA6"/>
    <w:rsid w:val="00F71AE6"/>
    <w:rsid w:val="00F72B76"/>
    <w:rsid w:val="00F72EDB"/>
    <w:rsid w:val="00F73681"/>
    <w:rsid w:val="00F73746"/>
    <w:rsid w:val="00F73B9E"/>
    <w:rsid w:val="00F73CD9"/>
    <w:rsid w:val="00F74658"/>
    <w:rsid w:val="00F74995"/>
    <w:rsid w:val="00F7520C"/>
    <w:rsid w:val="00F752B8"/>
    <w:rsid w:val="00F75B85"/>
    <w:rsid w:val="00F76715"/>
    <w:rsid w:val="00F76986"/>
    <w:rsid w:val="00F76BBB"/>
    <w:rsid w:val="00F76D2C"/>
    <w:rsid w:val="00F77256"/>
    <w:rsid w:val="00F77A1F"/>
    <w:rsid w:val="00F77BA5"/>
    <w:rsid w:val="00F77FA2"/>
    <w:rsid w:val="00F80093"/>
    <w:rsid w:val="00F80312"/>
    <w:rsid w:val="00F817D5"/>
    <w:rsid w:val="00F81BAA"/>
    <w:rsid w:val="00F81D41"/>
    <w:rsid w:val="00F825E8"/>
    <w:rsid w:val="00F831DA"/>
    <w:rsid w:val="00F83268"/>
    <w:rsid w:val="00F83444"/>
    <w:rsid w:val="00F83787"/>
    <w:rsid w:val="00F837A4"/>
    <w:rsid w:val="00F83C5A"/>
    <w:rsid w:val="00F83C96"/>
    <w:rsid w:val="00F83D77"/>
    <w:rsid w:val="00F8415D"/>
    <w:rsid w:val="00F854BD"/>
    <w:rsid w:val="00F856F1"/>
    <w:rsid w:val="00F87545"/>
    <w:rsid w:val="00F87EE2"/>
    <w:rsid w:val="00F904A7"/>
    <w:rsid w:val="00F916F0"/>
    <w:rsid w:val="00F91FB8"/>
    <w:rsid w:val="00F92531"/>
    <w:rsid w:val="00F9329E"/>
    <w:rsid w:val="00F93DA3"/>
    <w:rsid w:val="00F93EC5"/>
    <w:rsid w:val="00F943EF"/>
    <w:rsid w:val="00F94B4B"/>
    <w:rsid w:val="00F94FCB"/>
    <w:rsid w:val="00F950FB"/>
    <w:rsid w:val="00F95892"/>
    <w:rsid w:val="00F960CF"/>
    <w:rsid w:val="00F963C4"/>
    <w:rsid w:val="00F96481"/>
    <w:rsid w:val="00F97585"/>
    <w:rsid w:val="00F97B8D"/>
    <w:rsid w:val="00FA0366"/>
    <w:rsid w:val="00FA0A20"/>
    <w:rsid w:val="00FA0C85"/>
    <w:rsid w:val="00FA0DB0"/>
    <w:rsid w:val="00FA2DD3"/>
    <w:rsid w:val="00FA3013"/>
    <w:rsid w:val="00FA4DE4"/>
    <w:rsid w:val="00FA4F2B"/>
    <w:rsid w:val="00FA5E36"/>
    <w:rsid w:val="00FA6637"/>
    <w:rsid w:val="00FA66DB"/>
    <w:rsid w:val="00FA6FD2"/>
    <w:rsid w:val="00FA7794"/>
    <w:rsid w:val="00FA7975"/>
    <w:rsid w:val="00FA7EB5"/>
    <w:rsid w:val="00FB0811"/>
    <w:rsid w:val="00FB095D"/>
    <w:rsid w:val="00FB10B5"/>
    <w:rsid w:val="00FB234F"/>
    <w:rsid w:val="00FB2C26"/>
    <w:rsid w:val="00FB3828"/>
    <w:rsid w:val="00FB4A79"/>
    <w:rsid w:val="00FB5A9C"/>
    <w:rsid w:val="00FB5FE9"/>
    <w:rsid w:val="00FB6408"/>
    <w:rsid w:val="00FB732F"/>
    <w:rsid w:val="00FB734E"/>
    <w:rsid w:val="00FB756B"/>
    <w:rsid w:val="00FB7878"/>
    <w:rsid w:val="00FB789F"/>
    <w:rsid w:val="00FB7F52"/>
    <w:rsid w:val="00FC0FA4"/>
    <w:rsid w:val="00FC1582"/>
    <w:rsid w:val="00FC1EA2"/>
    <w:rsid w:val="00FC31BE"/>
    <w:rsid w:val="00FC32A8"/>
    <w:rsid w:val="00FC332B"/>
    <w:rsid w:val="00FC3549"/>
    <w:rsid w:val="00FC3A6E"/>
    <w:rsid w:val="00FC3B40"/>
    <w:rsid w:val="00FC3E24"/>
    <w:rsid w:val="00FC4031"/>
    <w:rsid w:val="00FC43BC"/>
    <w:rsid w:val="00FC446E"/>
    <w:rsid w:val="00FC48A9"/>
    <w:rsid w:val="00FC4B4F"/>
    <w:rsid w:val="00FC5C80"/>
    <w:rsid w:val="00FC68B1"/>
    <w:rsid w:val="00FC6A54"/>
    <w:rsid w:val="00FC6E55"/>
    <w:rsid w:val="00FC7C79"/>
    <w:rsid w:val="00FC7F02"/>
    <w:rsid w:val="00FD0691"/>
    <w:rsid w:val="00FD0A98"/>
    <w:rsid w:val="00FD1522"/>
    <w:rsid w:val="00FD193B"/>
    <w:rsid w:val="00FD275D"/>
    <w:rsid w:val="00FD3111"/>
    <w:rsid w:val="00FD324A"/>
    <w:rsid w:val="00FD4026"/>
    <w:rsid w:val="00FD40E2"/>
    <w:rsid w:val="00FD4855"/>
    <w:rsid w:val="00FD4D5A"/>
    <w:rsid w:val="00FD5297"/>
    <w:rsid w:val="00FD55D1"/>
    <w:rsid w:val="00FD5AED"/>
    <w:rsid w:val="00FD5B38"/>
    <w:rsid w:val="00FD5B6C"/>
    <w:rsid w:val="00FD5C4B"/>
    <w:rsid w:val="00FD65DE"/>
    <w:rsid w:val="00FD73D0"/>
    <w:rsid w:val="00FD7A78"/>
    <w:rsid w:val="00FE09C0"/>
    <w:rsid w:val="00FE1333"/>
    <w:rsid w:val="00FE1C4F"/>
    <w:rsid w:val="00FE20A3"/>
    <w:rsid w:val="00FE2B6A"/>
    <w:rsid w:val="00FE30C3"/>
    <w:rsid w:val="00FE3F9D"/>
    <w:rsid w:val="00FE4469"/>
    <w:rsid w:val="00FE4A35"/>
    <w:rsid w:val="00FE4EC9"/>
    <w:rsid w:val="00FE5077"/>
    <w:rsid w:val="00FE5246"/>
    <w:rsid w:val="00FE5460"/>
    <w:rsid w:val="00FE56D4"/>
    <w:rsid w:val="00FE5BC3"/>
    <w:rsid w:val="00FE60E9"/>
    <w:rsid w:val="00FE611E"/>
    <w:rsid w:val="00FE643E"/>
    <w:rsid w:val="00FE6C7B"/>
    <w:rsid w:val="00FE6F49"/>
    <w:rsid w:val="00FE7839"/>
    <w:rsid w:val="00FE7F86"/>
    <w:rsid w:val="00FF014A"/>
    <w:rsid w:val="00FF057D"/>
    <w:rsid w:val="00FF13E9"/>
    <w:rsid w:val="00FF15E9"/>
    <w:rsid w:val="00FF16C6"/>
    <w:rsid w:val="00FF1837"/>
    <w:rsid w:val="00FF1EF6"/>
    <w:rsid w:val="00FF1F78"/>
    <w:rsid w:val="00FF2AC6"/>
    <w:rsid w:val="00FF3489"/>
    <w:rsid w:val="00FF3911"/>
    <w:rsid w:val="00FF3914"/>
    <w:rsid w:val="00FF3D24"/>
    <w:rsid w:val="00FF49B0"/>
    <w:rsid w:val="00FF4BB9"/>
    <w:rsid w:val="00FF5274"/>
    <w:rsid w:val="00FF53A3"/>
    <w:rsid w:val="00FF55CA"/>
    <w:rsid w:val="00FF5A1A"/>
    <w:rsid w:val="00FF667A"/>
    <w:rsid w:val="00FF7372"/>
    <w:rsid w:val="00FF7E7A"/>
    <w:rsid w:val="03E46101"/>
    <w:rsid w:val="050B287F"/>
    <w:rsid w:val="05137986"/>
    <w:rsid w:val="05942432"/>
    <w:rsid w:val="08283748"/>
    <w:rsid w:val="08AC6127"/>
    <w:rsid w:val="093920B1"/>
    <w:rsid w:val="093B3CBA"/>
    <w:rsid w:val="0A8F3F52"/>
    <w:rsid w:val="0AF37EA3"/>
    <w:rsid w:val="0B065FC2"/>
    <w:rsid w:val="0D261824"/>
    <w:rsid w:val="0D3B3AB8"/>
    <w:rsid w:val="0E975183"/>
    <w:rsid w:val="0F4C6B36"/>
    <w:rsid w:val="0FC14BAE"/>
    <w:rsid w:val="100920B1"/>
    <w:rsid w:val="1045758D"/>
    <w:rsid w:val="12AF6E80"/>
    <w:rsid w:val="140E053C"/>
    <w:rsid w:val="144E4536"/>
    <w:rsid w:val="158E72E0"/>
    <w:rsid w:val="15BD3FF6"/>
    <w:rsid w:val="176D1177"/>
    <w:rsid w:val="17876093"/>
    <w:rsid w:val="18571052"/>
    <w:rsid w:val="1A2E2E40"/>
    <w:rsid w:val="1A5B175B"/>
    <w:rsid w:val="1BCC2910"/>
    <w:rsid w:val="1C782A98"/>
    <w:rsid w:val="1CA92C52"/>
    <w:rsid w:val="1D210A3A"/>
    <w:rsid w:val="1D43387C"/>
    <w:rsid w:val="1D543089"/>
    <w:rsid w:val="1DBF59F5"/>
    <w:rsid w:val="1EFA1543"/>
    <w:rsid w:val="1FAE7765"/>
    <w:rsid w:val="213F2CAB"/>
    <w:rsid w:val="21927045"/>
    <w:rsid w:val="22E26EBD"/>
    <w:rsid w:val="244D480A"/>
    <w:rsid w:val="25D7333C"/>
    <w:rsid w:val="277F6D69"/>
    <w:rsid w:val="288B046F"/>
    <w:rsid w:val="2A0434AB"/>
    <w:rsid w:val="2BCE2F24"/>
    <w:rsid w:val="2CA0316D"/>
    <w:rsid w:val="2D03015C"/>
    <w:rsid w:val="2EA17C2D"/>
    <w:rsid w:val="300250D1"/>
    <w:rsid w:val="32384404"/>
    <w:rsid w:val="333F7A14"/>
    <w:rsid w:val="33A930DF"/>
    <w:rsid w:val="36154C31"/>
    <w:rsid w:val="36A209E6"/>
    <w:rsid w:val="36AB0C3B"/>
    <w:rsid w:val="37353608"/>
    <w:rsid w:val="37797D54"/>
    <w:rsid w:val="37EB1F18"/>
    <w:rsid w:val="39FB25CF"/>
    <w:rsid w:val="3AE04210"/>
    <w:rsid w:val="3BF44A5F"/>
    <w:rsid w:val="3CCA6B38"/>
    <w:rsid w:val="3E294481"/>
    <w:rsid w:val="3F7341FE"/>
    <w:rsid w:val="3FEE25A6"/>
    <w:rsid w:val="40714F85"/>
    <w:rsid w:val="41323160"/>
    <w:rsid w:val="41346B25"/>
    <w:rsid w:val="414D0A71"/>
    <w:rsid w:val="42554B5E"/>
    <w:rsid w:val="43DC22D6"/>
    <w:rsid w:val="462404C8"/>
    <w:rsid w:val="46F81F5C"/>
    <w:rsid w:val="49B52386"/>
    <w:rsid w:val="4AE32B19"/>
    <w:rsid w:val="4CE54D31"/>
    <w:rsid w:val="50351AD1"/>
    <w:rsid w:val="531132C0"/>
    <w:rsid w:val="537F5EDF"/>
    <w:rsid w:val="53B4545D"/>
    <w:rsid w:val="574F6C6D"/>
    <w:rsid w:val="580779BA"/>
    <w:rsid w:val="588640BF"/>
    <w:rsid w:val="592C70D2"/>
    <w:rsid w:val="5A943884"/>
    <w:rsid w:val="5AC97A40"/>
    <w:rsid w:val="5B2B1B41"/>
    <w:rsid w:val="5CCD7CBB"/>
    <w:rsid w:val="5DC03E42"/>
    <w:rsid w:val="607466A0"/>
    <w:rsid w:val="617565F9"/>
    <w:rsid w:val="61923281"/>
    <w:rsid w:val="6286386E"/>
    <w:rsid w:val="638C3CC8"/>
    <w:rsid w:val="63A32D5E"/>
    <w:rsid w:val="65083C41"/>
    <w:rsid w:val="65B732B6"/>
    <w:rsid w:val="683010FE"/>
    <w:rsid w:val="69B31FE7"/>
    <w:rsid w:val="6A415844"/>
    <w:rsid w:val="6AA33E09"/>
    <w:rsid w:val="6B5B0B88"/>
    <w:rsid w:val="6BF74E97"/>
    <w:rsid w:val="6C2C2FC1"/>
    <w:rsid w:val="6C2C6080"/>
    <w:rsid w:val="6E495413"/>
    <w:rsid w:val="6FA83C70"/>
    <w:rsid w:val="721A39D5"/>
    <w:rsid w:val="72372530"/>
    <w:rsid w:val="727C66EA"/>
    <w:rsid w:val="74F3598D"/>
    <w:rsid w:val="76A3694B"/>
    <w:rsid w:val="78280044"/>
    <w:rsid w:val="789457B0"/>
    <w:rsid w:val="78B673FD"/>
    <w:rsid w:val="78DD498A"/>
    <w:rsid w:val="7AB113E4"/>
    <w:rsid w:val="7BE33A60"/>
    <w:rsid w:val="7CA7661E"/>
    <w:rsid w:val="7CC876FF"/>
    <w:rsid w:val="7EB05BA1"/>
    <w:rsid w:val="7FC05F86"/>
    <w:rsid w:val="7FD14B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qFormat="1" w:uiPriority="0" w:semiHidden="0"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pPr>
    <w:rPr>
      <w:rFonts w:ascii="宋体" w:hAnsi="宋体" w:eastAsia="宋体" w:cs="宋体"/>
      <w:sz w:val="22"/>
      <w:szCs w:val="22"/>
      <w:lang w:val="en-US" w:eastAsia="en-US" w:bidi="ar-SA"/>
    </w:rPr>
  </w:style>
  <w:style w:type="paragraph" w:styleId="2">
    <w:name w:val="heading 1"/>
    <w:basedOn w:val="1"/>
    <w:next w:val="1"/>
    <w:qFormat/>
    <w:uiPriority w:val="9"/>
    <w:pPr>
      <w:ind w:left="890"/>
      <w:outlineLvl w:val="0"/>
    </w:pPr>
    <w:rPr>
      <w:rFonts w:ascii="微软雅黑" w:hAnsi="微软雅黑" w:eastAsia="微软雅黑" w:cs="微软雅黑"/>
      <w:sz w:val="36"/>
      <w:szCs w:val="36"/>
    </w:rPr>
  </w:style>
  <w:style w:type="paragraph" w:styleId="3">
    <w:name w:val="heading 3"/>
    <w:basedOn w:val="1"/>
    <w:next w:val="1"/>
    <w:qFormat/>
    <w:uiPriority w:val="0"/>
    <w:pPr>
      <w:keepNext/>
      <w:keepLines/>
      <w:spacing w:before="260" w:after="260" w:line="416" w:lineRule="auto"/>
      <w:outlineLvl w:val="2"/>
    </w:pPr>
    <w:rPr>
      <w:b/>
      <w:bCs/>
      <w:sz w:val="32"/>
      <w:szCs w:val="32"/>
    </w:rPr>
  </w:style>
  <w:style w:type="paragraph" w:styleId="4">
    <w:name w:val="heading 4"/>
    <w:basedOn w:val="1"/>
    <w:next w:val="1"/>
    <w:qFormat/>
    <w:uiPriority w:val="0"/>
    <w:pPr>
      <w:keepNext/>
      <w:keepLines/>
      <w:spacing w:line="360" w:lineRule="auto"/>
      <w:outlineLvl w:val="3"/>
    </w:pPr>
    <w:rPr>
      <w:rFonts w:ascii="Cambria" w:hAnsi="Cambria"/>
      <w:b/>
      <w:bCs/>
      <w:sz w:val="28"/>
      <w:szCs w:val="28"/>
    </w:rPr>
  </w:style>
  <w:style w:type="character" w:default="1" w:styleId="13">
    <w:name w:val="Default Paragraph Font"/>
    <w:semiHidden/>
    <w:unhideWhenUsed/>
    <w:qFormat/>
    <w:uiPriority w:val="1"/>
  </w:style>
  <w:style w:type="table" w:default="1" w:styleId="14">
    <w:name w:val="Normal Table"/>
    <w:semiHidden/>
    <w:unhideWhenUsed/>
    <w:qFormat/>
    <w:uiPriority w:val="99"/>
    <w:tblPr>
      <w:tblLayout w:type="fixed"/>
      <w:tblCellMar>
        <w:top w:w="0" w:type="dxa"/>
        <w:left w:w="108" w:type="dxa"/>
        <w:bottom w:w="0" w:type="dxa"/>
        <w:right w:w="108" w:type="dxa"/>
      </w:tblCellMar>
    </w:tblPr>
  </w:style>
  <w:style w:type="paragraph" w:styleId="5">
    <w:name w:val="Normal Indent"/>
    <w:basedOn w:val="1"/>
    <w:qFormat/>
    <w:uiPriority w:val="0"/>
    <w:pPr>
      <w:ind w:firstLine="420" w:firstLineChars="200"/>
    </w:pPr>
  </w:style>
  <w:style w:type="paragraph" w:styleId="6">
    <w:name w:val="Document Map"/>
    <w:basedOn w:val="1"/>
    <w:link w:val="25"/>
    <w:unhideWhenUsed/>
    <w:qFormat/>
    <w:uiPriority w:val="0"/>
    <w:pPr>
      <w:autoSpaceDE/>
      <w:autoSpaceDN/>
      <w:spacing w:line="360" w:lineRule="auto"/>
      <w:ind w:firstLine="200" w:firstLineChars="200"/>
      <w:jc w:val="both"/>
    </w:pPr>
    <w:rPr>
      <w:rFonts w:cs="Times New Roman"/>
      <w:sz w:val="18"/>
      <w:szCs w:val="18"/>
      <w:lang w:val="zh-CN" w:eastAsia="zh-CN"/>
    </w:rPr>
  </w:style>
  <w:style w:type="paragraph" w:styleId="7">
    <w:name w:val="Body Text"/>
    <w:basedOn w:val="1"/>
    <w:qFormat/>
    <w:uiPriority w:val="1"/>
    <w:rPr>
      <w:rFonts w:ascii="黑体" w:hAnsi="黑体" w:eastAsia="黑体" w:cs="黑体"/>
      <w:sz w:val="30"/>
      <w:szCs w:val="30"/>
    </w:rPr>
  </w:style>
  <w:style w:type="paragraph" w:styleId="8">
    <w:name w:val="Balloon Text"/>
    <w:basedOn w:val="1"/>
    <w:link w:val="26"/>
    <w:semiHidden/>
    <w:unhideWhenUsed/>
    <w:qFormat/>
    <w:uiPriority w:val="99"/>
    <w:rPr>
      <w:sz w:val="18"/>
      <w:szCs w:val="18"/>
    </w:rPr>
  </w:style>
  <w:style w:type="paragraph" w:styleId="9">
    <w:name w:val="footer"/>
    <w:basedOn w:val="1"/>
    <w:link w:val="20"/>
    <w:unhideWhenUsed/>
    <w:qFormat/>
    <w:uiPriority w:val="99"/>
    <w:pPr>
      <w:tabs>
        <w:tab w:val="center" w:pos="4153"/>
        <w:tab w:val="right" w:pos="8306"/>
      </w:tabs>
      <w:snapToGrid w:val="0"/>
    </w:pPr>
    <w:rPr>
      <w:sz w:val="18"/>
      <w:szCs w:val="18"/>
    </w:rPr>
  </w:style>
  <w:style w:type="paragraph" w:styleId="10">
    <w:name w:val="header"/>
    <w:basedOn w:val="1"/>
    <w:next w:val="1"/>
    <w:link w:val="19"/>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Body Text 2"/>
    <w:basedOn w:val="1"/>
    <w:qFormat/>
    <w:uiPriority w:val="0"/>
    <w:pPr>
      <w:spacing w:after="120" w:afterLines="0" w:line="480" w:lineRule="auto"/>
    </w:pPr>
    <w:rPr>
      <w:rFonts w:eastAsia="仿宋_GB2312"/>
    </w:rPr>
  </w:style>
  <w:style w:type="paragraph" w:styleId="12">
    <w:name w:val="Normal (Web)"/>
    <w:basedOn w:val="1"/>
    <w:qFormat/>
    <w:uiPriority w:val="0"/>
    <w:pPr>
      <w:spacing w:before="0" w:beforeAutospacing="1" w:after="0" w:afterAutospacing="1"/>
      <w:ind w:left="0" w:right="0"/>
      <w:jc w:val="left"/>
    </w:pPr>
    <w:rPr>
      <w:kern w:val="0"/>
      <w:sz w:val="24"/>
      <w:lang w:val="en-US" w:eastAsia="zh-CN" w:bidi="ar"/>
    </w:rPr>
  </w:style>
  <w:style w:type="table" w:styleId="15">
    <w:name w:val="Table Grid"/>
    <w:basedOn w:val="14"/>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16">
    <w:name w:val="Table Normal"/>
    <w:semiHidden/>
    <w:unhideWhenUsed/>
    <w:qFormat/>
    <w:uiPriority w:val="2"/>
    <w:tblPr>
      <w:tblLayout w:type="fixed"/>
      <w:tblCellMar>
        <w:top w:w="0" w:type="dxa"/>
        <w:left w:w="0" w:type="dxa"/>
        <w:bottom w:w="0" w:type="dxa"/>
        <w:right w:w="0" w:type="dxa"/>
      </w:tblCellMar>
    </w:tblPr>
  </w:style>
  <w:style w:type="paragraph" w:styleId="17">
    <w:name w:val="List Paragraph"/>
    <w:basedOn w:val="1"/>
    <w:qFormat/>
    <w:uiPriority w:val="1"/>
  </w:style>
  <w:style w:type="paragraph" w:customStyle="1" w:styleId="18">
    <w:name w:val="Table Paragraph"/>
    <w:basedOn w:val="1"/>
    <w:qFormat/>
    <w:uiPriority w:val="1"/>
  </w:style>
  <w:style w:type="character" w:customStyle="1" w:styleId="19">
    <w:name w:val="页眉 字符"/>
    <w:basedOn w:val="13"/>
    <w:link w:val="10"/>
    <w:qFormat/>
    <w:uiPriority w:val="99"/>
    <w:rPr>
      <w:rFonts w:ascii="宋体" w:hAnsi="宋体" w:eastAsia="宋体" w:cs="宋体"/>
      <w:sz w:val="18"/>
      <w:szCs w:val="18"/>
    </w:rPr>
  </w:style>
  <w:style w:type="character" w:customStyle="1" w:styleId="20">
    <w:name w:val="页脚 字符"/>
    <w:basedOn w:val="13"/>
    <w:link w:val="9"/>
    <w:qFormat/>
    <w:uiPriority w:val="99"/>
    <w:rPr>
      <w:rFonts w:ascii="宋体" w:hAnsi="宋体" w:eastAsia="宋体" w:cs="宋体"/>
      <w:sz w:val="18"/>
      <w:szCs w:val="18"/>
    </w:rPr>
  </w:style>
  <w:style w:type="paragraph" w:customStyle="1" w:styleId="21">
    <w:name w:val="表格内文字"/>
    <w:basedOn w:val="1"/>
    <w:next w:val="1"/>
    <w:link w:val="22"/>
    <w:qFormat/>
    <w:uiPriority w:val="0"/>
    <w:pPr>
      <w:widowControl/>
      <w:autoSpaceDE/>
      <w:autoSpaceDN/>
      <w:jc w:val="center"/>
    </w:pPr>
    <w:rPr>
      <w:rFonts w:ascii="Times New Roman" w:hAnsi="Times New Roman" w:cs="Times New Roman"/>
      <w:sz w:val="21"/>
      <w:szCs w:val="21"/>
      <w:lang w:val="zh-CN" w:eastAsia="zh-CN"/>
    </w:rPr>
  </w:style>
  <w:style w:type="character" w:customStyle="1" w:styleId="22">
    <w:name w:val="表格内文字 字符"/>
    <w:link w:val="21"/>
    <w:qFormat/>
    <w:uiPriority w:val="0"/>
    <w:rPr>
      <w:rFonts w:ascii="Times New Roman" w:hAnsi="Times New Roman" w:eastAsia="宋体" w:cs="Times New Roman"/>
      <w:sz w:val="21"/>
      <w:szCs w:val="21"/>
      <w:lang w:val="zh-CN" w:eastAsia="zh-CN"/>
    </w:rPr>
  </w:style>
  <w:style w:type="paragraph" w:customStyle="1" w:styleId="23">
    <w:name w:val="小标题"/>
    <w:next w:val="1"/>
    <w:link w:val="24"/>
    <w:qFormat/>
    <w:uiPriority w:val="0"/>
    <w:pPr>
      <w:widowControl/>
      <w:autoSpaceDE/>
      <w:autoSpaceDN/>
      <w:spacing w:line="360" w:lineRule="auto"/>
      <w:ind w:firstLine="200" w:firstLineChars="200"/>
    </w:pPr>
    <w:rPr>
      <w:rFonts w:ascii="Times New Roman" w:hAnsi="Times New Roman" w:eastAsia="宋体" w:cs="Times New Roman"/>
      <w:b/>
      <w:bCs/>
      <w:sz w:val="24"/>
      <w:szCs w:val="32"/>
      <w:lang w:val="en-US" w:eastAsia="zh-CN" w:bidi="ar-SA"/>
    </w:rPr>
  </w:style>
  <w:style w:type="character" w:customStyle="1" w:styleId="24">
    <w:name w:val="小标题 字符"/>
    <w:link w:val="23"/>
    <w:qFormat/>
    <w:uiPriority w:val="0"/>
    <w:rPr>
      <w:rFonts w:ascii="Times New Roman" w:hAnsi="Times New Roman" w:eastAsia="宋体" w:cs="Times New Roman"/>
      <w:b/>
      <w:bCs/>
      <w:sz w:val="24"/>
      <w:szCs w:val="32"/>
      <w:lang w:eastAsia="zh-CN"/>
    </w:rPr>
  </w:style>
  <w:style w:type="character" w:customStyle="1" w:styleId="25">
    <w:name w:val="文档结构图 字符"/>
    <w:basedOn w:val="13"/>
    <w:link w:val="6"/>
    <w:qFormat/>
    <w:uiPriority w:val="0"/>
    <w:rPr>
      <w:rFonts w:ascii="宋体" w:hAnsi="宋体" w:eastAsia="宋体" w:cs="Times New Roman"/>
      <w:sz w:val="18"/>
      <w:szCs w:val="18"/>
      <w:lang w:val="zh-CN" w:eastAsia="zh-CN"/>
    </w:rPr>
  </w:style>
  <w:style w:type="character" w:customStyle="1" w:styleId="26">
    <w:name w:val="批注框文本 字符"/>
    <w:basedOn w:val="13"/>
    <w:link w:val="8"/>
    <w:semiHidden/>
    <w:qFormat/>
    <w:uiPriority w:val="99"/>
    <w:rPr>
      <w:rFonts w:ascii="宋体" w:hAnsi="宋体" w:eastAsia="宋体" w:cs="宋体"/>
      <w:sz w:val="18"/>
      <w:szCs w:val="18"/>
    </w:rPr>
  </w:style>
  <w:style w:type="paragraph" w:customStyle="1" w:styleId="27">
    <w:name w:val="Default"/>
    <w:basedOn w:val="28"/>
    <w:next w:val="1"/>
    <w:qFormat/>
    <w:uiPriority w:val="0"/>
    <w:pPr>
      <w:widowControl w:val="0"/>
      <w:autoSpaceDE w:val="0"/>
      <w:autoSpaceDN w:val="0"/>
      <w:adjustRightInd w:val="0"/>
    </w:pPr>
    <w:rPr>
      <w:rFonts w:ascii="宋体" w:hAnsi="Calibri" w:eastAsia="宋体" w:cs="Times New Roman"/>
      <w:color w:val="000000"/>
      <w:sz w:val="24"/>
      <w:lang w:val="en-US" w:eastAsia="zh-CN" w:bidi="ar-SA"/>
    </w:rPr>
  </w:style>
  <w:style w:type="paragraph" w:customStyle="1" w:styleId="28">
    <w:name w:val="纯文本1"/>
    <w:basedOn w:val="1"/>
    <w:qFormat/>
    <w:uiPriority w:val="0"/>
    <w:pPr>
      <w:adjustRightInd w:val="0"/>
      <w:textAlignment w:val="baseline"/>
    </w:pPr>
    <w:rPr>
      <w:rFonts w:ascii="宋体" w:hAnsi="Courier New"/>
      <w:szCs w:val="20"/>
    </w:rPr>
  </w:style>
  <w:style w:type="paragraph" w:customStyle="1" w:styleId="29">
    <w:name w:val="正文新"/>
    <w:basedOn w:val="30"/>
    <w:qFormat/>
    <w:uiPriority w:val="0"/>
    <w:rPr>
      <w:color w:val="auto"/>
    </w:rPr>
  </w:style>
  <w:style w:type="paragraph" w:customStyle="1" w:styleId="30">
    <w:name w:val="正文1"/>
    <w:basedOn w:val="1"/>
    <w:qFormat/>
    <w:uiPriority w:val="0"/>
    <w:pPr>
      <w:widowControl/>
      <w:spacing w:line="460" w:lineRule="exact"/>
      <w:ind w:firstLine="480" w:firstLineChars="200"/>
    </w:pPr>
    <w:rPr>
      <w:rFonts w:ascii="Times New Roman" w:hAnsi="Times New Roman" w:eastAsia="宋体" w:cs="宋体"/>
      <w:color w:val="000000"/>
      <w:kern w:val="0"/>
      <w:sz w:val="24"/>
      <w:szCs w:val="26"/>
    </w:rPr>
  </w:style>
  <w:style w:type="paragraph" w:customStyle="1" w:styleId="31">
    <w:name w:val="表头"/>
    <w:basedOn w:val="11"/>
    <w:next w:val="1"/>
    <w:qFormat/>
    <w:uiPriority w:val="99"/>
    <w:pPr>
      <w:adjustRightInd w:val="0"/>
      <w:snapToGrid w:val="0"/>
      <w:ind w:firstLine="120" w:firstLineChars="50"/>
      <w:jc w:val="center"/>
    </w:pPr>
    <w:rPr>
      <w:rFonts w:ascii="黑体" w:hAnsi="黑体" w:eastAsia="黑体"/>
      <w:bCs/>
      <w:kern w:val="0"/>
      <w:sz w:val="24"/>
    </w:rPr>
  </w:style>
  <w:style w:type="paragraph" w:customStyle="1" w:styleId="32">
    <w:name w:val="表格内容1"/>
    <w:basedOn w:val="1"/>
    <w:qFormat/>
    <w:uiPriority w:val="0"/>
    <w:pPr>
      <w:widowControl/>
      <w:spacing w:line="300" w:lineRule="exact"/>
      <w:jc w:val="center"/>
    </w:pPr>
    <w:rPr>
      <w:rFonts w:ascii="Times New Roman" w:hAnsi="Times New Roman" w:eastAsia="宋体" w:cs="Times New Roman"/>
      <w:kern w:val="0"/>
      <w:szCs w:val="21"/>
      <w:lang w:eastAsia="en-US" w:bidi="en-US"/>
    </w:rPr>
  </w:style>
  <w:style w:type="paragraph" w:customStyle="1" w:styleId="33">
    <w:name w:val="表号"/>
    <w:basedOn w:val="1"/>
    <w:next w:val="1"/>
    <w:qFormat/>
    <w:uiPriority w:val="0"/>
    <w:pPr>
      <w:spacing w:line="460" w:lineRule="exact"/>
      <w:jc w:val="left"/>
    </w:pPr>
    <w:rPr>
      <w:b/>
      <w:sz w:val="24"/>
    </w:rPr>
  </w:style>
  <w:style w:type="paragraph" w:customStyle="1" w:styleId="34">
    <w:name w:val="表格标题h"/>
    <w:basedOn w:val="5"/>
    <w:qFormat/>
    <w:uiPriority w:val="0"/>
    <w:pPr>
      <w:snapToGrid w:val="0"/>
      <w:spacing w:line="360" w:lineRule="auto"/>
      <w:ind w:firstLine="0" w:firstLineChars="0"/>
      <w:jc w:val="center"/>
    </w:pPr>
    <w:rPr>
      <w:rFonts w:eastAsia="黑体"/>
      <w:kern w:val="0"/>
      <w:sz w:val="24"/>
    </w:r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1.bin"/><Relationship Id="rId8" Type="http://schemas.openxmlformats.org/officeDocument/2006/relationships/theme" Target="theme/theme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image" Target="media/image2.png"/><Relationship Id="rId10" Type="http://schemas.openxmlformats.org/officeDocument/2006/relationships/image" Target="media/image1.emf"/><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45E29F3-B077-4352-8971-70865F914C6B}">
  <ds:schemaRefs/>
</ds:datastoreItem>
</file>

<file path=docProps/app.xml><?xml version="1.0" encoding="utf-8"?>
<Properties xmlns="http://schemas.openxmlformats.org/officeDocument/2006/extended-properties" xmlns:vt="http://schemas.openxmlformats.org/officeDocument/2006/docPropsVTypes">
  <Template>Normal</Template>
  <Pages>31</Pages>
  <Words>20587</Words>
  <Characters>22825</Characters>
  <Lines>209</Lines>
  <Paragraphs>58</Paragraphs>
  <TotalTime>4</TotalTime>
  <ScaleCrop>false</ScaleCrop>
  <LinksUpToDate>false</LinksUpToDate>
  <CharactersWithSpaces>23224</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2021-03-16T16:30:00Z</dcterms:created>
  <dc:creator>lhj</dc:creator>
  <cp:lastModifiedBy>隐居世界</cp:lastModifiedBy>
  <dcterms:modified xsi:type="dcterms:W3CDTF">2023-10-20T08:22:57Z</dcterms:modified>
  <cp:revision>13323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2021-01-04T00:00:00Z</vt:filetime>
  </property>
  <property fmtid="{D5CDD505-2E9C-101B-9397-08002B2CF9AE}" pid="3" name="Creator">
    <vt:lpwstr>Microsoft® Word 2019</vt:lpwstr>
  </property>
  <property fmtid="{D5CDD505-2E9C-101B-9397-08002B2CF9AE}" pid="4" name="LastSaved">
    <vt:filetime>2021-03-16T00:00:00Z</vt:filetime>
  </property>
  <property fmtid="{D5CDD505-2E9C-101B-9397-08002B2CF9AE}" pid="5" name="KSOProductBuildVer">
    <vt:lpwstr>2052-11.8.2.8053</vt:lpwstr>
  </property>
  <property fmtid="{D5CDD505-2E9C-101B-9397-08002B2CF9AE}" pid="6" name="ICV">
    <vt:lpwstr>8B59A0BD118D4E0486F0ABE94DB837EE</vt:lpwstr>
  </property>
</Properties>
</file>