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sz w:val="36"/>
          <w:szCs w:val="36"/>
        </w:rPr>
      </w:pPr>
      <w:bookmarkStart w:id="0" w:name="_Hlk57883707"/>
    </w:p>
    <w:p>
      <w:pPr>
        <w:rPr>
          <w:rFonts w:hint="default" w:ascii="Times New Roman" w:hAnsi="Times New Roman" w:eastAsia="仿宋_GB2312" w:cs="Times New Roman"/>
          <w:sz w:val="36"/>
          <w:szCs w:val="36"/>
        </w:rPr>
      </w:pPr>
    </w:p>
    <w:p>
      <w:pPr>
        <w:rPr>
          <w:rFonts w:hint="default" w:ascii="Times New Roman" w:hAnsi="Times New Roman" w:eastAsia="仿宋_GB2312" w:cs="Times New Roman"/>
          <w:sz w:val="36"/>
          <w:szCs w:val="36"/>
        </w:rPr>
      </w:pPr>
    </w:p>
    <w:p>
      <w:pPr>
        <w:rPr>
          <w:rFonts w:hint="default" w:ascii="Times New Roman" w:hAnsi="Times New Roman" w:eastAsia="仿宋_GB2312" w:cs="Times New Roman"/>
          <w:sz w:val="36"/>
          <w:szCs w:val="36"/>
        </w:rPr>
      </w:pPr>
    </w:p>
    <w:bookmarkEnd w:id="0"/>
    <w:p>
      <w:pPr>
        <w:adjustRightInd w:val="0"/>
        <w:snapToGrid w:val="0"/>
        <w:jc w:val="center"/>
        <w:outlineLvl w:val="0"/>
        <w:rPr>
          <w:rFonts w:hint="default" w:ascii="Times New Roman" w:hAnsi="Times New Roman" w:eastAsia="方正小标宋_GBK" w:cs="Times New Roman"/>
          <w:bCs/>
          <w:sz w:val="72"/>
          <w:szCs w:val="72"/>
        </w:rPr>
      </w:pPr>
      <w:r>
        <w:rPr>
          <w:rFonts w:hint="default" w:ascii="Times New Roman" w:hAnsi="Times New Roman" w:eastAsia="方正小标宋_GBK" w:cs="Times New Roman"/>
          <w:bCs/>
          <w:sz w:val="72"/>
          <w:szCs w:val="72"/>
        </w:rPr>
        <w:t>建设项目环境影响报告表</w:t>
      </w:r>
    </w:p>
    <w:p>
      <w:pPr>
        <w:adjustRightInd w:val="0"/>
        <w:snapToGrid w:val="0"/>
        <w:spacing w:before="249" w:beforeLines="80"/>
        <w:jc w:val="center"/>
        <w:rPr>
          <w:rFonts w:hint="default" w:ascii="Times New Roman" w:hAnsi="Times New Roman" w:eastAsia="楷体_GB2312" w:cs="Times New Roman"/>
          <w:bCs/>
          <w:sz w:val="48"/>
          <w:szCs w:val="48"/>
        </w:rPr>
      </w:pPr>
      <w:r>
        <w:rPr>
          <w:rFonts w:hint="default" w:ascii="Times New Roman" w:hAnsi="Times New Roman" w:eastAsia="楷体_GB2312" w:cs="Times New Roman"/>
          <w:bCs/>
          <w:sz w:val="48"/>
          <w:szCs w:val="48"/>
        </w:rPr>
        <w:t>（生态影响类）</w:t>
      </w:r>
    </w:p>
    <w:p>
      <w:pPr>
        <w:bidi w:val="0"/>
        <w:rPr>
          <w:rFonts w:hint="default"/>
        </w:rPr>
      </w:pPr>
      <w:bookmarkStart w:id="1" w:name="_Hlk57883728"/>
    </w:p>
    <w:p>
      <w:pPr>
        <w:jc w:val="center"/>
        <w:rPr>
          <w:rFonts w:hint="default" w:ascii="Times New Roman" w:hAnsi="Times New Roman" w:eastAsia="仿宋" w:cs="Times New Roman"/>
          <w:sz w:val="52"/>
          <w:szCs w:val="52"/>
        </w:rPr>
      </w:pPr>
    </w:p>
    <w:p>
      <w:pPr>
        <w:ind w:firstLine="1040"/>
        <w:rPr>
          <w:rFonts w:hint="default" w:ascii="Times New Roman" w:hAnsi="Times New Roman" w:eastAsia="仿宋" w:cs="Times New Roman"/>
          <w:sz w:val="44"/>
          <w:szCs w:val="44"/>
        </w:rPr>
      </w:pPr>
    </w:p>
    <w:p>
      <w:pPr>
        <w:ind w:firstLine="1040"/>
        <w:rPr>
          <w:rFonts w:hint="default" w:ascii="Times New Roman" w:hAnsi="Times New Roman" w:eastAsia="仿宋" w:cs="Times New Roman"/>
          <w:sz w:val="44"/>
          <w:szCs w:val="44"/>
        </w:rPr>
      </w:pPr>
    </w:p>
    <w:p>
      <w:pPr>
        <w:rPr>
          <w:rFonts w:hint="default" w:ascii="Times New Roman" w:hAnsi="Times New Roman" w:eastAsia="仿宋" w:cs="Times New Roman"/>
          <w:sz w:val="44"/>
          <w:szCs w:val="44"/>
        </w:rPr>
      </w:pPr>
    </w:p>
    <w:bookmarkEnd w:id="1"/>
    <w:p>
      <w:pPr>
        <w:adjustRightInd w:val="0"/>
        <w:snapToGrid w:val="0"/>
        <w:spacing w:line="288" w:lineRule="auto"/>
        <w:ind w:firstLine="1080" w:firstLineChars="300"/>
        <w:rPr>
          <w:rFonts w:hint="default" w:ascii="Times New Roman" w:hAnsi="Times New Roman" w:eastAsia="仿宋_GB2312" w:cs="Times New Roman"/>
          <w:sz w:val="36"/>
          <w:szCs w:val="36"/>
          <w:u w:val="single"/>
          <w:lang w:val="en-US" w:eastAsia="zh-CN"/>
        </w:rPr>
      </w:pPr>
      <w:r>
        <w:rPr>
          <w:rFonts w:hint="default" w:ascii="Times New Roman" w:hAnsi="Times New Roman" w:eastAsia="仿宋_GB2312" w:cs="Times New Roman"/>
          <w:sz w:val="36"/>
          <w:szCs w:val="36"/>
        </w:rPr>
        <w:t>项目名称：</w:t>
      </w:r>
      <w:r>
        <w:rPr>
          <w:rFonts w:hint="default" w:ascii="Times New Roman" w:hAnsi="Times New Roman" w:eastAsia="仿宋_GB2312" w:cs="Times New Roman"/>
          <w:sz w:val="36"/>
          <w:szCs w:val="36"/>
          <w:u w:val="single"/>
          <w:lang w:eastAsia="zh-CN"/>
        </w:rPr>
        <w:t>那拉提索道基础设施提升项目</w:t>
      </w:r>
      <w:r>
        <w:rPr>
          <w:rFonts w:hint="eastAsia" w:ascii="Times New Roman" w:hAnsi="Times New Roman" w:eastAsia="仿宋_GB2312" w:cs="Times New Roman"/>
          <w:sz w:val="36"/>
          <w:szCs w:val="36"/>
          <w:u w:val="single"/>
          <w:lang w:val="en-US" w:eastAsia="zh-CN"/>
        </w:rPr>
        <w:t xml:space="preserve">      </w:t>
      </w:r>
    </w:p>
    <w:p>
      <w:pPr>
        <w:adjustRightInd w:val="0"/>
        <w:snapToGrid w:val="0"/>
        <w:spacing w:line="288" w:lineRule="auto"/>
        <w:ind w:firstLine="1040"/>
        <w:rPr>
          <w:rFonts w:hint="default" w:ascii="Times New Roman" w:hAnsi="Times New Roman" w:eastAsia="仿宋_GB2312" w:cs="Times New Roman"/>
          <w:sz w:val="36"/>
          <w:szCs w:val="36"/>
          <w:u w:val="single"/>
        </w:rPr>
      </w:pPr>
      <w:r>
        <w:rPr>
          <w:rFonts w:hint="default" w:ascii="Times New Roman" w:hAnsi="Times New Roman" w:eastAsia="仿宋_GB2312" w:cs="Times New Roman"/>
          <w:sz w:val="36"/>
          <w:szCs w:val="36"/>
        </w:rPr>
        <w:t>建设单位（盖章）：</w:t>
      </w:r>
      <w:r>
        <w:rPr>
          <w:rFonts w:hint="default" w:ascii="Times New Roman" w:hAnsi="Times New Roman" w:eastAsia="仿宋_GB2312" w:cs="Times New Roman"/>
          <w:sz w:val="36"/>
          <w:szCs w:val="36"/>
          <w:u w:val="single"/>
        </w:rPr>
        <w:t>新源县那拉提旅游投资经营有</w:t>
      </w:r>
    </w:p>
    <w:p>
      <w:pPr>
        <w:adjustRightInd w:val="0"/>
        <w:snapToGrid w:val="0"/>
        <w:spacing w:line="288" w:lineRule="auto"/>
        <w:ind w:firstLine="4294" w:firstLineChars="1193"/>
        <w:rPr>
          <w:rFonts w:hint="default" w:ascii="Times New Roman" w:hAnsi="Times New Roman" w:eastAsia="仿宋_GB2312" w:cs="Times New Roman"/>
          <w:sz w:val="36"/>
          <w:szCs w:val="36"/>
          <w:u w:val="single"/>
          <w:lang w:val="en-US" w:eastAsia="zh-CN"/>
        </w:rPr>
      </w:pPr>
      <w:r>
        <w:rPr>
          <w:rFonts w:hint="default" w:ascii="Times New Roman" w:hAnsi="Times New Roman" w:eastAsia="仿宋_GB2312" w:cs="Times New Roman"/>
          <w:sz w:val="36"/>
          <w:szCs w:val="36"/>
          <w:u w:val="single"/>
        </w:rPr>
        <w:t>限责任公司</w:t>
      </w:r>
      <w:r>
        <w:rPr>
          <w:rFonts w:hint="eastAsia" w:eastAsia="仿宋_GB2312" w:cs="Times New Roman"/>
          <w:sz w:val="36"/>
          <w:szCs w:val="36"/>
          <w:u w:val="single"/>
          <w:lang w:val="en-US" w:eastAsia="zh-CN"/>
        </w:rPr>
        <w:t xml:space="preserve">               </w:t>
      </w:r>
    </w:p>
    <w:p>
      <w:pPr>
        <w:adjustRightInd w:val="0"/>
        <w:snapToGrid w:val="0"/>
        <w:spacing w:line="288" w:lineRule="auto"/>
        <w:ind w:firstLine="1040"/>
        <w:rPr>
          <w:rFonts w:hint="default" w:ascii="Times New Roman" w:hAnsi="Times New Roman" w:eastAsia="仿宋_GB2312" w:cs="Times New Roman"/>
          <w:sz w:val="36"/>
          <w:szCs w:val="36"/>
          <w:u w:val="single"/>
          <w:lang w:val="en-US"/>
        </w:rPr>
      </w:pPr>
      <w:r>
        <w:rPr>
          <w:rFonts w:hint="default" w:ascii="Times New Roman" w:hAnsi="Times New Roman" w:eastAsia="仿宋_GB2312" w:cs="Times New Roman"/>
          <w:sz w:val="36"/>
          <w:szCs w:val="36"/>
        </w:rPr>
        <w:t>编制日期：</w:t>
      </w:r>
      <w:r>
        <w:rPr>
          <w:rFonts w:hint="eastAsia" w:ascii="Times New Roman" w:hAnsi="Times New Roman" w:eastAsia="仿宋_GB2312" w:cs="Times New Roman"/>
          <w:sz w:val="36"/>
          <w:szCs w:val="36"/>
          <w:u w:val="single"/>
          <w:lang w:val="en-US" w:eastAsia="zh-CN"/>
        </w:rPr>
        <w:t>202</w:t>
      </w:r>
      <w:r>
        <w:rPr>
          <w:rFonts w:hint="eastAsia" w:eastAsia="仿宋_GB2312" w:cs="Times New Roman"/>
          <w:sz w:val="36"/>
          <w:szCs w:val="36"/>
          <w:u w:val="single"/>
          <w:lang w:val="en-US" w:eastAsia="zh-CN"/>
        </w:rPr>
        <w:t>3</w:t>
      </w:r>
      <w:r>
        <w:rPr>
          <w:rFonts w:hint="eastAsia" w:ascii="Times New Roman" w:hAnsi="Times New Roman" w:eastAsia="仿宋_GB2312" w:cs="Times New Roman"/>
          <w:sz w:val="36"/>
          <w:szCs w:val="36"/>
          <w:u w:val="single"/>
          <w:lang w:val="en-US" w:eastAsia="zh-CN"/>
        </w:rPr>
        <w:t>年</w:t>
      </w:r>
      <w:r>
        <w:rPr>
          <w:rFonts w:hint="eastAsia" w:eastAsia="仿宋_GB2312" w:cs="Times New Roman"/>
          <w:sz w:val="36"/>
          <w:szCs w:val="36"/>
          <w:u w:val="single"/>
          <w:lang w:val="en-US" w:eastAsia="zh-CN"/>
        </w:rPr>
        <w:t>9</w:t>
      </w:r>
      <w:r>
        <w:rPr>
          <w:rFonts w:hint="eastAsia" w:ascii="Times New Roman" w:hAnsi="Times New Roman" w:eastAsia="仿宋_GB2312" w:cs="Times New Roman"/>
          <w:sz w:val="36"/>
          <w:szCs w:val="36"/>
          <w:u w:val="single"/>
          <w:lang w:val="en-US" w:eastAsia="zh-CN"/>
        </w:rPr>
        <w:t xml:space="preserve">月                      </w:t>
      </w:r>
    </w:p>
    <w:p>
      <w:pPr>
        <w:adjustRightInd w:val="0"/>
        <w:snapToGrid w:val="0"/>
        <w:spacing w:line="288" w:lineRule="auto"/>
        <w:ind w:firstLine="1040"/>
        <w:rPr>
          <w:rFonts w:hint="default" w:ascii="Times New Roman" w:hAnsi="Times New Roman" w:eastAsia="仿宋_GB2312" w:cs="Times New Roman"/>
          <w:sz w:val="36"/>
          <w:szCs w:val="36"/>
          <w:u w:val="single"/>
        </w:rPr>
      </w:pPr>
    </w:p>
    <w:p>
      <w:pPr>
        <w:adjustRightInd w:val="0"/>
        <w:snapToGrid w:val="0"/>
        <w:spacing w:line="288" w:lineRule="auto"/>
        <w:ind w:firstLine="1040"/>
        <w:rPr>
          <w:rFonts w:hint="default" w:ascii="Times New Roman" w:hAnsi="Times New Roman" w:eastAsia="仿宋_GB2312" w:cs="Times New Roman"/>
          <w:sz w:val="36"/>
          <w:szCs w:val="36"/>
        </w:rPr>
      </w:pPr>
    </w:p>
    <w:p>
      <w:pPr>
        <w:adjustRightInd w:val="0"/>
        <w:snapToGrid w:val="0"/>
        <w:spacing w:line="288" w:lineRule="auto"/>
        <w:ind w:firstLine="1040"/>
        <w:rPr>
          <w:rFonts w:hint="default" w:ascii="Times New Roman" w:hAnsi="Times New Roman" w:eastAsia="仿宋_GB2312" w:cs="Times New Roman"/>
          <w:sz w:val="36"/>
          <w:szCs w:val="36"/>
        </w:rPr>
      </w:pPr>
    </w:p>
    <w:p>
      <w:pPr>
        <w:adjustRightInd w:val="0"/>
        <w:snapToGrid w:val="0"/>
        <w:spacing w:line="288" w:lineRule="auto"/>
        <w:ind w:firstLine="1040"/>
        <w:rPr>
          <w:rFonts w:hint="default" w:ascii="Times New Roman" w:hAnsi="Times New Roman" w:eastAsia="仿宋_GB2312" w:cs="Times New Roman"/>
          <w:sz w:val="36"/>
          <w:szCs w:val="36"/>
        </w:rPr>
      </w:pPr>
    </w:p>
    <w:p>
      <w:pPr>
        <w:adjustRightInd w:val="0"/>
        <w:snapToGrid w:val="0"/>
        <w:spacing w:line="288" w:lineRule="auto"/>
        <w:ind w:firstLine="1040"/>
        <w:rPr>
          <w:rFonts w:hint="default" w:ascii="Times New Roman" w:hAnsi="Times New Roman" w:eastAsia="仿宋_GB2312" w:cs="Times New Roman"/>
          <w:sz w:val="36"/>
          <w:szCs w:val="36"/>
        </w:rPr>
      </w:pPr>
    </w:p>
    <w:p>
      <w:pPr>
        <w:adjustRightInd w:val="0"/>
        <w:snapToGrid w:val="0"/>
        <w:spacing w:line="288" w:lineRule="auto"/>
        <w:jc w:val="center"/>
        <w:rPr>
          <w:rFonts w:hint="default" w:ascii="Times New Roman" w:hAnsi="Times New Roman" w:eastAsia="楷体_GB2312" w:cs="Times New Roman"/>
          <w:sz w:val="36"/>
          <w:szCs w:val="36"/>
        </w:rPr>
      </w:pPr>
      <w:r>
        <w:rPr>
          <w:rFonts w:hint="default" w:ascii="Times New Roman" w:hAnsi="Times New Roman" w:eastAsia="楷体_GB2312" w:cs="Times New Roman"/>
          <w:sz w:val="36"/>
          <w:szCs w:val="36"/>
        </w:rPr>
        <w:t>中华人民共和国生态环境部制</w:t>
      </w:r>
    </w:p>
    <w:p>
      <w:pPr>
        <w:pStyle w:val="37"/>
        <w:rPr>
          <w:rFonts w:hint="default" w:ascii="Times New Roman" w:hAnsi="Times New Roman" w:eastAsia="楷体_GB2312" w:cs="Times New Roman"/>
          <w:sz w:val="36"/>
          <w:szCs w:val="36"/>
        </w:rPr>
      </w:pPr>
    </w:p>
    <w:p>
      <w:pPr>
        <w:pStyle w:val="37"/>
        <w:rPr>
          <w:rFonts w:hint="default" w:ascii="Times New Roman" w:hAnsi="Times New Roman" w:eastAsia="楷体_GB2312" w:cs="Times New Roman"/>
          <w:sz w:val="36"/>
          <w:szCs w:val="36"/>
        </w:rPr>
      </w:pPr>
    </w:p>
    <w:p>
      <w:pPr>
        <w:pStyle w:val="37"/>
        <w:rPr>
          <w:rFonts w:hint="default" w:ascii="Times New Roman" w:hAnsi="Times New Roman" w:eastAsia="楷体_GB2312" w:cs="Times New Roman"/>
          <w:sz w:val="36"/>
          <w:szCs w:val="36"/>
        </w:rPr>
      </w:pPr>
    </w:p>
    <w:p>
      <w:pPr>
        <w:pStyle w:val="21"/>
        <w:rPr>
          <w:rFonts w:hint="default"/>
        </w:rPr>
        <w:sectPr>
          <w:footerReference r:id="rId3" w:type="default"/>
          <w:footerReference r:id="rId4" w:type="even"/>
          <w:pgSz w:w="11906" w:h="16838"/>
          <w:pgMar w:top="1701" w:right="1531" w:bottom="1701" w:left="1531" w:header="851" w:footer="1077" w:gutter="0"/>
          <w:pgBorders>
            <w:top w:val="none" w:color="auto" w:sz="0" w:space="0"/>
            <w:left w:val="none" w:color="auto" w:sz="0" w:space="0"/>
            <w:bottom w:val="none" w:color="auto" w:sz="0" w:space="0"/>
            <w:right w:val="none" w:color="auto" w:sz="0" w:space="0"/>
          </w:pgBorders>
          <w:pgNumType w:start="21"/>
          <w:cols w:space="720" w:num="1"/>
          <w:docGrid w:linePitch="312" w:charSpace="0"/>
        </w:sectPr>
      </w:pPr>
    </w:p>
    <w:p>
      <w:pPr>
        <w:pStyle w:val="30"/>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一、建设项目基本情况</w:t>
      </w:r>
    </w:p>
    <w:tbl>
      <w:tblPr>
        <w:tblStyle w:val="33"/>
        <w:tblW w:w="903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13"/>
        <w:gridCol w:w="2356"/>
        <w:gridCol w:w="2218"/>
        <w:gridCol w:w="10"/>
        <w:gridCol w:w="25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2" w:hRule="atLeast"/>
        </w:trPr>
        <w:tc>
          <w:tcPr>
            <w:tcW w:w="1913" w:type="dxa"/>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建设项目名称</w:t>
            </w:r>
          </w:p>
        </w:tc>
        <w:tc>
          <w:tcPr>
            <w:tcW w:w="7126" w:type="dxa"/>
            <w:gridSpan w:val="4"/>
            <w:vAlign w:val="center"/>
          </w:tcPr>
          <w:p>
            <w:pPr>
              <w:adjustRightInd w:val="0"/>
              <w:snapToGrid w:val="0"/>
              <w:jc w:val="center"/>
              <w:rPr>
                <w:rFonts w:hint="default" w:ascii="Times New Roman" w:hAnsi="Times New Roman" w:cs="Times New Roman"/>
                <w:sz w:val="24"/>
                <w:szCs w:val="24"/>
              </w:rPr>
            </w:pPr>
            <w:r>
              <w:rPr>
                <w:rFonts w:hint="eastAsia" w:cs="Times New Roman"/>
                <w:sz w:val="24"/>
                <w:szCs w:val="24"/>
                <w:lang w:eastAsia="zh-CN"/>
              </w:rPr>
              <w:t>那拉提索道基础设施提升项目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55" w:hRule="atLeast"/>
        </w:trPr>
        <w:tc>
          <w:tcPr>
            <w:tcW w:w="1913" w:type="dxa"/>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项目代码</w:t>
            </w:r>
          </w:p>
        </w:tc>
        <w:tc>
          <w:tcPr>
            <w:tcW w:w="7126" w:type="dxa"/>
            <w:gridSpan w:val="4"/>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2309-654025-22-05-750926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43" w:hRule="atLeast"/>
        </w:trPr>
        <w:tc>
          <w:tcPr>
            <w:tcW w:w="1913" w:type="dxa"/>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建设单位联系人</w:t>
            </w:r>
          </w:p>
        </w:tc>
        <w:tc>
          <w:tcPr>
            <w:tcW w:w="2356" w:type="dxa"/>
            <w:vAlign w:val="center"/>
          </w:tcPr>
          <w:p>
            <w:pPr>
              <w:adjustRightInd w:val="0"/>
              <w:snapToGrid w:val="0"/>
              <w:jc w:val="center"/>
              <w:rPr>
                <w:rFonts w:hint="default" w:ascii="Times New Roman" w:hAnsi="Times New Roman" w:cs="Times New Roman"/>
                <w:sz w:val="24"/>
                <w:szCs w:val="24"/>
              </w:rPr>
            </w:pPr>
            <w:r>
              <w:rPr>
                <w:rFonts w:hint="eastAsia" w:cs="Times New Roman"/>
                <w:sz w:val="24"/>
                <w:szCs w:val="24"/>
                <w:lang w:val="en-US" w:eastAsia="zh-CN"/>
              </w:rPr>
              <w:t>王皓楠</w:t>
            </w:r>
          </w:p>
        </w:tc>
        <w:tc>
          <w:tcPr>
            <w:tcW w:w="2228" w:type="dxa"/>
            <w:gridSpan w:val="2"/>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联系方式</w:t>
            </w:r>
          </w:p>
        </w:tc>
        <w:tc>
          <w:tcPr>
            <w:tcW w:w="2542" w:type="dxa"/>
            <w:vAlign w:val="center"/>
          </w:tcPr>
          <w:p>
            <w:pPr>
              <w:adjustRightInd w:val="0"/>
              <w:snapToGrid w:val="0"/>
              <w:jc w:val="center"/>
              <w:rPr>
                <w:rFonts w:hint="default" w:ascii="Times New Roman" w:hAnsi="Times New Roman" w:cs="Times New Roman"/>
                <w:sz w:val="24"/>
                <w:szCs w:val="24"/>
                <w:lang w:val="en-US"/>
              </w:rPr>
            </w:pPr>
            <w:r>
              <w:rPr>
                <w:rFonts w:hint="eastAsia"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2" w:hRule="atLeast"/>
        </w:trPr>
        <w:tc>
          <w:tcPr>
            <w:tcW w:w="1913" w:type="dxa"/>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建设地点</w:t>
            </w:r>
          </w:p>
        </w:tc>
        <w:tc>
          <w:tcPr>
            <w:tcW w:w="7126" w:type="dxa"/>
            <w:gridSpan w:val="4"/>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lang w:val="en-US" w:eastAsia="zh-CN"/>
              </w:rPr>
              <w:t>新源县那拉提景区内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55" w:hRule="atLeast"/>
        </w:trPr>
        <w:tc>
          <w:tcPr>
            <w:tcW w:w="1913" w:type="dxa"/>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地理坐标</w:t>
            </w:r>
          </w:p>
        </w:tc>
        <w:tc>
          <w:tcPr>
            <w:tcW w:w="7126" w:type="dxa"/>
            <w:gridSpan w:val="4"/>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索道下站</w:t>
            </w:r>
            <w:r>
              <w:rPr>
                <w:rFonts w:hint="default" w:ascii="Times New Roman" w:hAnsi="Times New Roman" w:cs="Times New Roman"/>
                <w:sz w:val="24"/>
                <w:szCs w:val="24"/>
                <w:lang w:val="en-US" w:eastAsia="zh-CN"/>
              </w:rPr>
              <w:t>中心</w:t>
            </w:r>
            <w:r>
              <w:rPr>
                <w:rFonts w:hint="default" w:ascii="Times New Roman" w:hAnsi="Times New Roman" w:cs="Times New Roman"/>
                <w:sz w:val="24"/>
                <w:szCs w:val="24"/>
              </w:rPr>
              <w:t>地理坐标</w:t>
            </w:r>
            <w:r>
              <w:rPr>
                <w:rFonts w:hint="default" w:ascii="Times New Roman" w:hAnsi="Times New Roman" w:cs="Times New Roman"/>
                <w:sz w:val="24"/>
                <w:szCs w:val="24"/>
                <w:lang w:val="en-US" w:eastAsia="zh-CN"/>
              </w:rPr>
              <w:t>为经度：</w:t>
            </w:r>
            <w:r>
              <w:rPr>
                <w:rFonts w:hint="eastAsia" w:cs="Times New Roman"/>
                <w:sz w:val="24"/>
                <w:szCs w:val="24"/>
                <w:lang w:val="en-US" w:eastAsia="zh-CN"/>
              </w:rPr>
              <w:t>E84°1′37.931″</w:t>
            </w:r>
            <w:r>
              <w:rPr>
                <w:rFonts w:hint="default" w:ascii="Times New Roman" w:hAnsi="Times New Roman" w:cs="Times New Roman"/>
                <w:sz w:val="24"/>
                <w:szCs w:val="24"/>
                <w:lang w:val="en-US" w:eastAsia="zh-CN"/>
              </w:rPr>
              <w:t>，纬度：</w:t>
            </w:r>
            <w:r>
              <w:rPr>
                <w:rFonts w:hint="default" w:ascii="Times New Roman" w:hAnsi="Times New Roman" w:eastAsia="宋体" w:cs="Times New Roman"/>
                <w:sz w:val="24"/>
                <w:szCs w:val="24"/>
                <w:lang w:val="en-US" w:eastAsia="zh-CN"/>
              </w:rPr>
              <w:t xml:space="preserve">N </w:t>
            </w:r>
            <w:r>
              <w:rPr>
                <w:rFonts w:hint="eastAsia" w:ascii="Times New Roman" w:hAnsi="Times New Roman" w:eastAsia="宋体" w:cs="Times New Roman"/>
                <w:sz w:val="24"/>
                <w:szCs w:val="24"/>
                <w:lang w:val="en-US" w:eastAsia="zh-CN"/>
              </w:rPr>
              <w:t>43</w:t>
            </w:r>
            <w:r>
              <w:rPr>
                <w:rFonts w:hint="eastAsia" w:cs="Times New Roman"/>
                <w:sz w:val="24"/>
                <w:szCs w:val="24"/>
                <w:lang w:val="en-US" w:eastAsia="zh-CN"/>
              </w:rPr>
              <w:t>°19′2.540″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15" w:hRule="atLeast"/>
        </w:trPr>
        <w:tc>
          <w:tcPr>
            <w:tcW w:w="1913" w:type="dxa"/>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建设项目</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行业类别</w:t>
            </w:r>
          </w:p>
        </w:tc>
        <w:tc>
          <w:tcPr>
            <w:tcW w:w="2356" w:type="dxa"/>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lang w:val="en-US" w:eastAsia="zh-CN"/>
              </w:rPr>
              <w:t>五</w:t>
            </w:r>
            <w:r>
              <w:rPr>
                <w:rFonts w:hint="default" w:ascii="Times New Roman" w:hAnsi="Times New Roman" w:cs="Times New Roman"/>
                <w:sz w:val="24"/>
                <w:szCs w:val="24"/>
              </w:rPr>
              <w:t>十、社会事业与服务业</w:t>
            </w:r>
            <w:r>
              <w:rPr>
                <w:rFonts w:hint="default" w:ascii="Times New Roman" w:hAnsi="Times New Roman" w:cs="Times New Roman"/>
                <w:sz w:val="24"/>
                <w:szCs w:val="24"/>
                <w:lang w:val="en-US" w:eastAsia="zh-CN"/>
              </w:rPr>
              <w:t>-115、</w:t>
            </w:r>
            <w:r>
              <w:rPr>
                <w:rFonts w:hint="default" w:ascii="Times New Roman" w:hAnsi="Times New Roman" w:cs="Times New Roman"/>
                <w:sz w:val="24"/>
                <w:szCs w:val="24"/>
              </w:rPr>
              <w:t>旅游开发</w:t>
            </w:r>
            <w:r>
              <w:rPr>
                <w:rFonts w:hint="default" w:ascii="Times New Roman" w:hAnsi="Times New Roman" w:cs="Times New Roman"/>
                <w:sz w:val="24"/>
                <w:szCs w:val="24"/>
                <w:lang w:val="en-US" w:eastAsia="zh-CN"/>
              </w:rPr>
              <w:t>-缆车、索道建设</w:t>
            </w:r>
          </w:p>
        </w:tc>
        <w:tc>
          <w:tcPr>
            <w:tcW w:w="2218" w:type="dxa"/>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用地（用海）面积（m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）/长度（km）</w:t>
            </w:r>
          </w:p>
        </w:tc>
        <w:tc>
          <w:tcPr>
            <w:tcW w:w="2552" w:type="dxa"/>
            <w:gridSpan w:val="2"/>
            <w:vAlign w:val="center"/>
          </w:tcPr>
          <w:p>
            <w:pPr>
              <w:adjustRightInd w:val="0"/>
              <w:snapToGrid w:val="0"/>
              <w:jc w:val="cente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占地面积</w:t>
            </w:r>
            <w:r>
              <w:rPr>
                <w:rFonts w:hint="eastAsia" w:cs="Times New Roman"/>
                <w:color w:val="000000" w:themeColor="text1"/>
                <w:sz w:val="24"/>
                <w:szCs w:val="24"/>
                <w:lang w:val="en-US" w:eastAsia="zh-CN"/>
                <w14:textFill>
                  <w14:solidFill>
                    <w14:schemeClr w14:val="tx1"/>
                  </w14:solidFill>
                </w14:textFill>
              </w:rPr>
              <w:t>6283</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2</w:t>
            </w:r>
          </w:p>
          <w:p>
            <w:pPr>
              <w:adjustRightInd w:val="0"/>
              <w:snapToGrid w:val="0"/>
              <w:jc w:val="center"/>
              <w:rPr>
                <w:rFonts w:hint="default" w:ascii="Times New Roman" w:hAnsi="Times New Roman" w:cs="Times New Roman"/>
                <w:sz w:val="24"/>
                <w:szCs w:val="24"/>
                <w:lang w:val="en-US"/>
              </w:rPr>
            </w:pPr>
            <w:r>
              <w:rPr>
                <w:rFonts w:hint="eastAsia" w:ascii="Times New Roman" w:hAnsi="Times New Roman" w:cs="Times New Roman"/>
                <w:color w:val="000000" w:themeColor="text1"/>
                <w:sz w:val="24"/>
                <w:szCs w:val="24"/>
                <w:lang w:val="en-US" w:eastAsia="zh-CN"/>
                <w14:textFill>
                  <w14:solidFill>
                    <w14:schemeClr w14:val="tx1"/>
                  </w14:solidFill>
                </w14:textFill>
              </w:rPr>
              <w:t>索道长度：</w:t>
            </w:r>
            <w:r>
              <w:rPr>
                <w:rFonts w:hint="eastAsia" w:cs="Times New Roman"/>
                <w:color w:val="000000" w:themeColor="text1"/>
                <w:sz w:val="24"/>
                <w:szCs w:val="24"/>
                <w:lang w:val="en-US" w:eastAsia="zh-CN"/>
                <w14:textFill>
                  <w14:solidFill>
                    <w14:schemeClr w14:val="tx1"/>
                  </w14:solidFill>
                </w14:textFill>
              </w:rPr>
              <w:t>2283</w:t>
            </w:r>
            <w:r>
              <w:rPr>
                <w:rFonts w:hint="default" w:ascii="Times New Roman" w:hAnsi="Times New Roman" w:cs="Times New Roman"/>
                <w:color w:val="000000" w:themeColor="text1"/>
                <w:sz w:val="24"/>
                <w:szCs w:val="24"/>
                <w14:textFill>
                  <w14:solidFill>
                    <w14:schemeClr w14:val="tx1"/>
                  </w14:solidFill>
                </w14:textFill>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04" w:hRule="atLeast"/>
        </w:trPr>
        <w:tc>
          <w:tcPr>
            <w:tcW w:w="1913" w:type="dxa"/>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建设性质</w:t>
            </w:r>
          </w:p>
        </w:tc>
        <w:tc>
          <w:tcPr>
            <w:tcW w:w="2356" w:type="dxa"/>
            <w:vAlign w:val="center"/>
          </w:tcPr>
          <w:p>
            <w:pPr>
              <w:adjustRightInd w:val="0"/>
              <w:snapToGrid w:val="0"/>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52"/>
            </w:r>
            <w:r>
              <w:rPr>
                <w:rFonts w:hint="default" w:ascii="Times New Roman" w:hAnsi="Times New Roman" w:cs="Times New Roman"/>
                <w:sz w:val="24"/>
                <w:szCs w:val="24"/>
              </w:rPr>
              <w:t>新建（迁建）</w:t>
            </w:r>
          </w:p>
          <w:p>
            <w:pPr>
              <w:adjustRightInd w:val="0"/>
              <w:snapToGrid w:val="0"/>
              <w:jc w:val="left"/>
              <w:rPr>
                <w:rFonts w:hint="default" w:ascii="Times New Roman" w:hAnsi="Times New Roman" w:cs="Times New Roman"/>
                <w:sz w:val="24"/>
                <w:szCs w:val="24"/>
              </w:rPr>
            </w:pPr>
            <w:r>
              <w:rPr>
                <w:rFonts w:hint="default" w:ascii="Times New Roman" w:hAnsi="Times New Roman" w:cs="Times New Roman"/>
                <w:sz w:val="24"/>
                <w:szCs w:val="24"/>
              </w:rPr>
              <w:t>□改建</w:t>
            </w:r>
          </w:p>
          <w:p>
            <w:pPr>
              <w:adjustRightInd w:val="0"/>
              <w:snapToGrid w:val="0"/>
              <w:jc w:val="left"/>
              <w:rPr>
                <w:rFonts w:hint="default" w:ascii="Times New Roman" w:hAnsi="Times New Roman" w:cs="Times New Roman"/>
                <w:sz w:val="24"/>
                <w:szCs w:val="24"/>
              </w:rPr>
            </w:pPr>
            <w:r>
              <w:rPr>
                <w:rFonts w:hint="default" w:ascii="Times New Roman" w:hAnsi="Times New Roman" w:cs="Times New Roman"/>
                <w:sz w:val="24"/>
                <w:szCs w:val="24"/>
              </w:rPr>
              <w:t>□扩建</w:t>
            </w:r>
          </w:p>
          <w:p>
            <w:pPr>
              <w:adjustRightInd w:val="0"/>
              <w:snapToGrid w:val="0"/>
              <w:jc w:val="left"/>
              <w:rPr>
                <w:rFonts w:hint="default" w:ascii="Times New Roman" w:hAnsi="Times New Roman" w:cs="Times New Roman"/>
                <w:sz w:val="24"/>
                <w:szCs w:val="24"/>
              </w:rPr>
            </w:pPr>
            <w:r>
              <w:rPr>
                <w:rFonts w:hint="default" w:ascii="Times New Roman" w:hAnsi="Times New Roman" w:cs="Times New Roman"/>
                <w:sz w:val="24"/>
                <w:szCs w:val="24"/>
              </w:rPr>
              <w:t>□技术改造</w:t>
            </w:r>
          </w:p>
        </w:tc>
        <w:tc>
          <w:tcPr>
            <w:tcW w:w="2218" w:type="dxa"/>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建设项目</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申报情形</w:t>
            </w:r>
          </w:p>
        </w:tc>
        <w:tc>
          <w:tcPr>
            <w:tcW w:w="2552" w:type="dxa"/>
            <w:gridSpan w:val="2"/>
            <w:vAlign w:val="center"/>
          </w:tcPr>
          <w:p>
            <w:pPr>
              <w:adjustRightInd w:val="0"/>
              <w:snapToGrid w:val="0"/>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52"/>
            </w:r>
            <w:r>
              <w:rPr>
                <w:rFonts w:hint="default" w:ascii="Times New Roman" w:hAnsi="Times New Roman" w:cs="Times New Roman"/>
                <w:sz w:val="24"/>
                <w:szCs w:val="24"/>
              </w:rPr>
              <w:t>首次申报项目</w:t>
            </w:r>
          </w:p>
          <w:p>
            <w:pPr>
              <w:adjustRightInd w:val="0"/>
              <w:snapToGrid w:val="0"/>
              <w:jc w:val="left"/>
              <w:rPr>
                <w:rFonts w:hint="default" w:ascii="Times New Roman" w:hAnsi="Times New Roman" w:cs="Times New Roman"/>
                <w:sz w:val="24"/>
                <w:szCs w:val="24"/>
              </w:rPr>
            </w:pPr>
            <w:r>
              <w:rPr>
                <w:rFonts w:hint="default" w:ascii="Times New Roman" w:hAnsi="Times New Roman" w:cs="Times New Roman"/>
                <w:sz w:val="24"/>
                <w:szCs w:val="24"/>
              </w:rPr>
              <w:t>□不予批准后再次申报项目</w:t>
            </w:r>
          </w:p>
          <w:p>
            <w:pPr>
              <w:adjustRightInd w:val="0"/>
              <w:snapToGrid w:val="0"/>
              <w:jc w:val="left"/>
              <w:rPr>
                <w:rFonts w:hint="default" w:ascii="Times New Roman" w:hAnsi="Times New Roman" w:cs="Times New Roman"/>
                <w:sz w:val="24"/>
                <w:szCs w:val="24"/>
              </w:rPr>
            </w:pPr>
            <w:r>
              <w:rPr>
                <w:rFonts w:hint="default" w:ascii="Times New Roman" w:hAnsi="Times New Roman" w:cs="Times New Roman"/>
                <w:sz w:val="24"/>
                <w:szCs w:val="24"/>
              </w:rPr>
              <w:t>□超五年重新审核项目</w:t>
            </w:r>
          </w:p>
          <w:p>
            <w:pPr>
              <w:adjustRightInd w:val="0"/>
              <w:snapToGrid w:val="0"/>
              <w:rPr>
                <w:rFonts w:hint="default" w:ascii="Times New Roman" w:hAnsi="Times New Roman" w:cs="Times New Roman"/>
                <w:sz w:val="24"/>
                <w:szCs w:val="24"/>
              </w:rPr>
            </w:pPr>
            <w:r>
              <w:rPr>
                <w:rFonts w:hint="default" w:ascii="Times New Roman" w:hAnsi="Times New Roman" w:cs="Times New Roman"/>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62" w:hRule="atLeast"/>
        </w:trPr>
        <w:tc>
          <w:tcPr>
            <w:tcW w:w="1913" w:type="dxa"/>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项目审批（核准/</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备案）部门（选填）</w:t>
            </w:r>
          </w:p>
        </w:tc>
        <w:tc>
          <w:tcPr>
            <w:tcW w:w="2356" w:type="dxa"/>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lang w:val="en-US" w:eastAsia="zh-CN"/>
              </w:rPr>
              <w:t>新源县发展和改革委员会</w:t>
            </w:r>
          </w:p>
        </w:tc>
        <w:tc>
          <w:tcPr>
            <w:tcW w:w="2218" w:type="dxa"/>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项目审批（核准/</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备案）文号（选填）</w:t>
            </w:r>
          </w:p>
        </w:tc>
        <w:tc>
          <w:tcPr>
            <w:tcW w:w="2552" w:type="dxa"/>
            <w:gridSpan w:val="2"/>
            <w:vAlign w:val="center"/>
          </w:tcPr>
          <w:p>
            <w:pPr>
              <w:adjustRightInd w:val="0"/>
              <w:snapToGrid w:val="0"/>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eastAsia="zh-CN"/>
              </w:rPr>
              <w:t>新发改综202</w:t>
            </w:r>
            <w:r>
              <w:rPr>
                <w:rFonts w:hint="eastAsia" w:cs="Times New Roman"/>
                <w:sz w:val="24"/>
                <w:szCs w:val="24"/>
                <w:lang w:val="en-US" w:eastAsia="zh-CN"/>
              </w:rPr>
              <w:t>3106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55" w:hRule="atLeast"/>
        </w:trPr>
        <w:tc>
          <w:tcPr>
            <w:tcW w:w="1913" w:type="dxa"/>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总投资（万元）</w:t>
            </w:r>
          </w:p>
        </w:tc>
        <w:tc>
          <w:tcPr>
            <w:tcW w:w="2356" w:type="dxa"/>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000</w:t>
            </w:r>
          </w:p>
        </w:tc>
        <w:tc>
          <w:tcPr>
            <w:tcW w:w="2218" w:type="dxa"/>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环保投资（万元）</w:t>
            </w:r>
          </w:p>
        </w:tc>
        <w:tc>
          <w:tcPr>
            <w:tcW w:w="2552" w:type="dxa"/>
            <w:gridSpan w:val="2"/>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1360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4" w:hRule="atLeast"/>
        </w:trPr>
        <w:tc>
          <w:tcPr>
            <w:tcW w:w="1913" w:type="dxa"/>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环保投资占比（%）</w:t>
            </w:r>
          </w:p>
        </w:tc>
        <w:tc>
          <w:tcPr>
            <w:tcW w:w="2356" w:type="dxa"/>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5.91</w:t>
            </w:r>
          </w:p>
        </w:tc>
        <w:tc>
          <w:tcPr>
            <w:tcW w:w="2218" w:type="dxa"/>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施工工期</w:t>
            </w:r>
          </w:p>
        </w:tc>
        <w:tc>
          <w:tcPr>
            <w:tcW w:w="2552" w:type="dxa"/>
            <w:gridSpan w:val="2"/>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2024.4</w:t>
            </w:r>
            <w:r>
              <w:rPr>
                <w:rFonts w:hint="eastAsia" w:ascii="Times New Roman" w:hAnsi="Times New Roman" w:cs="Times New Roman"/>
                <w:sz w:val="24"/>
                <w:szCs w:val="24"/>
                <w:lang w:val="en-US" w:eastAsia="zh-CN"/>
              </w:rPr>
              <w:t>-202</w:t>
            </w:r>
            <w:r>
              <w:rPr>
                <w:rFonts w:hint="eastAsia" w:cs="Times New Roman"/>
                <w:sz w:val="24"/>
                <w:szCs w:val="24"/>
                <w:lang w:val="en-US" w:eastAsia="zh-CN"/>
              </w:rPr>
              <w:t>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11" w:hRule="atLeast"/>
        </w:trPr>
        <w:tc>
          <w:tcPr>
            <w:tcW w:w="1913" w:type="dxa"/>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是否开工建设</w:t>
            </w:r>
          </w:p>
        </w:tc>
        <w:tc>
          <w:tcPr>
            <w:tcW w:w="7126" w:type="dxa"/>
            <w:gridSpan w:val="4"/>
            <w:vAlign w:val="center"/>
          </w:tcPr>
          <w:p>
            <w:pPr>
              <w:adjustRightInd w:val="0"/>
              <w:snapToGrid w:val="0"/>
              <w:ind w:firstLine="105"/>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52"/>
            </w:r>
            <w:r>
              <w:rPr>
                <w:rFonts w:hint="default" w:ascii="Times New Roman" w:hAnsi="Times New Roman" w:cs="Times New Roman"/>
                <w:sz w:val="24"/>
                <w:szCs w:val="24"/>
              </w:rPr>
              <w:t>否</w:t>
            </w:r>
          </w:p>
          <w:p>
            <w:pPr>
              <w:adjustRightInd w:val="0"/>
              <w:snapToGrid w:val="0"/>
              <w:ind w:firstLine="92"/>
              <w:jc w:val="left"/>
              <w:rPr>
                <w:rFonts w:hint="default" w:ascii="Times New Roman" w:hAnsi="Times New Roman" w:cs="Times New Roman"/>
                <w:sz w:val="24"/>
                <w:szCs w:val="24"/>
              </w:rPr>
            </w:pPr>
            <w:r>
              <w:rPr>
                <w:rFonts w:hint="default" w:ascii="Times New Roman" w:hAnsi="Times New Roman" w:cs="Times New Roman"/>
                <w:sz w:val="24"/>
                <w:szCs w:val="24"/>
              </w:rPr>
              <w:t>□是：</w:t>
            </w:r>
            <w:r>
              <w:rPr>
                <w:rFonts w:hint="default" w:ascii="Times New Roman" w:hAnsi="Times New Roman" w:cs="Times New Roman"/>
                <w:sz w:val="24"/>
                <w:szCs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47" w:hRule="atLeast"/>
        </w:trPr>
        <w:tc>
          <w:tcPr>
            <w:tcW w:w="1913" w:type="dxa"/>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专项评价设置情况</w:t>
            </w:r>
          </w:p>
        </w:tc>
        <w:tc>
          <w:tcPr>
            <w:tcW w:w="7126" w:type="dxa"/>
            <w:gridSpan w:val="4"/>
            <w:tcMar>
              <w:top w:w="16" w:type="dxa"/>
              <w:left w:w="16" w:type="dxa"/>
              <w:right w:w="16" w:type="dxa"/>
            </w:tcMar>
            <w:vAlign w:val="center"/>
          </w:tcPr>
          <w:p>
            <w:pPr>
              <w:autoSpaceDE w:val="0"/>
              <w:autoSpaceDN w:val="0"/>
              <w:adjustRightInd w:val="0"/>
              <w:snapToGrid w:val="0"/>
              <w:rPr>
                <w:rFonts w:hint="default" w:ascii="Times New Roman" w:hAnsi="Times New Roman" w:cs="Times New Roman"/>
                <w:kern w:val="0"/>
                <w:sz w:val="24"/>
                <w:szCs w:val="24"/>
              </w:rPr>
            </w:pPr>
            <w:bookmarkStart w:id="2" w:name="_Toc27655"/>
            <w:r>
              <w:rPr>
                <w:rFonts w:hint="eastAsia" w:ascii="Times New Roman" w:hAnsi="Times New Roman" w:cs="Times New Roman"/>
                <w:kern w:val="0"/>
                <w:sz w:val="24"/>
                <w:szCs w:val="24"/>
                <w:lang w:val="en-US" w:eastAsia="zh-CN"/>
              </w:rPr>
              <w:t>由于本项目位于那拉提风景名胜区</w:t>
            </w:r>
            <w:r>
              <w:rPr>
                <w:rFonts w:hint="eastAsia" w:cs="Times New Roman"/>
                <w:kern w:val="0"/>
                <w:sz w:val="24"/>
                <w:szCs w:val="24"/>
                <w:lang w:val="en-US" w:eastAsia="zh-CN"/>
              </w:rPr>
              <w:t>保护区外</w:t>
            </w:r>
            <w:r>
              <w:rPr>
                <w:rFonts w:hint="eastAsia" w:ascii="Times New Roman" w:hAnsi="Times New Roman" w:cs="Times New Roman"/>
                <w:kern w:val="0"/>
                <w:sz w:val="24"/>
                <w:szCs w:val="24"/>
                <w:lang w:val="en-US" w:eastAsia="zh-CN"/>
              </w:rPr>
              <w:t>，为</w:t>
            </w:r>
            <w:r>
              <w:rPr>
                <w:rFonts w:hint="eastAsia" w:cs="Times New Roman"/>
                <w:kern w:val="0"/>
                <w:sz w:val="24"/>
                <w:szCs w:val="24"/>
                <w:lang w:val="en-US" w:eastAsia="zh-CN"/>
              </w:rPr>
              <w:t>一般区域</w:t>
            </w:r>
            <w:r>
              <w:rPr>
                <w:rFonts w:hint="eastAsia" w:ascii="Times New Roman" w:hAnsi="Times New Roman" w:cs="Times New Roman"/>
                <w:kern w:val="0"/>
                <w:sz w:val="24"/>
                <w:szCs w:val="24"/>
                <w:lang w:val="en-US" w:eastAsia="zh-CN"/>
              </w:rPr>
              <w:t>，</w:t>
            </w:r>
            <w:r>
              <w:rPr>
                <w:rFonts w:hint="eastAsia" w:cs="Times New Roman"/>
                <w:kern w:val="0"/>
                <w:sz w:val="24"/>
                <w:szCs w:val="24"/>
                <w:lang w:val="en-US" w:eastAsia="zh-CN"/>
              </w:rPr>
              <w:t>生态影响评价等级为三级，</w:t>
            </w:r>
            <w:r>
              <w:rPr>
                <w:rFonts w:hint="eastAsia" w:ascii="Times New Roman" w:hAnsi="Times New Roman" w:cs="Times New Roman"/>
                <w:kern w:val="0"/>
                <w:sz w:val="24"/>
                <w:szCs w:val="24"/>
                <w:lang w:val="en-US" w:eastAsia="zh-CN"/>
              </w:rPr>
              <w:t>因此本项目需设置《</w:t>
            </w:r>
            <w:r>
              <w:rPr>
                <w:rFonts w:hint="default" w:ascii="Times New Roman" w:hAnsi="Times New Roman" w:cs="Times New Roman"/>
                <w:kern w:val="0"/>
                <w:sz w:val="24"/>
                <w:szCs w:val="24"/>
                <w:lang w:val="en-US" w:eastAsia="zh-CN"/>
              </w:rPr>
              <w:t>生态环境影响评价专章</w:t>
            </w:r>
            <w:r>
              <w:rPr>
                <w:rFonts w:hint="eastAsia" w:ascii="Times New Roman" w:hAnsi="Times New Roman" w:cs="Times New Roman"/>
                <w:kern w:val="0"/>
                <w:sz w:val="24"/>
                <w:szCs w:val="24"/>
                <w:lang w:val="en-US" w:eastAsia="zh-CN"/>
              </w:rPr>
              <w:t>》</w:t>
            </w:r>
            <w:bookmarkEnd w:id="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11" w:hRule="atLeast"/>
        </w:trPr>
        <w:tc>
          <w:tcPr>
            <w:tcW w:w="1913" w:type="dxa"/>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sz w:val="24"/>
                <w:szCs w:val="24"/>
              </w:rPr>
              <w:t>规划情况</w:t>
            </w:r>
          </w:p>
        </w:tc>
        <w:tc>
          <w:tcPr>
            <w:tcW w:w="7126" w:type="dxa"/>
            <w:gridSpan w:val="4"/>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rPr>
              <w:t>规划名称：那拉提风景名胜区</w:t>
            </w:r>
            <w:r>
              <w:rPr>
                <w:rFonts w:hint="eastAsia" w:ascii="Times New Roman" w:hAnsi="Times New Roman" w:eastAsia="宋体" w:cs="Times New Roman"/>
                <w:kern w:val="0"/>
                <w:sz w:val="24"/>
                <w:szCs w:val="24"/>
                <w:lang w:val="en-US" w:eastAsia="zh-CN"/>
              </w:rPr>
              <w:t>总体规划</w:t>
            </w:r>
            <w:r>
              <w:rPr>
                <w:rFonts w:hint="default" w:ascii="Times New Roman" w:hAnsi="Times New Roman" w:eastAsia="宋体" w:cs="Times New Roman"/>
                <w:kern w:val="0"/>
                <w:sz w:val="24"/>
                <w:szCs w:val="24"/>
                <w:lang w:val="en-US" w:eastAsia="zh-CN"/>
              </w:rPr>
              <w:t>（20</w:t>
            </w:r>
            <w:r>
              <w:rPr>
                <w:rFonts w:hint="eastAsia" w:cs="Times New Roman"/>
                <w:kern w:val="0"/>
                <w:sz w:val="24"/>
                <w:szCs w:val="24"/>
                <w:lang w:val="en-US" w:eastAsia="zh-CN"/>
              </w:rPr>
              <w:t>22-2035</w:t>
            </w:r>
            <w:r>
              <w:rPr>
                <w:rFonts w:hint="default" w:ascii="Times New Roman" w:hAnsi="Times New Roman" w:eastAsia="宋体" w:cs="Times New Roman"/>
                <w:kern w:val="0"/>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outlineLvl w:val="9"/>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审批机关：</w:t>
            </w:r>
            <w:r>
              <w:rPr>
                <w:rFonts w:hint="eastAsia" w:ascii="Times New Roman" w:hAnsi="Times New Roman" w:eastAsia="宋体" w:cs="Times New Roman"/>
                <w:kern w:val="0"/>
                <w:sz w:val="24"/>
                <w:szCs w:val="24"/>
                <w:lang w:val="en-US" w:eastAsia="zh-CN"/>
              </w:rPr>
              <w:t>新疆维吾尔自治区人民政府</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outlineLvl w:val="9"/>
              <w:rPr>
                <w:rFonts w:hint="default" w:ascii="Times New Roman" w:hAnsi="Times New Roman" w:cs="Times New Roman"/>
                <w:kern w:val="0"/>
                <w:sz w:val="24"/>
                <w:szCs w:val="24"/>
              </w:rPr>
            </w:pPr>
            <w:r>
              <w:rPr>
                <w:rFonts w:hint="default" w:ascii="Times New Roman" w:hAnsi="Times New Roman" w:eastAsia="宋体" w:cs="Times New Roman"/>
                <w:kern w:val="0"/>
                <w:sz w:val="24"/>
                <w:szCs w:val="24"/>
                <w:lang w:val="en-US" w:eastAsia="zh-CN"/>
              </w:rPr>
              <w:t>审批文件名称及文号：《关于那拉提风景名胜区</w:t>
            </w:r>
            <w:r>
              <w:rPr>
                <w:rFonts w:hint="eastAsia" w:ascii="Times New Roman" w:hAnsi="Times New Roman" w:eastAsia="宋体" w:cs="Times New Roman"/>
                <w:kern w:val="0"/>
                <w:sz w:val="24"/>
                <w:szCs w:val="24"/>
                <w:lang w:val="en-US" w:eastAsia="zh-CN"/>
              </w:rPr>
              <w:t>总体规划</w:t>
            </w:r>
            <w:r>
              <w:rPr>
                <w:rFonts w:hint="default" w:ascii="Times New Roman" w:hAnsi="Times New Roman" w:eastAsia="宋体" w:cs="Times New Roman"/>
                <w:kern w:val="0"/>
                <w:sz w:val="24"/>
                <w:szCs w:val="24"/>
                <w:lang w:val="en-US" w:eastAsia="zh-CN"/>
              </w:rPr>
              <w:t>（20</w:t>
            </w:r>
            <w:r>
              <w:rPr>
                <w:rFonts w:hint="eastAsia" w:cs="Times New Roman"/>
                <w:kern w:val="0"/>
                <w:sz w:val="24"/>
                <w:szCs w:val="24"/>
                <w:lang w:val="en-US" w:eastAsia="zh-CN"/>
              </w:rPr>
              <w:t>22-2035</w:t>
            </w:r>
            <w:r>
              <w:rPr>
                <w:rFonts w:hint="default" w:ascii="Times New Roman" w:hAnsi="Times New Roman" w:eastAsia="宋体" w:cs="Times New Roman"/>
                <w:kern w:val="0"/>
                <w:sz w:val="24"/>
                <w:szCs w:val="24"/>
                <w:lang w:val="en-US" w:eastAsia="zh-CN"/>
              </w:rPr>
              <w:t>）的</w:t>
            </w:r>
            <w:r>
              <w:rPr>
                <w:rFonts w:hint="eastAsia" w:ascii="Times New Roman" w:hAnsi="Times New Roman" w:eastAsia="宋体" w:cs="Times New Roman"/>
                <w:kern w:val="0"/>
                <w:sz w:val="24"/>
                <w:szCs w:val="24"/>
                <w:lang w:val="en-US" w:eastAsia="zh-CN"/>
              </w:rPr>
              <w:t>批复</w:t>
            </w:r>
            <w:r>
              <w:rPr>
                <w:rFonts w:hint="default"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en-US" w:eastAsia="zh-CN"/>
              </w:rPr>
              <w:t>（新政函</w:t>
            </w:r>
            <w:r>
              <w:rPr>
                <w:rFonts w:hint="eastAsia" w:cs="Times New Roman"/>
                <w:kern w:val="0"/>
                <w:sz w:val="24"/>
                <w:szCs w:val="24"/>
                <w:lang w:val="en-US" w:eastAsia="zh-CN"/>
              </w:rPr>
              <w:t>〔</w:t>
            </w:r>
            <w:r>
              <w:rPr>
                <w:rFonts w:hint="eastAsia" w:ascii="Times New Roman" w:hAnsi="Times New Roman" w:eastAsia="宋体" w:cs="Times New Roman"/>
                <w:kern w:val="0"/>
                <w:sz w:val="24"/>
                <w:szCs w:val="24"/>
                <w:lang w:val="en-US" w:eastAsia="zh-CN"/>
              </w:rPr>
              <w:t>20</w:t>
            </w:r>
            <w:r>
              <w:rPr>
                <w:rFonts w:hint="eastAsia" w:cs="Times New Roman"/>
                <w:kern w:val="0"/>
                <w:sz w:val="24"/>
                <w:szCs w:val="24"/>
                <w:lang w:val="en-US" w:eastAsia="zh-CN"/>
              </w:rPr>
              <w:t>22〕90</w:t>
            </w:r>
            <w:r>
              <w:rPr>
                <w:rFonts w:hint="eastAsia" w:ascii="Times New Roman" w:hAnsi="Times New Roman" w:eastAsia="宋体" w:cs="Times New Roman"/>
                <w:kern w:val="0"/>
                <w:sz w:val="24"/>
                <w:szCs w:val="24"/>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913" w:type="dxa"/>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规划环境影响</w:t>
            </w:r>
          </w:p>
          <w:p>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sz w:val="24"/>
                <w:szCs w:val="24"/>
              </w:rPr>
              <w:t>评价情况</w:t>
            </w:r>
          </w:p>
        </w:tc>
        <w:tc>
          <w:tcPr>
            <w:tcW w:w="7126" w:type="dxa"/>
            <w:gridSpan w:val="4"/>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outlineLvl w:val="9"/>
              <w:rPr>
                <w:rFonts w:hint="default" w:ascii="Times New Roman" w:hAnsi="Times New Roman" w:eastAsia="宋体" w:cs="Times New Roman"/>
                <w:kern w:val="0"/>
                <w:sz w:val="24"/>
                <w:szCs w:val="24"/>
                <w:lang w:val="en-US"/>
              </w:rPr>
            </w:pPr>
            <w:r>
              <w:rPr>
                <w:rFonts w:hint="default" w:ascii="Times New Roman" w:hAnsi="Times New Roman" w:eastAsia="宋体" w:cs="Times New Roman"/>
                <w:kern w:val="0"/>
                <w:sz w:val="24"/>
                <w:szCs w:val="24"/>
                <w:lang w:val="en-US" w:eastAsia="zh-CN"/>
              </w:rPr>
              <w:t>规划环境影响评价文件的名称：</w:t>
            </w:r>
            <w:r>
              <w:rPr>
                <w:rFonts w:hint="eastAsia" w:ascii="Times New Roman" w:hAnsi="Times New Roman" w:eastAsia="宋体" w:cs="Times New Roman"/>
                <w:kern w:val="0"/>
                <w:sz w:val="24"/>
                <w:szCs w:val="24"/>
                <w:lang w:val="en-US" w:eastAsia="zh-CN"/>
              </w:rPr>
              <w:t>新疆</w:t>
            </w:r>
            <w:r>
              <w:rPr>
                <w:rFonts w:hint="default" w:ascii="Times New Roman" w:hAnsi="Times New Roman" w:eastAsia="宋体" w:cs="Times New Roman"/>
                <w:kern w:val="0"/>
                <w:sz w:val="24"/>
                <w:szCs w:val="24"/>
                <w:lang w:val="en-US" w:eastAsia="zh-CN"/>
              </w:rPr>
              <w:t>那拉提风景名胜区</w:t>
            </w:r>
            <w:r>
              <w:rPr>
                <w:rFonts w:hint="eastAsia" w:ascii="Times New Roman" w:hAnsi="Times New Roman" w:eastAsia="宋体" w:cs="Times New Roman"/>
                <w:kern w:val="0"/>
                <w:sz w:val="24"/>
                <w:szCs w:val="24"/>
                <w:lang w:val="en-US" w:eastAsia="zh-CN"/>
              </w:rPr>
              <w:t>总体规划</w:t>
            </w:r>
            <w:r>
              <w:rPr>
                <w:rFonts w:hint="default" w:ascii="Times New Roman" w:hAnsi="Times New Roman" w:eastAsia="宋体" w:cs="Times New Roman"/>
                <w:kern w:val="0"/>
                <w:sz w:val="24"/>
                <w:szCs w:val="24"/>
                <w:lang w:val="en-US" w:eastAsia="zh-CN"/>
              </w:rPr>
              <w:t>（201</w:t>
            </w:r>
            <w:r>
              <w:rPr>
                <w:rFonts w:hint="eastAsia" w:ascii="Times New Roman" w:hAnsi="Times New Roman" w:eastAsia="宋体" w:cs="Times New Roman"/>
                <w:kern w:val="0"/>
                <w:sz w:val="24"/>
                <w:szCs w:val="24"/>
                <w:lang w:val="en-US" w:eastAsia="zh-CN"/>
              </w:rPr>
              <w:t>5</w:t>
            </w:r>
            <w:r>
              <w:rPr>
                <w:rFonts w:hint="default" w:ascii="Times New Roman" w:hAnsi="Times New Roman" w:eastAsia="宋体" w:cs="Times New Roman"/>
                <w:kern w:val="0"/>
                <w:sz w:val="24"/>
                <w:szCs w:val="24"/>
                <w:lang w:val="en-US" w:eastAsia="zh-CN"/>
              </w:rPr>
              <w:t>-2030）</w:t>
            </w:r>
            <w:r>
              <w:rPr>
                <w:rFonts w:hint="eastAsia" w:ascii="Times New Roman" w:hAnsi="Times New Roman" w:eastAsia="宋体" w:cs="Times New Roman"/>
                <w:kern w:val="0"/>
                <w:sz w:val="24"/>
                <w:szCs w:val="24"/>
                <w:lang w:val="en-US" w:eastAsia="zh-CN"/>
              </w:rPr>
              <w:t>环境影响报告书</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outlineLvl w:val="9"/>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召集审查机关：</w:t>
            </w:r>
            <w:r>
              <w:rPr>
                <w:rFonts w:hint="eastAsia" w:ascii="Times New Roman" w:hAnsi="Times New Roman" w:eastAsia="宋体" w:cs="Times New Roman"/>
                <w:kern w:val="0"/>
                <w:sz w:val="24"/>
                <w:szCs w:val="24"/>
                <w:lang w:val="en-US" w:eastAsia="zh-CN"/>
              </w:rPr>
              <w:t>原新疆维吾尔自治区环境保护厅</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outlineLvl w:val="9"/>
              <w:rPr>
                <w:rFonts w:hint="eastAsia"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val="en-US" w:eastAsia="zh-CN"/>
              </w:rPr>
              <w:t>审查文件名称及文号：《关于</w:t>
            </w:r>
            <w:r>
              <w:rPr>
                <w:rFonts w:hint="eastAsia" w:ascii="Times New Roman" w:hAnsi="Times New Roman" w:eastAsia="宋体" w:cs="Times New Roman"/>
                <w:kern w:val="0"/>
                <w:sz w:val="24"/>
                <w:szCs w:val="24"/>
                <w:lang w:val="en-US" w:eastAsia="zh-CN"/>
              </w:rPr>
              <w:t>新疆</w:t>
            </w:r>
            <w:r>
              <w:rPr>
                <w:rFonts w:hint="default" w:ascii="Times New Roman" w:hAnsi="Times New Roman" w:eastAsia="宋体" w:cs="Times New Roman"/>
                <w:kern w:val="0"/>
                <w:sz w:val="24"/>
                <w:szCs w:val="24"/>
                <w:lang w:val="en-US" w:eastAsia="zh-CN"/>
              </w:rPr>
              <w:t>那拉提风景名胜区</w:t>
            </w:r>
            <w:r>
              <w:rPr>
                <w:rFonts w:hint="eastAsia" w:ascii="Times New Roman" w:hAnsi="Times New Roman" w:eastAsia="宋体" w:cs="Times New Roman"/>
                <w:kern w:val="0"/>
                <w:sz w:val="24"/>
                <w:szCs w:val="24"/>
                <w:lang w:val="en-US" w:eastAsia="zh-CN"/>
              </w:rPr>
              <w:t>总体规划</w:t>
            </w:r>
            <w:r>
              <w:rPr>
                <w:rFonts w:hint="default" w:ascii="Times New Roman" w:hAnsi="Times New Roman" w:eastAsia="宋体" w:cs="Times New Roman"/>
                <w:kern w:val="0"/>
                <w:sz w:val="24"/>
                <w:szCs w:val="24"/>
                <w:lang w:val="en-US" w:eastAsia="zh-CN"/>
              </w:rPr>
              <w:t>（201</w:t>
            </w:r>
            <w:r>
              <w:rPr>
                <w:rFonts w:hint="eastAsia" w:ascii="Times New Roman" w:hAnsi="Times New Roman" w:eastAsia="宋体" w:cs="Times New Roman"/>
                <w:kern w:val="0"/>
                <w:sz w:val="24"/>
                <w:szCs w:val="24"/>
                <w:lang w:val="en-US" w:eastAsia="zh-CN"/>
              </w:rPr>
              <w:t>5</w:t>
            </w:r>
            <w:r>
              <w:rPr>
                <w:rFonts w:hint="default" w:ascii="Times New Roman" w:hAnsi="Times New Roman" w:eastAsia="宋体" w:cs="Times New Roman"/>
                <w:kern w:val="0"/>
                <w:sz w:val="24"/>
                <w:szCs w:val="24"/>
                <w:lang w:val="en-US" w:eastAsia="zh-CN"/>
              </w:rPr>
              <w:t>-2030）环境影响报告书的审查意见》</w:t>
            </w:r>
            <w:r>
              <w:rPr>
                <w:rFonts w:hint="eastAsia" w:ascii="Times New Roman" w:hAnsi="Times New Roman" w:eastAsia="宋体" w:cs="Times New Roman"/>
                <w:kern w:val="0"/>
                <w:sz w:val="24"/>
                <w:szCs w:val="24"/>
                <w:lang w:val="en-US" w:eastAsia="zh-CN"/>
              </w:rPr>
              <w:t>（新环函</w:t>
            </w:r>
            <w:r>
              <w:rPr>
                <w:rFonts w:hint="eastAsia" w:cs="Times New Roman"/>
                <w:kern w:val="0"/>
                <w:sz w:val="24"/>
                <w:szCs w:val="24"/>
                <w:lang w:val="en-US" w:eastAsia="zh-CN"/>
              </w:rPr>
              <w:t>〔</w:t>
            </w:r>
            <w:r>
              <w:rPr>
                <w:rFonts w:hint="eastAsia" w:ascii="Times New Roman" w:hAnsi="Times New Roman" w:eastAsia="宋体" w:cs="Times New Roman"/>
                <w:kern w:val="0"/>
                <w:sz w:val="24"/>
                <w:szCs w:val="24"/>
                <w:lang w:val="en-US" w:eastAsia="zh-CN"/>
              </w:rPr>
              <w:t>2016</w:t>
            </w:r>
            <w:r>
              <w:rPr>
                <w:rFonts w:hint="eastAsia" w:cs="Times New Roman"/>
                <w:kern w:val="0"/>
                <w:sz w:val="24"/>
                <w:szCs w:val="24"/>
                <w:lang w:val="en-US" w:eastAsia="zh-CN"/>
              </w:rPr>
              <w:t>〕</w:t>
            </w:r>
            <w:r>
              <w:rPr>
                <w:rFonts w:hint="eastAsia" w:ascii="Times New Roman" w:hAnsi="Times New Roman" w:eastAsia="宋体" w:cs="Times New Roman"/>
                <w:kern w:val="0"/>
                <w:sz w:val="24"/>
                <w:szCs w:val="24"/>
                <w:lang w:val="en-US" w:eastAsia="zh-CN"/>
              </w:rPr>
              <w:t>402号）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913" w:type="dxa"/>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规划及</w:t>
            </w:r>
            <w:r>
              <w:rPr>
                <w:rFonts w:hint="default" w:ascii="Times New Roman" w:hAnsi="Times New Roman" w:cs="Times New Roman"/>
                <w:sz w:val="24"/>
                <w:szCs w:val="24"/>
              </w:rPr>
              <w:t>规划环境影响评价</w:t>
            </w:r>
            <w:r>
              <w:rPr>
                <w:rFonts w:hint="default" w:ascii="Times New Roman" w:hAnsi="Times New Roman" w:cs="Times New Roman"/>
                <w:kern w:val="0"/>
                <w:sz w:val="24"/>
                <w:szCs w:val="24"/>
              </w:rPr>
              <w:t>符合性分析</w:t>
            </w:r>
          </w:p>
        </w:tc>
        <w:tc>
          <w:tcPr>
            <w:tcW w:w="7126" w:type="dxa"/>
            <w:gridSpan w:val="4"/>
            <w:tcMar>
              <w:top w:w="16" w:type="dxa"/>
              <w:left w:w="16" w:type="dxa"/>
              <w:right w:w="16" w:type="dxa"/>
            </w:tcMar>
            <w:vAlign w:val="center"/>
          </w:tcPr>
          <w:p>
            <w:pPr>
              <w:keepNext w:val="0"/>
              <w:keepLines w:val="0"/>
              <w:pageBreakBefore w:val="0"/>
              <w:widowControl w:val="0"/>
              <w:numPr>
                <w:ilvl w:val="0"/>
                <w:numId w:val="0"/>
              </w:numPr>
              <w:tabs>
                <w:tab w:val="clear" w:pos="425"/>
                <w:tab w:val="clear" w:pos="2040"/>
              </w:tabs>
              <w:kinsoku/>
              <w:wordWrap/>
              <w:overflowPunct/>
              <w:topLinePunct w:val="0"/>
              <w:autoSpaceDE w:val="0"/>
              <w:autoSpaceDN w:val="0"/>
              <w:bidi w:val="0"/>
              <w:adjustRightInd w:val="0"/>
              <w:snapToGrid/>
              <w:spacing w:line="360" w:lineRule="auto"/>
              <w:textAlignment w:val="auto"/>
              <w:outlineLvl w:val="9"/>
              <w:rPr>
                <w:rFonts w:hint="default" w:ascii="Times New Roman" w:hAnsi="Times New Roman" w:cs="Times New Roman"/>
                <w:b/>
                <w:bCs/>
                <w:kern w:val="0"/>
                <w:sz w:val="24"/>
                <w:szCs w:val="24"/>
              </w:rPr>
            </w:pPr>
            <w:r>
              <w:rPr>
                <w:rFonts w:hint="eastAsia" w:ascii="Times New Roman" w:hAnsi="Times New Roman" w:cs="Times New Roman"/>
                <w:b/>
                <w:bCs/>
                <w:kern w:val="0"/>
                <w:sz w:val="24"/>
                <w:szCs w:val="24"/>
                <w:lang w:val="en-US" w:eastAsia="zh-CN"/>
              </w:rPr>
              <w:t>1.</w:t>
            </w:r>
            <w:r>
              <w:rPr>
                <w:rFonts w:hint="default" w:ascii="Times New Roman" w:hAnsi="Times New Roman" w:cs="Times New Roman"/>
                <w:b/>
                <w:bCs/>
                <w:kern w:val="0"/>
                <w:sz w:val="24"/>
                <w:szCs w:val="24"/>
              </w:rPr>
              <w:t>规划符合性分析</w:t>
            </w:r>
          </w:p>
          <w:p>
            <w:pPr>
              <w:pStyle w:val="7"/>
              <w:keepNext w:val="0"/>
              <w:keepLines w:val="0"/>
              <w:pageBreakBefore w:val="0"/>
              <w:widowControl w:val="0"/>
              <w:numPr>
                <w:ilvl w:val="0"/>
                <w:numId w:val="3"/>
              </w:numPr>
              <w:kinsoku/>
              <w:wordWrap/>
              <w:overflowPunct/>
              <w:topLinePunct w:val="0"/>
              <w:autoSpaceDE/>
              <w:autoSpaceDN/>
              <w:bidi w:val="0"/>
              <w:adjustRightInd/>
              <w:snapToGrid/>
              <w:spacing w:before="0" w:beforeLines="0" w:after="0" w:afterLines="0" w:line="360" w:lineRule="auto"/>
              <w:ind w:left="0" w:right="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与</w:t>
            </w:r>
            <w:r>
              <w:rPr>
                <w:rFonts w:hint="default" w:ascii="Times New Roman" w:hAnsi="Times New Roman" w:eastAsia="宋体" w:cs="Times New Roman"/>
                <w:sz w:val="24"/>
                <w:szCs w:val="24"/>
                <w:lang w:eastAsia="zh-CN"/>
              </w:rPr>
              <w:t>那拉提景区</w:t>
            </w:r>
            <w:r>
              <w:rPr>
                <w:rFonts w:hint="default" w:ascii="Times New Roman" w:hAnsi="Times New Roman" w:eastAsia="宋体" w:cs="Times New Roman"/>
                <w:sz w:val="24"/>
                <w:szCs w:val="24"/>
              </w:rPr>
              <w:t>空间结构相符性</w:t>
            </w:r>
          </w:p>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60" w:lineRule="auto"/>
              <w:ind w:right="0" w:rightChars="0" w:firstLine="492" w:firstLineChars="200"/>
              <w:jc w:val="both"/>
              <w:textAlignment w:val="auto"/>
              <w:outlineLvl w:val="9"/>
              <w:rPr>
                <w:rFonts w:hint="default" w:ascii="Times New Roman" w:hAnsi="Times New Roman" w:eastAsia="宋体" w:cs="Times New Roman"/>
                <w:spacing w:val="3"/>
                <w:sz w:val="24"/>
                <w:szCs w:val="24"/>
                <w:lang w:eastAsia="zh-CN"/>
              </w:rPr>
            </w:pPr>
            <w:r>
              <w:rPr>
                <w:rFonts w:hint="default" w:ascii="Times New Roman" w:hAnsi="Times New Roman" w:eastAsia="宋体" w:cs="Times New Roman"/>
                <w:spacing w:val="3"/>
                <w:sz w:val="24"/>
                <w:szCs w:val="24"/>
                <w:lang w:eastAsia="zh-CN"/>
              </w:rPr>
              <w:t>那拉提风景名胜区景源内容与规模，风景名胜区的空间结构布局，景观特征分区，构景与游赏需求等因素，将整个风景名胜区分</w:t>
            </w:r>
          </w:p>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pacing w:val="3"/>
                <w:sz w:val="24"/>
                <w:szCs w:val="24"/>
                <w:lang w:eastAsia="zh-CN"/>
              </w:rPr>
              <w:t>成四大景区。</w:t>
            </w:r>
            <w:r>
              <w:rPr>
                <w:rFonts w:hint="eastAsia" w:cs="Times New Roman"/>
                <w:spacing w:val="3"/>
                <w:sz w:val="24"/>
                <w:szCs w:val="24"/>
                <w:lang w:eastAsia="zh-CN"/>
              </w:rPr>
              <w:t>分别是河谷草原景区、空中草原景区、高山森林景区、峡谷观光景区。</w:t>
            </w:r>
            <w:r>
              <w:rPr>
                <w:rFonts w:hint="eastAsia" w:ascii="Times New Roman" w:hAnsi="Times New Roman" w:eastAsia="宋体" w:cs="Times New Roman"/>
                <w:sz w:val="24"/>
                <w:szCs w:val="24"/>
                <w:lang w:val="en-US" w:eastAsia="zh-CN"/>
              </w:rPr>
              <w:t>详见附图1景区功能分区规划图。</w:t>
            </w:r>
          </w:p>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bCs/>
                <w:color w:val="auto"/>
                <w:spacing w:val="-1"/>
                <w:sz w:val="24"/>
                <w:szCs w:val="24"/>
                <w:vertAlign w:val="baseline"/>
                <w:lang w:val="en-US" w:eastAsia="zh-CN"/>
              </w:rPr>
            </w:pPr>
            <w:r>
              <w:rPr>
                <w:rFonts w:hint="default" w:ascii="Times New Roman" w:hAnsi="Times New Roman" w:eastAsia="宋体" w:cs="Times New Roman"/>
                <w:b/>
                <w:bCs/>
                <w:color w:val="auto"/>
                <w:spacing w:val="-1"/>
                <w:sz w:val="24"/>
                <w:szCs w:val="24"/>
                <w:lang w:val="en-US" w:eastAsia="zh-CN"/>
              </w:rPr>
              <w:t>表</w:t>
            </w:r>
            <w:r>
              <w:rPr>
                <w:rFonts w:hint="eastAsia" w:ascii="Times New Roman" w:hAnsi="Times New Roman" w:eastAsia="宋体" w:cs="Times New Roman"/>
                <w:b/>
                <w:bCs/>
                <w:color w:val="auto"/>
                <w:spacing w:val="-1"/>
                <w:sz w:val="24"/>
                <w:szCs w:val="24"/>
                <w:lang w:val="en-US" w:eastAsia="zh-CN"/>
              </w:rPr>
              <w:t>1-1</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pacing w:val="-1"/>
                <w:sz w:val="24"/>
                <w:szCs w:val="24"/>
                <w:lang w:val="en-US" w:eastAsia="zh-CN"/>
              </w:rPr>
              <w:t>本项目与《那拉提风景名胜区总体规划（2022-2035）》相符性分析表</w:t>
            </w:r>
          </w:p>
          <w:tbl>
            <w:tblPr>
              <w:tblStyle w:val="33"/>
              <w:tblW w:w="709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3"/>
              <w:gridCol w:w="3162"/>
              <w:gridCol w:w="2467"/>
              <w:gridCol w:w="9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5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bCs/>
                      <w:color w:val="auto"/>
                      <w:spacing w:val="-1"/>
                      <w:sz w:val="21"/>
                      <w:szCs w:val="21"/>
                      <w:vertAlign w:val="baseline"/>
                      <w:lang w:val="en-US" w:eastAsia="zh-CN"/>
                    </w:rPr>
                  </w:pPr>
                  <w:r>
                    <w:rPr>
                      <w:rFonts w:hint="default" w:ascii="Times New Roman" w:hAnsi="Times New Roman" w:eastAsia="宋体" w:cs="Times New Roman"/>
                      <w:b/>
                      <w:bCs/>
                      <w:color w:val="auto"/>
                      <w:spacing w:val="-1"/>
                      <w:sz w:val="21"/>
                      <w:szCs w:val="21"/>
                      <w:vertAlign w:val="baseline"/>
                      <w:lang w:val="en-US" w:eastAsia="zh-CN"/>
                    </w:rPr>
                    <w:t>序号</w:t>
                  </w:r>
                </w:p>
              </w:tc>
              <w:tc>
                <w:tcPr>
                  <w:tcW w:w="3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bCs/>
                      <w:color w:val="auto"/>
                      <w:spacing w:val="-1"/>
                      <w:sz w:val="21"/>
                      <w:szCs w:val="21"/>
                      <w:vertAlign w:val="baseline"/>
                      <w:lang w:val="en-US" w:eastAsia="zh-CN"/>
                    </w:rPr>
                  </w:pPr>
                  <w:r>
                    <w:rPr>
                      <w:rFonts w:hint="default" w:ascii="Times New Roman" w:hAnsi="Times New Roman" w:eastAsia="宋体" w:cs="Times New Roman"/>
                      <w:b/>
                      <w:bCs/>
                      <w:color w:val="auto"/>
                      <w:spacing w:val="-1"/>
                      <w:sz w:val="21"/>
                      <w:szCs w:val="21"/>
                      <w:vertAlign w:val="baseline"/>
                      <w:lang w:val="en-US" w:eastAsia="zh-CN"/>
                    </w:rPr>
                    <w:t>《那拉提风景名胜区修建性详细规划（2019-2030）》相关条款</w:t>
                  </w:r>
                </w:p>
              </w:tc>
              <w:tc>
                <w:tcPr>
                  <w:tcW w:w="24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bCs/>
                      <w:color w:val="auto"/>
                      <w:spacing w:val="-1"/>
                      <w:sz w:val="21"/>
                      <w:szCs w:val="21"/>
                      <w:vertAlign w:val="baseline"/>
                      <w:lang w:val="en-US" w:eastAsia="zh-CN"/>
                    </w:rPr>
                  </w:pPr>
                  <w:r>
                    <w:rPr>
                      <w:rFonts w:hint="default" w:ascii="Times New Roman" w:hAnsi="Times New Roman" w:eastAsia="宋体" w:cs="Times New Roman"/>
                      <w:b/>
                      <w:bCs/>
                      <w:color w:val="auto"/>
                      <w:spacing w:val="-1"/>
                      <w:sz w:val="21"/>
                      <w:szCs w:val="21"/>
                      <w:vertAlign w:val="baseline"/>
                      <w:lang w:val="en-US" w:eastAsia="zh-CN"/>
                    </w:rPr>
                    <w:t>本项目</w:t>
                  </w:r>
                </w:p>
              </w:tc>
              <w:tc>
                <w:tcPr>
                  <w:tcW w:w="9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bCs/>
                      <w:color w:val="auto"/>
                      <w:spacing w:val="-1"/>
                      <w:sz w:val="21"/>
                      <w:szCs w:val="21"/>
                      <w:vertAlign w:val="baseline"/>
                      <w:lang w:val="en-US" w:eastAsia="zh-CN"/>
                    </w:rPr>
                  </w:pPr>
                  <w:r>
                    <w:rPr>
                      <w:rFonts w:hint="default" w:ascii="Times New Roman" w:hAnsi="Times New Roman" w:eastAsia="宋体" w:cs="Times New Roman"/>
                      <w:b/>
                      <w:bCs/>
                      <w:color w:val="auto"/>
                      <w:spacing w:val="-1"/>
                      <w:sz w:val="21"/>
                      <w:szCs w:val="21"/>
                      <w:vertAlign w:val="baseline"/>
                      <w:lang w:val="en-US" w:eastAsia="zh-CN"/>
                    </w:rPr>
                    <w:t>相符性评价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1</w:t>
                  </w:r>
                </w:p>
              </w:tc>
              <w:tc>
                <w:tcPr>
                  <w:tcW w:w="3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both"/>
                    <w:textAlignment w:val="auto"/>
                    <w:outlineLvl w:val="9"/>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color w:val="auto"/>
                      <w:spacing w:val="-1"/>
                      <w:sz w:val="21"/>
                      <w:szCs w:val="21"/>
                      <w:lang w:val="en-US" w:eastAsia="zh-CN"/>
                    </w:rPr>
                    <w:t>规划建设索道线路 2 条。其中，天界台索道上站位于天界台第三平台，下站位于哈茵赛民俗村西侧800米，靠近景区旅游道路，路线总体走向由南向北；索道线路斜长6.44公里。</w:t>
                  </w:r>
                </w:p>
              </w:tc>
              <w:tc>
                <w:tcPr>
                  <w:tcW w:w="24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本项目</w:t>
                  </w:r>
                  <w:r>
                    <w:rPr>
                      <w:rFonts w:hint="eastAsia" w:cs="Times New Roman"/>
                      <w:b w:val="0"/>
                      <w:bCs w:val="0"/>
                      <w:color w:val="auto"/>
                      <w:spacing w:val="-1"/>
                      <w:sz w:val="21"/>
                      <w:szCs w:val="21"/>
                      <w:vertAlign w:val="baseline"/>
                      <w:lang w:val="en-US" w:eastAsia="zh-CN"/>
                    </w:rPr>
                    <w:t>拟建</w:t>
                  </w:r>
                  <w:r>
                    <w:rPr>
                      <w:rFonts w:hint="default" w:ascii="Times New Roman" w:hAnsi="Times New Roman" w:eastAsia="宋体" w:cs="Times New Roman"/>
                      <w:b w:val="0"/>
                      <w:bCs w:val="0"/>
                      <w:color w:val="auto"/>
                      <w:spacing w:val="-1"/>
                      <w:sz w:val="21"/>
                      <w:szCs w:val="21"/>
                      <w:vertAlign w:val="baseline"/>
                      <w:lang w:val="en-US" w:eastAsia="zh-CN"/>
                    </w:rPr>
                    <w:t>索道</w:t>
                  </w:r>
                  <w:r>
                    <w:rPr>
                      <w:rFonts w:hint="eastAsia" w:cs="Times New Roman"/>
                      <w:b w:val="0"/>
                      <w:bCs w:val="0"/>
                      <w:color w:val="auto"/>
                      <w:spacing w:val="-1"/>
                      <w:sz w:val="21"/>
                      <w:szCs w:val="21"/>
                      <w:vertAlign w:val="baseline"/>
                      <w:lang w:val="en-US" w:eastAsia="zh-CN"/>
                    </w:rPr>
                    <w:t>为规划中天界台索道下站，索道长度：2283m，中站、上站及沿线索道已建设不在本次建设内容中</w:t>
                  </w:r>
                  <w:r>
                    <w:rPr>
                      <w:rFonts w:hint="default" w:ascii="Times New Roman" w:hAnsi="Times New Roman" w:eastAsia="宋体" w:cs="Times New Roman"/>
                      <w:b w:val="0"/>
                      <w:bCs w:val="0"/>
                      <w:color w:val="auto"/>
                      <w:spacing w:val="-1"/>
                      <w:sz w:val="21"/>
                      <w:szCs w:val="21"/>
                      <w:vertAlign w:val="baseline"/>
                      <w:lang w:val="en-US" w:eastAsia="zh-CN"/>
                    </w:rPr>
                    <w:t>；本项目</w:t>
                  </w:r>
                  <w:r>
                    <w:rPr>
                      <w:rFonts w:hint="default" w:ascii="Times New Roman" w:hAnsi="Times New Roman" w:eastAsia="宋体" w:cs="Times New Roman"/>
                      <w:color w:val="auto"/>
                      <w:spacing w:val="2"/>
                      <w:sz w:val="21"/>
                      <w:szCs w:val="21"/>
                    </w:rPr>
                    <w:t>线</w:t>
                  </w:r>
                  <w:r>
                    <w:rPr>
                      <w:rFonts w:hint="default" w:ascii="Times New Roman" w:hAnsi="Times New Roman" w:eastAsia="宋体" w:cs="Times New Roman"/>
                      <w:color w:val="auto"/>
                      <w:spacing w:val="4"/>
                      <w:sz w:val="21"/>
                      <w:szCs w:val="21"/>
                    </w:rPr>
                    <w:t>路</w:t>
                  </w:r>
                  <w:r>
                    <w:rPr>
                      <w:rFonts w:hint="default" w:ascii="Times New Roman" w:hAnsi="Times New Roman" w:eastAsia="宋体" w:cs="Times New Roman"/>
                      <w:color w:val="auto"/>
                      <w:spacing w:val="2"/>
                      <w:sz w:val="21"/>
                      <w:szCs w:val="21"/>
                    </w:rPr>
                    <w:t>和</w:t>
                  </w:r>
                  <w:r>
                    <w:rPr>
                      <w:rFonts w:hint="default" w:ascii="Times New Roman" w:hAnsi="Times New Roman" w:eastAsia="宋体" w:cs="Times New Roman"/>
                      <w:color w:val="auto"/>
                      <w:spacing w:val="4"/>
                      <w:sz w:val="21"/>
                      <w:szCs w:val="21"/>
                    </w:rPr>
                    <w:t>站址</w:t>
                  </w:r>
                  <w:r>
                    <w:rPr>
                      <w:rFonts w:hint="default" w:ascii="Times New Roman" w:hAnsi="Times New Roman" w:eastAsia="宋体" w:cs="Times New Roman"/>
                      <w:color w:val="auto"/>
                      <w:spacing w:val="4"/>
                      <w:sz w:val="21"/>
                      <w:szCs w:val="21"/>
                      <w:lang w:val="en-US" w:eastAsia="zh-CN"/>
                    </w:rPr>
                    <w:t>选在侧坡，较隐蔽，</w:t>
                  </w:r>
                  <w:r>
                    <w:rPr>
                      <w:rFonts w:hint="default" w:ascii="Times New Roman" w:hAnsi="Times New Roman" w:eastAsia="宋体" w:cs="Times New Roman"/>
                      <w:color w:val="auto"/>
                      <w:spacing w:val="4"/>
                      <w:sz w:val="21"/>
                      <w:szCs w:val="21"/>
                    </w:rPr>
                    <w:t>不</w:t>
                  </w:r>
                  <w:r>
                    <w:rPr>
                      <w:rFonts w:hint="default" w:ascii="Times New Roman" w:hAnsi="Times New Roman" w:eastAsia="宋体" w:cs="Times New Roman"/>
                      <w:color w:val="auto"/>
                      <w:spacing w:val="2"/>
                      <w:sz w:val="21"/>
                      <w:szCs w:val="21"/>
                    </w:rPr>
                    <w:t>对风</w:t>
                  </w:r>
                  <w:r>
                    <w:rPr>
                      <w:rFonts w:hint="default" w:ascii="Times New Roman" w:hAnsi="Times New Roman" w:eastAsia="宋体" w:cs="Times New Roman"/>
                      <w:color w:val="auto"/>
                      <w:spacing w:val="4"/>
                      <w:sz w:val="21"/>
                      <w:szCs w:val="21"/>
                    </w:rPr>
                    <w:t>景</w:t>
                  </w:r>
                  <w:r>
                    <w:rPr>
                      <w:rFonts w:hint="default" w:ascii="Times New Roman" w:hAnsi="Times New Roman" w:eastAsia="宋体" w:cs="Times New Roman"/>
                      <w:color w:val="auto"/>
                      <w:spacing w:val="2"/>
                      <w:sz w:val="21"/>
                      <w:szCs w:val="21"/>
                    </w:rPr>
                    <w:t>产</w:t>
                  </w:r>
                  <w:r>
                    <w:rPr>
                      <w:rFonts w:hint="default" w:ascii="Times New Roman" w:hAnsi="Times New Roman" w:eastAsia="宋体" w:cs="Times New Roman"/>
                      <w:color w:val="auto"/>
                      <w:spacing w:val="4"/>
                      <w:sz w:val="21"/>
                      <w:szCs w:val="21"/>
                    </w:rPr>
                    <w:t>生</w:t>
                  </w:r>
                  <w:r>
                    <w:rPr>
                      <w:rFonts w:hint="default" w:ascii="Times New Roman" w:hAnsi="Times New Roman" w:eastAsia="宋体" w:cs="Times New Roman"/>
                      <w:color w:val="auto"/>
                      <w:spacing w:val="2"/>
                      <w:sz w:val="21"/>
                      <w:szCs w:val="21"/>
                    </w:rPr>
                    <w:t>视</w:t>
                  </w:r>
                  <w:r>
                    <w:rPr>
                      <w:rFonts w:hint="default" w:ascii="Times New Roman" w:hAnsi="Times New Roman" w:eastAsia="宋体" w:cs="Times New Roman"/>
                      <w:color w:val="auto"/>
                      <w:spacing w:val="4"/>
                      <w:sz w:val="21"/>
                      <w:szCs w:val="21"/>
                    </w:rPr>
                    <w:t>线</w:t>
                  </w:r>
                  <w:r>
                    <w:rPr>
                      <w:rFonts w:hint="default" w:ascii="Times New Roman" w:hAnsi="Times New Roman" w:eastAsia="宋体" w:cs="Times New Roman"/>
                      <w:color w:val="auto"/>
                      <w:spacing w:val="2"/>
                      <w:sz w:val="21"/>
                      <w:szCs w:val="21"/>
                    </w:rPr>
                    <w:t>景</w:t>
                  </w:r>
                  <w:r>
                    <w:rPr>
                      <w:rFonts w:hint="default" w:ascii="Times New Roman" w:hAnsi="Times New Roman" w:eastAsia="宋体" w:cs="Times New Roman"/>
                      <w:color w:val="auto"/>
                      <w:spacing w:val="4"/>
                      <w:sz w:val="21"/>
                      <w:szCs w:val="21"/>
                    </w:rPr>
                    <w:t>观影</w:t>
                  </w:r>
                  <w:r>
                    <w:rPr>
                      <w:rFonts w:hint="default" w:ascii="Times New Roman" w:hAnsi="Times New Roman" w:eastAsia="宋体" w:cs="Times New Roman"/>
                      <w:color w:val="auto"/>
                      <w:spacing w:val="2"/>
                      <w:sz w:val="21"/>
                      <w:szCs w:val="21"/>
                    </w:rPr>
                    <w:t>响</w:t>
                  </w:r>
                </w:p>
              </w:tc>
              <w:tc>
                <w:tcPr>
                  <w:tcW w:w="9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相符</w:t>
                  </w:r>
                </w:p>
              </w:tc>
            </w:tr>
          </w:tbl>
          <w:p>
            <w:pPr>
              <w:pStyle w:val="7"/>
              <w:keepNext w:val="0"/>
              <w:keepLines w:val="0"/>
              <w:pageBreakBefore w:val="0"/>
              <w:widowControl w:val="0"/>
              <w:numPr>
                <w:ilvl w:val="0"/>
                <w:numId w:val="3"/>
              </w:numPr>
              <w:kinsoku/>
              <w:wordWrap/>
              <w:overflowPunct/>
              <w:topLinePunct w:val="0"/>
              <w:autoSpaceDE/>
              <w:autoSpaceDN/>
              <w:bidi w:val="0"/>
              <w:adjustRightInd/>
              <w:snapToGrid/>
              <w:spacing w:before="0" w:beforeLines="0" w:after="0" w:afterLines="0" w:line="360" w:lineRule="auto"/>
              <w:ind w:left="0" w:leftChars="0" w:right="0" w:firstLine="496" w:firstLineChars="200"/>
              <w:jc w:val="both"/>
              <w:textAlignment w:val="auto"/>
              <w:outlineLvl w:val="9"/>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与景区二级保护区要求的符合性</w:t>
            </w:r>
          </w:p>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60" w:lineRule="auto"/>
              <w:ind w:right="0" w:rightChars="0" w:firstLine="496" w:firstLineChars="200"/>
              <w:jc w:val="both"/>
              <w:textAlignment w:val="auto"/>
              <w:outlineLvl w:val="9"/>
              <w:rPr>
                <w:rFonts w:hint="eastAsia"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根据</w:t>
            </w:r>
            <w:r>
              <w:rPr>
                <w:rFonts w:hint="eastAsia" w:cs="Times New Roman"/>
                <w:kern w:val="0"/>
                <w:sz w:val="24"/>
                <w:szCs w:val="24"/>
                <w:lang w:val="en-US" w:eastAsia="zh-CN"/>
              </w:rPr>
              <w:t>《</w:t>
            </w:r>
            <w:r>
              <w:rPr>
                <w:rFonts w:hint="default" w:ascii="Times New Roman" w:hAnsi="Times New Roman" w:eastAsia="宋体" w:cs="Times New Roman"/>
                <w:kern w:val="0"/>
                <w:sz w:val="24"/>
                <w:szCs w:val="24"/>
                <w:lang w:val="en-US" w:eastAsia="zh-CN"/>
              </w:rPr>
              <w:t>那拉提风景名胜区</w:t>
            </w:r>
            <w:r>
              <w:rPr>
                <w:rFonts w:hint="eastAsia" w:ascii="Times New Roman" w:hAnsi="Times New Roman" w:eastAsia="宋体" w:cs="Times New Roman"/>
                <w:kern w:val="0"/>
                <w:sz w:val="24"/>
                <w:szCs w:val="24"/>
                <w:lang w:val="en-US" w:eastAsia="zh-CN"/>
              </w:rPr>
              <w:t>总体规划</w:t>
            </w:r>
            <w:r>
              <w:rPr>
                <w:rFonts w:hint="default" w:ascii="Times New Roman" w:hAnsi="Times New Roman" w:eastAsia="宋体" w:cs="Times New Roman"/>
                <w:kern w:val="0"/>
                <w:sz w:val="24"/>
                <w:szCs w:val="24"/>
                <w:lang w:val="en-US" w:eastAsia="zh-CN"/>
              </w:rPr>
              <w:t>（20</w:t>
            </w:r>
            <w:r>
              <w:rPr>
                <w:rFonts w:hint="eastAsia" w:cs="Times New Roman"/>
                <w:kern w:val="0"/>
                <w:sz w:val="24"/>
                <w:szCs w:val="24"/>
                <w:lang w:val="en-US" w:eastAsia="zh-CN"/>
              </w:rPr>
              <w:t>22-2035</w:t>
            </w:r>
            <w:r>
              <w:rPr>
                <w:rFonts w:hint="default" w:ascii="Times New Roman" w:hAnsi="Times New Roman" w:eastAsia="宋体" w:cs="Times New Roman"/>
                <w:kern w:val="0"/>
                <w:sz w:val="24"/>
                <w:szCs w:val="24"/>
                <w:lang w:val="en-US" w:eastAsia="zh-CN"/>
              </w:rPr>
              <w:t>）</w:t>
            </w:r>
            <w:r>
              <w:rPr>
                <w:rFonts w:hint="eastAsia" w:cs="Times New Roman"/>
                <w:kern w:val="0"/>
                <w:sz w:val="24"/>
                <w:szCs w:val="24"/>
                <w:lang w:val="en-US" w:eastAsia="zh-CN"/>
              </w:rPr>
              <w:t>》</w:t>
            </w:r>
            <w:r>
              <w:rPr>
                <w:rFonts w:hint="default" w:ascii="Times New Roman" w:hAnsi="Times New Roman" w:eastAsia="宋体" w:cs="Times New Roman"/>
                <w:color w:val="auto"/>
                <w:spacing w:val="4"/>
                <w:sz w:val="24"/>
                <w:szCs w:val="24"/>
                <w:lang w:val="en-US" w:eastAsia="zh-CN"/>
              </w:rPr>
              <w:t>中规定</w:t>
            </w:r>
            <w:r>
              <w:rPr>
                <w:rFonts w:hint="eastAsia" w:ascii="Times New Roman" w:hAnsi="Times New Roman" w:eastAsia="宋体" w:cs="Times New Roman"/>
                <w:color w:val="auto"/>
                <w:spacing w:val="4"/>
                <w:sz w:val="24"/>
                <w:szCs w:val="24"/>
                <w:lang w:val="en-US" w:eastAsia="zh-CN"/>
              </w:rPr>
              <w:t>：</w:t>
            </w:r>
          </w:p>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60" w:lineRule="auto"/>
              <w:ind w:right="0" w:rightChars="0" w:firstLine="496" w:firstLineChars="200"/>
              <w:jc w:val="both"/>
              <w:textAlignment w:val="auto"/>
              <w:outlineLvl w:val="9"/>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将原《那拉提风景名胜区总体规划（2015-2030）》划定的特级保护区、一级保护区、二级保护区、三级保护区、发展控制区的五级</w:t>
            </w:r>
            <w:r>
              <w:rPr>
                <w:rFonts w:hint="default" w:ascii="Times New Roman" w:hAnsi="Times New Roman" w:eastAsia="宋体" w:cs="Times New Roman"/>
                <w:color w:val="auto"/>
                <w:spacing w:val="4"/>
                <w:sz w:val="24"/>
                <w:szCs w:val="24"/>
                <w:highlight w:val="none"/>
                <w:lang w:val="en-US" w:eastAsia="zh-CN"/>
              </w:rPr>
              <w:t>保育措施</w:t>
            </w:r>
            <w:r>
              <w:rPr>
                <w:rFonts w:hint="default" w:ascii="Times New Roman" w:hAnsi="Times New Roman" w:eastAsia="宋体" w:cs="Times New Roman"/>
                <w:color w:val="auto"/>
                <w:spacing w:val="4"/>
                <w:sz w:val="24"/>
                <w:szCs w:val="24"/>
                <w:lang w:val="en-US" w:eastAsia="zh-CN"/>
              </w:rPr>
              <w:t xml:space="preserve">，调整为一级保护区、二级保护区、三级保护区。 </w:t>
            </w:r>
          </w:p>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60" w:lineRule="auto"/>
              <w:ind w:right="0" w:rightChars="0" w:firstLine="498" w:firstLineChars="200"/>
              <w:jc w:val="both"/>
              <w:textAlignment w:val="auto"/>
              <w:outlineLvl w:val="9"/>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b/>
                <w:bCs/>
                <w:color w:val="auto"/>
                <w:spacing w:val="4"/>
                <w:sz w:val="24"/>
                <w:szCs w:val="24"/>
                <w:lang w:val="en-US" w:eastAsia="zh-CN"/>
              </w:rPr>
              <w:t>一级保护区</w:t>
            </w:r>
            <w:r>
              <w:rPr>
                <w:rFonts w:hint="default" w:ascii="Times New Roman" w:hAnsi="Times New Roman" w:eastAsia="宋体" w:cs="Times New Roman"/>
                <w:color w:val="auto"/>
                <w:spacing w:val="4"/>
                <w:sz w:val="24"/>
                <w:szCs w:val="24"/>
                <w:lang w:val="en-US" w:eastAsia="zh-CN"/>
              </w:rPr>
              <w:t>属于严格禁止建设范围，是风景区内资源价值最高的区域。包括特别保存区及全部或部分风景游览区。本次调整充分结合区域环境状况，发挥景区保护职能，将具有代表性的自然生态系统、珍稀濒危野生动植物物种集中分布区。结合风景名胜区内涉及的自然保护区核心区和缓冲区，国家森林公园的核心景观区和生态保育区等保护强度大的区域一并划入一级保护区。面积29077.21</w:t>
            </w:r>
            <w:r>
              <w:rPr>
                <w:rFonts w:hint="eastAsia" w:cs="Times New Roman"/>
                <w:color w:val="auto"/>
                <w:spacing w:val="4"/>
                <w:sz w:val="24"/>
                <w:szCs w:val="24"/>
                <w:lang w:val="en-US" w:eastAsia="zh-CN"/>
              </w:rPr>
              <w:t>公顷</w:t>
            </w:r>
            <w:r>
              <w:rPr>
                <w:rFonts w:hint="default" w:ascii="Times New Roman" w:hAnsi="Times New Roman" w:eastAsia="宋体" w:cs="Times New Roman"/>
                <w:color w:val="auto"/>
                <w:spacing w:val="4"/>
                <w:sz w:val="24"/>
                <w:szCs w:val="24"/>
                <w:lang w:val="en-US" w:eastAsia="zh-CN"/>
              </w:rPr>
              <w:t>。主要位于空中草原中西部与217 国道两侧那拉提山山区区域</w:t>
            </w:r>
            <w:r>
              <w:rPr>
                <w:rFonts w:hint="eastAsia" w:cs="Times New Roman"/>
                <w:color w:val="auto"/>
                <w:spacing w:val="4"/>
                <w:sz w:val="24"/>
                <w:szCs w:val="24"/>
                <w:lang w:val="en-US" w:eastAsia="zh-CN"/>
              </w:rPr>
              <w:t>。</w:t>
            </w:r>
          </w:p>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60" w:lineRule="auto"/>
              <w:ind w:right="0" w:rightChars="0" w:firstLine="498" w:firstLineChars="200"/>
              <w:jc w:val="both"/>
              <w:textAlignment w:val="auto"/>
              <w:outlineLvl w:val="9"/>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b/>
                <w:bCs/>
                <w:color w:val="auto"/>
                <w:spacing w:val="4"/>
                <w:sz w:val="24"/>
                <w:szCs w:val="24"/>
                <w:lang w:val="en-US" w:eastAsia="zh-CN"/>
              </w:rPr>
              <w:t>二级保护区</w:t>
            </w:r>
            <w:r>
              <w:rPr>
                <w:rFonts w:hint="default" w:ascii="Times New Roman" w:hAnsi="Times New Roman" w:eastAsia="宋体" w:cs="Times New Roman"/>
                <w:color w:val="auto"/>
                <w:spacing w:val="4"/>
                <w:sz w:val="24"/>
                <w:szCs w:val="24"/>
                <w:lang w:val="en-US" w:eastAsia="zh-CN"/>
              </w:rPr>
              <w:t>属于严格限制建设范围，是有效维护一级保护区的缓冲地带，是风景名胜资源较少，景观价值一般、自然生态价值较高的区域，是恢复生态与景观环境，限制各类建设和人为活动的区域。该区可安排直接为风景游赏服务的相关设施，严格限制居民点的加建与扩建，严格限制游览性交通以外的机动工具进入。该区包括主要的风景恢复区和部分风景游览区。总面积21600.65</w:t>
            </w:r>
            <w:r>
              <w:rPr>
                <w:rFonts w:hint="eastAsia" w:cs="Times New Roman"/>
                <w:color w:val="auto"/>
                <w:spacing w:val="4"/>
                <w:sz w:val="24"/>
                <w:szCs w:val="24"/>
                <w:lang w:val="en-US" w:eastAsia="zh-CN"/>
              </w:rPr>
              <w:t>公顷</w:t>
            </w:r>
            <w:r>
              <w:rPr>
                <w:rFonts w:hint="default" w:ascii="Times New Roman" w:hAnsi="Times New Roman" w:eastAsia="宋体" w:cs="Times New Roman"/>
                <w:color w:val="auto"/>
                <w:spacing w:val="4"/>
                <w:sz w:val="24"/>
                <w:szCs w:val="24"/>
                <w:lang w:val="en-US" w:eastAsia="zh-CN"/>
              </w:rPr>
              <w:t>，</w:t>
            </w:r>
            <w:r>
              <w:rPr>
                <w:rFonts w:hint="default" w:ascii="Times New Roman" w:hAnsi="Times New Roman" w:eastAsia="宋体" w:cs="Times New Roman"/>
                <w:color w:val="000000" w:themeColor="text1"/>
                <w:spacing w:val="4"/>
                <w:sz w:val="24"/>
                <w:szCs w:val="24"/>
                <w:lang w:val="en-US" w:eastAsia="zh-CN"/>
                <w14:textFill>
                  <w14:solidFill>
                    <w14:schemeClr w14:val="tx1"/>
                  </w14:solidFill>
                </w14:textFill>
              </w:rPr>
              <w:t>包括空中草原现有大环线以及盘龙谷、那拉提森林公园南部部分区域</w:t>
            </w:r>
            <w:r>
              <w:rPr>
                <w:rFonts w:hint="default" w:ascii="Times New Roman" w:hAnsi="Times New Roman" w:eastAsia="宋体" w:cs="Times New Roman"/>
                <w:color w:val="4874CB" w:themeColor="accent1"/>
                <w:spacing w:val="4"/>
                <w:sz w:val="24"/>
                <w:szCs w:val="24"/>
                <w:lang w:val="en-US" w:eastAsia="zh-CN"/>
                <w14:textFill>
                  <w14:solidFill>
                    <w14:schemeClr w14:val="accent1"/>
                  </w14:solidFill>
                </w14:textFill>
              </w:rPr>
              <w:t>。</w:t>
            </w:r>
          </w:p>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60" w:lineRule="auto"/>
              <w:ind w:right="0" w:rightChars="0" w:firstLine="498" w:firstLineChars="200"/>
              <w:jc w:val="both"/>
              <w:textAlignment w:val="auto"/>
              <w:outlineLvl w:val="9"/>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b/>
                <w:bCs/>
                <w:color w:val="auto"/>
                <w:spacing w:val="4"/>
                <w:sz w:val="24"/>
                <w:szCs w:val="24"/>
                <w:lang w:val="en-US" w:eastAsia="zh-CN"/>
              </w:rPr>
              <w:t>三级保护区</w:t>
            </w:r>
            <w:r>
              <w:rPr>
                <w:rFonts w:hint="default" w:ascii="Times New Roman" w:hAnsi="Times New Roman" w:eastAsia="宋体" w:cs="Times New Roman"/>
                <w:color w:val="auto"/>
                <w:spacing w:val="4"/>
                <w:sz w:val="24"/>
                <w:szCs w:val="24"/>
                <w:lang w:val="en-US" w:eastAsia="zh-CN"/>
              </w:rPr>
              <w:t>属于控制建设范围，是风景名胜资源保护与地方</w:t>
            </w:r>
            <w:r>
              <w:rPr>
                <w:rFonts w:hint="eastAsia" w:cs="Times New Roman"/>
                <w:color w:val="auto"/>
                <w:spacing w:val="4"/>
                <w:sz w:val="24"/>
                <w:szCs w:val="24"/>
                <w:lang w:val="en-US" w:eastAsia="zh-CN"/>
              </w:rPr>
              <w:t>经济</w:t>
            </w:r>
            <w:r>
              <w:rPr>
                <w:rFonts w:hint="default" w:ascii="Times New Roman" w:hAnsi="Times New Roman" w:eastAsia="宋体" w:cs="Times New Roman"/>
                <w:color w:val="auto"/>
                <w:spacing w:val="4"/>
                <w:sz w:val="24"/>
                <w:szCs w:val="24"/>
                <w:lang w:val="en-US" w:eastAsia="zh-CN"/>
              </w:rPr>
              <w:t>社会的协调发展区，是风景名胜资源少、景观价值一般、生态价值一般的区域。该区内可维持原有土地利用方式与形态，根据不同区域的主导功能合理安排旅游服务设施和相关建设，区内建设应控制建设功能、建设规模、建设强度、建筑高度和形式等，与风景环境相协调。结合那拉提风景名胜区的风景资源现状和功能特征，科学协调处理保护培育、发展利用与经营管理的有机关系。总面积为7270.79</w:t>
            </w:r>
            <w:r>
              <w:rPr>
                <w:rFonts w:hint="eastAsia" w:cs="Times New Roman"/>
                <w:color w:val="auto"/>
                <w:spacing w:val="4"/>
                <w:sz w:val="24"/>
                <w:szCs w:val="24"/>
                <w:lang w:val="en-US" w:eastAsia="zh-CN"/>
              </w:rPr>
              <w:t>公顷</w:t>
            </w:r>
            <w:r>
              <w:rPr>
                <w:rFonts w:hint="default" w:ascii="Times New Roman" w:hAnsi="Times New Roman" w:eastAsia="宋体" w:cs="Times New Roman"/>
                <w:color w:val="auto"/>
                <w:spacing w:val="4"/>
                <w:sz w:val="24"/>
                <w:szCs w:val="24"/>
                <w:lang w:val="en-US" w:eastAsia="zh-CN"/>
              </w:rPr>
              <w:t>，</w:t>
            </w:r>
            <w:r>
              <w:rPr>
                <w:rFonts w:hint="eastAsia" w:cs="Times New Roman"/>
                <w:color w:val="000000" w:themeColor="text1"/>
                <w:spacing w:val="4"/>
                <w:sz w:val="24"/>
                <w:szCs w:val="24"/>
                <w:lang w:val="en-US" w:eastAsia="zh-CN"/>
                <w14:textFill>
                  <w14:solidFill>
                    <w14:schemeClr w14:val="tx1"/>
                  </w14:solidFill>
                </w14:textFill>
              </w:rPr>
              <w:t>主要位于</w:t>
            </w:r>
            <w:r>
              <w:rPr>
                <w:rFonts w:hint="default" w:ascii="Times New Roman" w:hAnsi="Times New Roman" w:eastAsia="宋体" w:cs="Times New Roman"/>
                <w:color w:val="000000" w:themeColor="text1"/>
                <w:spacing w:val="4"/>
                <w:sz w:val="24"/>
                <w:szCs w:val="24"/>
                <w:lang w:val="en-US" w:eastAsia="zh-CN"/>
                <w14:textFill>
                  <w14:solidFill>
                    <w14:schemeClr w14:val="tx1"/>
                  </w14:solidFill>
                </w14:textFill>
              </w:rPr>
              <w:t>巩乃斯河以南部分区域、游牧人家区域</w:t>
            </w:r>
            <w:r>
              <w:rPr>
                <w:rFonts w:hint="eastAsia" w:cs="Times New Roman"/>
                <w:color w:val="000000" w:themeColor="text1"/>
                <w:spacing w:val="4"/>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4"/>
                <w:sz w:val="24"/>
                <w:szCs w:val="24"/>
                <w:lang w:val="en-US" w:eastAsia="zh-CN"/>
                <w14:textFill>
                  <w14:solidFill>
                    <w14:schemeClr w14:val="tx1"/>
                  </w14:solidFill>
                </w14:textFill>
              </w:rPr>
              <w:t>森林公园入口区域、</w:t>
            </w:r>
            <w:r>
              <w:rPr>
                <w:rFonts w:hint="eastAsia" w:cs="Times New Roman"/>
                <w:color w:val="000000" w:themeColor="text1"/>
                <w:spacing w:val="4"/>
                <w:sz w:val="24"/>
                <w:szCs w:val="24"/>
                <w:lang w:val="en-US" w:eastAsia="zh-CN"/>
                <w14:textFill>
                  <w14:solidFill>
                    <w14:schemeClr w14:val="tx1"/>
                  </w14:solidFill>
                </w14:textFill>
              </w:rPr>
              <w:t>恰普河白沟区域、</w:t>
            </w:r>
            <w:r>
              <w:rPr>
                <w:rFonts w:hint="default" w:ascii="Times New Roman" w:hAnsi="Times New Roman" w:eastAsia="宋体" w:cs="Times New Roman"/>
                <w:color w:val="000000" w:themeColor="text1"/>
                <w:spacing w:val="4"/>
                <w:sz w:val="24"/>
                <w:szCs w:val="24"/>
                <w:lang w:val="en-US" w:eastAsia="zh-CN"/>
                <w14:textFill>
                  <w14:solidFill>
                    <w14:schemeClr w14:val="tx1"/>
                  </w14:solidFill>
                </w14:textFill>
              </w:rPr>
              <w:t>盘龙谷部分区域。</w:t>
            </w:r>
          </w:p>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60" w:lineRule="auto"/>
              <w:ind w:right="0" w:rightChars="0" w:firstLine="496" w:firstLineChars="200"/>
              <w:jc w:val="both"/>
              <w:textAlignment w:val="auto"/>
              <w:outlineLvl w:val="9"/>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本项目位于那拉提景区</w:t>
            </w:r>
            <w:r>
              <w:rPr>
                <w:rFonts w:hint="eastAsia" w:cs="Times New Roman"/>
                <w:color w:val="auto"/>
                <w:spacing w:val="4"/>
                <w:sz w:val="24"/>
                <w:szCs w:val="24"/>
                <w:lang w:val="en-US" w:eastAsia="zh-CN"/>
              </w:rPr>
              <w:t>保护区外</w:t>
            </w:r>
            <w:r>
              <w:rPr>
                <w:rFonts w:hint="default" w:ascii="Times New Roman" w:hAnsi="Times New Roman" w:eastAsia="宋体" w:cs="Times New Roman"/>
                <w:color w:val="auto"/>
                <w:spacing w:val="4"/>
                <w:sz w:val="24"/>
                <w:szCs w:val="24"/>
                <w:lang w:val="en-US" w:eastAsia="zh-CN"/>
              </w:rPr>
              <w:t>。详见</w:t>
            </w:r>
            <w:r>
              <w:rPr>
                <w:rFonts w:hint="eastAsia" w:ascii="Times New Roman" w:hAnsi="Times New Roman" w:eastAsia="宋体" w:cs="Times New Roman"/>
                <w:color w:val="auto"/>
                <w:spacing w:val="4"/>
                <w:sz w:val="24"/>
                <w:szCs w:val="24"/>
                <w:lang w:val="en-US" w:eastAsia="zh-CN"/>
              </w:rPr>
              <w:t>附图2</w:t>
            </w:r>
            <w:r>
              <w:rPr>
                <w:rFonts w:hint="default" w:ascii="Times New Roman" w:hAnsi="Times New Roman" w:eastAsia="宋体" w:cs="Times New Roman"/>
                <w:color w:val="auto"/>
                <w:spacing w:val="4"/>
                <w:sz w:val="24"/>
                <w:szCs w:val="24"/>
                <w:lang w:val="en-US" w:eastAsia="zh-CN"/>
              </w:rPr>
              <w:t>那拉提景区分区保护规划图。</w:t>
            </w:r>
          </w:p>
          <w:p>
            <w:pPr>
              <w:keepNext w:val="0"/>
              <w:keepLines w:val="0"/>
              <w:pageBreakBefore w:val="0"/>
              <w:widowControl w:val="0"/>
              <w:numPr>
                <w:ilvl w:val="0"/>
                <w:numId w:val="0"/>
              </w:numPr>
              <w:tabs>
                <w:tab w:val="clear" w:pos="425"/>
                <w:tab w:val="clear" w:pos="2040"/>
              </w:tabs>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b/>
                <w:bCs/>
                <w:kern w:val="0"/>
                <w:sz w:val="24"/>
                <w:szCs w:val="24"/>
                <w:highlight w:val="none"/>
              </w:rPr>
            </w:pPr>
            <w:r>
              <w:rPr>
                <w:rFonts w:hint="eastAsia" w:ascii="Times New Roman" w:hAnsi="Times New Roman" w:cs="Times New Roman"/>
                <w:b/>
                <w:bCs/>
                <w:sz w:val="24"/>
                <w:szCs w:val="24"/>
                <w:highlight w:val="none"/>
                <w:lang w:val="en-US" w:eastAsia="zh-CN"/>
              </w:rPr>
              <w:t>2.与</w:t>
            </w:r>
            <w:r>
              <w:rPr>
                <w:rFonts w:hint="default" w:ascii="Times New Roman" w:hAnsi="Times New Roman" w:cs="Times New Roman"/>
                <w:b/>
                <w:bCs/>
                <w:sz w:val="24"/>
                <w:szCs w:val="24"/>
                <w:highlight w:val="none"/>
              </w:rPr>
              <w:t>规划环境影响评价</w:t>
            </w:r>
            <w:r>
              <w:rPr>
                <w:rFonts w:hint="default" w:ascii="Times New Roman" w:hAnsi="Times New Roman" w:cs="Times New Roman"/>
                <w:b/>
                <w:bCs/>
                <w:kern w:val="0"/>
                <w:sz w:val="24"/>
                <w:szCs w:val="24"/>
                <w:highlight w:val="none"/>
              </w:rPr>
              <w:t>符合性分析</w:t>
            </w:r>
          </w:p>
          <w:p>
            <w:pPr>
              <w:keepNext w:val="0"/>
              <w:keepLines w:val="0"/>
              <w:pageBreakBefore w:val="0"/>
              <w:widowControl w:val="0"/>
              <w:numPr>
                <w:ilvl w:val="0"/>
                <w:numId w:val="0"/>
              </w:numPr>
              <w:tabs>
                <w:tab w:val="clear" w:pos="425"/>
                <w:tab w:val="clear" w:pos="2040"/>
              </w:tabs>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201</w:t>
            </w:r>
            <w:r>
              <w:rPr>
                <w:rFonts w:hint="eastAsia" w:ascii="Times New Roman" w:hAnsi="Times New Roman" w:eastAsia="宋体" w:cs="Times New Roman"/>
                <w:kern w:val="0"/>
                <w:sz w:val="24"/>
                <w:szCs w:val="24"/>
                <w:lang w:val="en-US" w:eastAsia="zh-CN"/>
              </w:rPr>
              <w:t>6</w:t>
            </w:r>
            <w:r>
              <w:rPr>
                <w:rFonts w:hint="default" w:ascii="Times New Roman" w:hAnsi="Times New Roman" w:eastAsia="宋体" w:cs="Times New Roman"/>
                <w:kern w:val="0"/>
                <w:sz w:val="24"/>
                <w:szCs w:val="24"/>
                <w:lang w:val="en-US" w:eastAsia="zh-CN"/>
              </w:rPr>
              <w:t>年</w:t>
            </w:r>
            <w:r>
              <w:rPr>
                <w:rFonts w:hint="eastAsia" w:ascii="Times New Roman" w:hAnsi="Times New Roman" w:eastAsia="宋体" w:cs="Times New Roman"/>
                <w:kern w:val="0"/>
                <w:sz w:val="24"/>
                <w:szCs w:val="24"/>
                <w:lang w:val="en-US" w:eastAsia="zh-CN"/>
              </w:rPr>
              <w:t>4</w:t>
            </w:r>
            <w:r>
              <w:rPr>
                <w:rFonts w:hint="default" w:ascii="Times New Roman" w:hAnsi="Times New Roman" w:eastAsia="宋体" w:cs="Times New Roman"/>
                <w:kern w:val="0"/>
                <w:sz w:val="24"/>
                <w:szCs w:val="24"/>
                <w:lang w:val="en-US" w:eastAsia="zh-CN"/>
              </w:rPr>
              <w:t>月1</w:t>
            </w:r>
            <w:r>
              <w:rPr>
                <w:rFonts w:hint="eastAsia" w:ascii="Times New Roman" w:hAnsi="Times New Roman" w:eastAsia="宋体" w:cs="Times New Roman"/>
                <w:kern w:val="0"/>
                <w:sz w:val="24"/>
                <w:szCs w:val="24"/>
                <w:lang w:val="en-US" w:eastAsia="zh-CN"/>
              </w:rPr>
              <w:t>8</w:t>
            </w:r>
            <w:r>
              <w:rPr>
                <w:rFonts w:hint="default" w:ascii="Times New Roman" w:hAnsi="Times New Roman" w:eastAsia="宋体" w:cs="Times New Roman"/>
                <w:kern w:val="0"/>
                <w:sz w:val="24"/>
                <w:szCs w:val="24"/>
                <w:lang w:val="en-US" w:eastAsia="zh-CN"/>
              </w:rPr>
              <w:t>日原新疆维吾尔自治区环境保护厅出具了《关于</w:t>
            </w:r>
            <w:r>
              <w:rPr>
                <w:rFonts w:hint="eastAsia" w:ascii="Times New Roman" w:hAnsi="Times New Roman" w:eastAsia="宋体" w:cs="Times New Roman"/>
                <w:kern w:val="0"/>
                <w:sz w:val="24"/>
                <w:szCs w:val="24"/>
                <w:lang w:val="en-US" w:eastAsia="zh-CN"/>
              </w:rPr>
              <w:t>新疆</w:t>
            </w:r>
            <w:r>
              <w:rPr>
                <w:rFonts w:hint="default" w:ascii="Times New Roman" w:hAnsi="Times New Roman" w:eastAsia="宋体" w:cs="Times New Roman"/>
                <w:kern w:val="0"/>
                <w:sz w:val="24"/>
                <w:szCs w:val="24"/>
                <w:lang w:val="en-US" w:eastAsia="zh-CN"/>
              </w:rPr>
              <w:t>那拉提风景名胜区</w:t>
            </w:r>
            <w:r>
              <w:rPr>
                <w:rFonts w:hint="eastAsia" w:ascii="Times New Roman" w:hAnsi="Times New Roman" w:eastAsia="宋体" w:cs="Times New Roman"/>
                <w:kern w:val="0"/>
                <w:sz w:val="24"/>
                <w:szCs w:val="24"/>
                <w:lang w:val="en-US" w:eastAsia="zh-CN"/>
              </w:rPr>
              <w:t>总体规划</w:t>
            </w:r>
            <w:r>
              <w:rPr>
                <w:rFonts w:hint="default" w:ascii="Times New Roman" w:hAnsi="Times New Roman" w:eastAsia="宋体" w:cs="Times New Roman"/>
                <w:kern w:val="0"/>
                <w:sz w:val="24"/>
                <w:szCs w:val="24"/>
                <w:lang w:val="en-US" w:eastAsia="zh-CN"/>
              </w:rPr>
              <w:t>（201</w:t>
            </w:r>
            <w:r>
              <w:rPr>
                <w:rFonts w:hint="eastAsia" w:ascii="Times New Roman" w:hAnsi="Times New Roman" w:eastAsia="宋体" w:cs="Times New Roman"/>
                <w:kern w:val="0"/>
                <w:sz w:val="24"/>
                <w:szCs w:val="24"/>
                <w:lang w:val="en-US" w:eastAsia="zh-CN"/>
              </w:rPr>
              <w:t>5</w:t>
            </w:r>
            <w:r>
              <w:rPr>
                <w:rFonts w:hint="default" w:ascii="Times New Roman" w:hAnsi="Times New Roman" w:eastAsia="宋体" w:cs="Times New Roman"/>
                <w:kern w:val="0"/>
                <w:sz w:val="24"/>
                <w:szCs w:val="24"/>
                <w:lang w:val="en-US" w:eastAsia="zh-CN"/>
              </w:rPr>
              <w:t>-2030）环境影响报告书的审查意见》</w:t>
            </w:r>
            <w:r>
              <w:rPr>
                <w:rFonts w:hint="eastAsia" w:ascii="Times New Roman" w:hAnsi="Times New Roman" w:eastAsia="宋体" w:cs="Times New Roman"/>
                <w:kern w:val="0"/>
                <w:sz w:val="24"/>
                <w:szCs w:val="24"/>
                <w:lang w:val="en-US" w:eastAsia="zh-CN"/>
              </w:rPr>
              <w:t>（新环函</w:t>
            </w:r>
            <w:r>
              <w:rPr>
                <w:rFonts w:hint="eastAsia" w:cs="Times New Roman"/>
                <w:kern w:val="0"/>
                <w:sz w:val="24"/>
                <w:szCs w:val="24"/>
                <w:lang w:val="en-US" w:eastAsia="zh-CN"/>
              </w:rPr>
              <w:t>〔</w:t>
            </w:r>
            <w:r>
              <w:rPr>
                <w:rFonts w:hint="eastAsia" w:ascii="Times New Roman" w:hAnsi="Times New Roman" w:eastAsia="宋体" w:cs="Times New Roman"/>
                <w:kern w:val="0"/>
                <w:sz w:val="24"/>
                <w:szCs w:val="24"/>
                <w:lang w:val="en-US" w:eastAsia="zh-CN"/>
              </w:rPr>
              <w:t>2016</w:t>
            </w:r>
            <w:r>
              <w:rPr>
                <w:rFonts w:hint="eastAsia" w:cs="Times New Roman"/>
                <w:kern w:val="0"/>
                <w:sz w:val="24"/>
                <w:szCs w:val="24"/>
                <w:lang w:val="en-US" w:eastAsia="zh-CN"/>
              </w:rPr>
              <w:t>〕</w:t>
            </w:r>
            <w:r>
              <w:rPr>
                <w:rFonts w:hint="eastAsia" w:ascii="Times New Roman" w:hAnsi="Times New Roman" w:eastAsia="宋体" w:cs="Times New Roman"/>
                <w:kern w:val="0"/>
                <w:sz w:val="24"/>
                <w:szCs w:val="24"/>
                <w:lang w:val="en-US" w:eastAsia="zh-CN"/>
              </w:rPr>
              <w:t>402号）。</w:t>
            </w:r>
          </w:p>
          <w:p>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outlineLvl w:val="9"/>
              <w:rPr>
                <w:rFonts w:hint="default" w:ascii="Times New Roman" w:hAnsi="Times New Roman" w:eastAsia="宋体" w:cs="Times New Roman"/>
                <w:b/>
                <w:bCs/>
                <w:color w:val="auto"/>
                <w:spacing w:val="-1"/>
                <w:sz w:val="24"/>
                <w:szCs w:val="24"/>
                <w:vertAlign w:val="baseline"/>
                <w:lang w:val="en-US" w:eastAsia="zh-CN"/>
              </w:rPr>
            </w:pPr>
            <w:r>
              <w:rPr>
                <w:rFonts w:hint="default" w:ascii="Times New Roman" w:hAnsi="Times New Roman" w:eastAsia="宋体" w:cs="Times New Roman"/>
                <w:b/>
                <w:bCs/>
                <w:color w:val="auto"/>
                <w:spacing w:val="-1"/>
                <w:sz w:val="24"/>
                <w:szCs w:val="24"/>
                <w:lang w:val="en-US" w:eastAsia="zh-CN"/>
              </w:rPr>
              <w:t>表</w:t>
            </w:r>
            <w:r>
              <w:rPr>
                <w:rFonts w:hint="eastAsia" w:ascii="Times New Roman" w:hAnsi="Times New Roman" w:eastAsia="宋体" w:cs="Times New Roman"/>
                <w:b/>
                <w:bCs/>
                <w:color w:val="auto"/>
                <w:spacing w:val="-1"/>
                <w:sz w:val="24"/>
                <w:szCs w:val="24"/>
                <w:lang w:val="en-US" w:eastAsia="zh-CN"/>
              </w:rPr>
              <w:t>1-</w:t>
            </w:r>
            <w:r>
              <w:rPr>
                <w:rFonts w:hint="eastAsia" w:cs="Times New Roman"/>
                <w:b/>
                <w:bCs/>
                <w:color w:val="auto"/>
                <w:spacing w:val="-1"/>
                <w:sz w:val="24"/>
                <w:szCs w:val="24"/>
                <w:lang w:val="en-US" w:eastAsia="zh-CN"/>
              </w:rPr>
              <w:t>2</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pacing w:val="-1"/>
                <w:sz w:val="24"/>
                <w:szCs w:val="24"/>
                <w:lang w:val="en-US" w:eastAsia="zh-CN"/>
              </w:rPr>
              <w:t>本项目</w:t>
            </w:r>
            <w:r>
              <w:rPr>
                <w:rFonts w:hint="default" w:ascii="Times New Roman" w:hAnsi="Times New Roman" w:eastAsia="宋体" w:cs="Times New Roman"/>
                <w:b/>
                <w:bCs/>
                <w:color w:val="auto"/>
                <w:spacing w:val="-1"/>
                <w:sz w:val="24"/>
                <w:szCs w:val="24"/>
                <w:highlight w:val="none"/>
                <w:lang w:val="en-US" w:eastAsia="zh-CN"/>
              </w:rPr>
              <w:t>与</w:t>
            </w:r>
            <w:r>
              <w:rPr>
                <w:rFonts w:hint="default" w:ascii="Times New Roman" w:hAnsi="Times New Roman" w:eastAsia="宋体" w:cs="Times New Roman"/>
                <w:b/>
                <w:bCs/>
                <w:color w:val="auto"/>
                <w:spacing w:val="-1"/>
                <w:sz w:val="24"/>
                <w:szCs w:val="24"/>
                <w:lang w:val="en-US" w:eastAsia="zh-CN"/>
              </w:rPr>
              <w:t>景区</w:t>
            </w:r>
            <w:r>
              <w:rPr>
                <w:rFonts w:hint="eastAsia" w:ascii="Times New Roman" w:hAnsi="Times New Roman" w:eastAsia="宋体" w:cs="Times New Roman"/>
                <w:b/>
                <w:bCs/>
                <w:color w:val="auto"/>
                <w:spacing w:val="-1"/>
                <w:sz w:val="24"/>
                <w:szCs w:val="24"/>
                <w:lang w:val="en-US" w:eastAsia="zh-CN"/>
              </w:rPr>
              <w:t>规划环评审查意见</w:t>
            </w:r>
            <w:r>
              <w:rPr>
                <w:rFonts w:hint="default" w:ascii="Times New Roman" w:hAnsi="Times New Roman" w:eastAsia="宋体" w:cs="Times New Roman"/>
                <w:b/>
                <w:bCs/>
                <w:color w:val="auto"/>
                <w:spacing w:val="-1"/>
                <w:sz w:val="24"/>
                <w:szCs w:val="24"/>
                <w:lang w:val="en-US" w:eastAsia="zh-CN"/>
              </w:rPr>
              <w:t>相符性分析表</w:t>
            </w:r>
          </w:p>
          <w:tbl>
            <w:tblPr>
              <w:tblStyle w:val="33"/>
              <w:tblW w:w="69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7"/>
              <w:gridCol w:w="3654"/>
              <w:gridCol w:w="2119"/>
              <w:gridCol w:w="6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bCs/>
                      <w:color w:val="auto"/>
                      <w:spacing w:val="-1"/>
                      <w:sz w:val="21"/>
                      <w:szCs w:val="21"/>
                      <w:vertAlign w:val="baseline"/>
                      <w:lang w:val="en-US" w:eastAsia="zh-CN"/>
                    </w:rPr>
                  </w:pPr>
                  <w:r>
                    <w:rPr>
                      <w:rFonts w:hint="default" w:ascii="Times New Roman" w:hAnsi="Times New Roman" w:eastAsia="宋体" w:cs="Times New Roman"/>
                      <w:b/>
                      <w:bCs/>
                      <w:color w:val="auto"/>
                      <w:spacing w:val="-1"/>
                      <w:sz w:val="21"/>
                      <w:szCs w:val="21"/>
                      <w:vertAlign w:val="baseline"/>
                      <w:lang w:val="en-US" w:eastAsia="zh-CN"/>
                    </w:rPr>
                    <w:t>序号</w:t>
                  </w:r>
                </w:p>
              </w:tc>
              <w:tc>
                <w:tcPr>
                  <w:tcW w:w="3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bCs/>
                      <w:color w:val="auto"/>
                      <w:spacing w:val="-1"/>
                      <w:sz w:val="21"/>
                      <w:szCs w:val="21"/>
                      <w:vertAlign w:val="baseline"/>
                      <w:lang w:val="en-US" w:eastAsia="zh-CN"/>
                    </w:rPr>
                  </w:pPr>
                  <w:r>
                    <w:rPr>
                      <w:rFonts w:hint="default" w:ascii="Times New Roman" w:hAnsi="Times New Roman" w:eastAsia="宋体" w:cs="Times New Roman"/>
                      <w:b/>
                      <w:bCs/>
                      <w:color w:val="auto"/>
                      <w:spacing w:val="-1"/>
                      <w:sz w:val="21"/>
                      <w:szCs w:val="21"/>
                      <w:vertAlign w:val="baseline"/>
                      <w:lang w:val="en-US" w:eastAsia="zh-CN"/>
                    </w:rPr>
                    <w:t>关于新疆那拉提风景名胜区总体规划（2015-2030）环境影响报告书的审查意见</w:t>
                  </w:r>
                </w:p>
              </w:tc>
              <w:tc>
                <w:tcPr>
                  <w:tcW w:w="21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bCs/>
                      <w:color w:val="auto"/>
                      <w:spacing w:val="-1"/>
                      <w:sz w:val="21"/>
                      <w:szCs w:val="21"/>
                      <w:vertAlign w:val="baseline"/>
                      <w:lang w:val="en-US" w:eastAsia="zh-CN"/>
                    </w:rPr>
                  </w:pPr>
                  <w:r>
                    <w:rPr>
                      <w:rFonts w:hint="default" w:ascii="Times New Roman" w:hAnsi="Times New Roman" w:eastAsia="宋体" w:cs="Times New Roman"/>
                      <w:b/>
                      <w:bCs/>
                      <w:color w:val="auto"/>
                      <w:spacing w:val="-1"/>
                      <w:sz w:val="21"/>
                      <w:szCs w:val="21"/>
                      <w:vertAlign w:val="baseline"/>
                      <w:lang w:val="en-US" w:eastAsia="zh-CN"/>
                    </w:rPr>
                    <w:t>本项目</w:t>
                  </w:r>
                </w:p>
              </w:tc>
              <w:tc>
                <w:tcPr>
                  <w:tcW w:w="6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bCs/>
                      <w:color w:val="auto"/>
                      <w:spacing w:val="-1"/>
                      <w:sz w:val="21"/>
                      <w:szCs w:val="21"/>
                      <w:vertAlign w:val="baseline"/>
                      <w:lang w:val="en-US" w:eastAsia="zh-CN"/>
                    </w:rPr>
                  </w:pPr>
                  <w:r>
                    <w:rPr>
                      <w:rFonts w:hint="default" w:ascii="Times New Roman" w:hAnsi="Times New Roman" w:eastAsia="宋体" w:cs="Times New Roman"/>
                      <w:b/>
                      <w:bCs/>
                      <w:color w:val="auto"/>
                      <w:spacing w:val="-1"/>
                      <w:sz w:val="21"/>
                      <w:szCs w:val="21"/>
                      <w:vertAlign w:val="baseline"/>
                      <w:lang w:val="en-US" w:eastAsia="zh-CN"/>
                    </w:rPr>
                    <w:t>相符性评价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1</w:t>
                  </w:r>
                </w:p>
              </w:tc>
              <w:tc>
                <w:tcPr>
                  <w:tcW w:w="3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both"/>
                    <w:textAlignment w:val="auto"/>
                    <w:outlineLvl w:val="9"/>
                    <w:rPr>
                      <w:rFonts w:hint="default" w:ascii="Times New Roman" w:hAnsi="Times New Roman" w:eastAsia="宋体" w:cs="Times New Roman"/>
                      <w:b w:val="0"/>
                      <w:bCs w:val="0"/>
                      <w:color w:val="000000" w:themeColor="text1"/>
                      <w:spacing w:val="-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1"/>
                      <w:sz w:val="21"/>
                      <w:szCs w:val="21"/>
                      <w:vertAlign w:val="baseline"/>
                      <w:lang w:val="en-US" w:eastAsia="zh-CN"/>
                      <w14:textFill>
                        <w14:solidFill>
                          <w14:schemeClr w14:val="tx1"/>
                        </w14:solidFill>
                      </w14:textFill>
                    </w:rPr>
                    <w:t>在规划实施过程中要积极开展循环经济，实施清洁生产，制定切实可行的固体废物和生活污（废）水的综合利用方案，提高资源利用效率，严格落实自治区人民政府提出的“核心景区内严禁建设任何与资源保护无关的项目”的要求</w:t>
                  </w:r>
                </w:p>
              </w:tc>
              <w:tc>
                <w:tcPr>
                  <w:tcW w:w="21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val="0"/>
                      <w:bCs w:val="0"/>
                      <w:color w:val="000000" w:themeColor="text1"/>
                      <w:spacing w:val="-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lang w:val="en-US" w:eastAsia="zh-CN"/>
                      <w14:textFill>
                        <w14:solidFill>
                          <w14:schemeClr w14:val="tx1"/>
                        </w14:solidFill>
                      </w14:textFill>
                    </w:rPr>
                    <w:t>本项目位于那拉提景区</w:t>
                  </w:r>
                  <w:r>
                    <w:rPr>
                      <w:rFonts w:hint="eastAsia" w:cs="Times New Roman"/>
                      <w:color w:val="000000" w:themeColor="text1"/>
                      <w:spacing w:val="4"/>
                      <w:sz w:val="21"/>
                      <w:szCs w:val="21"/>
                      <w:highlight w:val="none"/>
                      <w:lang w:val="en-US" w:eastAsia="zh-CN"/>
                      <w14:textFill>
                        <w14:solidFill>
                          <w14:schemeClr w14:val="tx1"/>
                        </w14:solidFill>
                      </w14:textFill>
                    </w:rPr>
                    <w:t>内</w:t>
                  </w:r>
                  <w:r>
                    <w:rPr>
                      <w:rFonts w:hint="eastAsia" w:ascii="Times New Roman" w:hAnsi="Times New Roman" w:eastAsia="宋体" w:cs="Times New Roman"/>
                      <w:color w:val="000000" w:themeColor="text1"/>
                      <w:spacing w:val="4"/>
                      <w:sz w:val="21"/>
                      <w:szCs w:val="21"/>
                      <w:highlight w:val="none"/>
                      <w:lang w:val="en-US" w:eastAsia="zh-CN"/>
                      <w14:textFill>
                        <w14:solidFill>
                          <w14:schemeClr w14:val="tx1"/>
                        </w14:solidFill>
                      </w14:textFill>
                    </w:rPr>
                    <w:t>，不在核心景区</w:t>
                  </w:r>
                  <w:r>
                    <w:rPr>
                      <w:rFonts w:hint="eastAsia" w:cs="Times New Roman"/>
                      <w:color w:val="000000" w:themeColor="text1"/>
                      <w:spacing w:val="4"/>
                      <w:sz w:val="21"/>
                      <w:szCs w:val="21"/>
                      <w:highlight w:val="none"/>
                      <w:lang w:val="en-US" w:eastAsia="zh-CN"/>
                      <w14:textFill>
                        <w14:solidFill>
                          <w14:schemeClr w14:val="tx1"/>
                        </w14:solidFill>
                      </w14:textFill>
                    </w:rPr>
                    <w:t>不在保护区内</w:t>
                  </w:r>
                  <w:r>
                    <w:rPr>
                      <w:rFonts w:hint="eastAsia" w:ascii="Times New Roman" w:hAnsi="Times New Roman" w:eastAsia="宋体" w:cs="Times New Roman"/>
                      <w:color w:val="000000" w:themeColor="text1"/>
                      <w:spacing w:val="4"/>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生活污水</w:t>
                  </w:r>
                  <w:r>
                    <w:rPr>
                      <w:rFonts w:hint="eastAsia" w:cs="Times New Roman"/>
                      <w:color w:val="000000" w:themeColor="text1"/>
                      <w:sz w:val="21"/>
                      <w:szCs w:val="21"/>
                      <w:highlight w:val="none"/>
                      <w:lang w:eastAsia="zh-CN"/>
                      <w14:textFill>
                        <w14:solidFill>
                          <w14:schemeClr w14:val="tx1"/>
                        </w14:solidFill>
                      </w14:textFill>
                    </w:rPr>
                    <w:t>排入项目区市政管网</w:t>
                  </w:r>
                </w:p>
              </w:tc>
              <w:tc>
                <w:tcPr>
                  <w:tcW w:w="6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4" w:hRule="atLeast"/>
                <w:jc w:val="center"/>
              </w:trPr>
              <w:tc>
                <w:tcPr>
                  <w:tcW w:w="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2</w:t>
                  </w:r>
                </w:p>
              </w:tc>
              <w:tc>
                <w:tcPr>
                  <w:tcW w:w="3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both"/>
                    <w:textAlignment w:val="auto"/>
                    <w:outlineLvl w:val="9"/>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b w:val="0"/>
                      <w:bCs w:val="0"/>
                      <w:color w:val="auto"/>
                      <w:spacing w:val="-1"/>
                      <w:sz w:val="21"/>
                      <w:szCs w:val="21"/>
                      <w:vertAlign w:val="baseline"/>
                      <w:lang w:val="en-US" w:eastAsia="zh-CN"/>
                    </w:rPr>
                    <w:t>合理规划设计排水方案，规划实施过程中应切实做好排水方案和后续管理，杜绝水污染事故的发生</w:t>
                  </w:r>
                </w:p>
              </w:tc>
              <w:tc>
                <w:tcPr>
                  <w:tcW w:w="21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val="0"/>
                      <w:bCs w:val="0"/>
                      <w:color w:val="auto"/>
                      <w:spacing w:val="-1"/>
                      <w:sz w:val="21"/>
                      <w:szCs w:val="21"/>
                      <w:highlight w:val="none"/>
                      <w:vertAlign w:val="baseline"/>
                      <w:lang w:val="en-US" w:eastAsia="zh-CN"/>
                    </w:rPr>
                  </w:pPr>
                  <w:r>
                    <w:rPr>
                      <w:rFonts w:hint="default" w:ascii="Times New Roman" w:hAnsi="Times New Roman" w:eastAsia="宋体" w:cs="Times New Roman"/>
                      <w:color w:val="auto"/>
                      <w:spacing w:val="2"/>
                      <w:sz w:val="21"/>
                      <w:szCs w:val="21"/>
                      <w:highlight w:val="none"/>
                      <w:lang w:val="en-US" w:eastAsia="zh-CN"/>
                    </w:rPr>
                    <w:t>本</w:t>
                  </w:r>
                  <w:r>
                    <w:rPr>
                      <w:rFonts w:hint="eastAsia" w:cs="Times New Roman"/>
                      <w:color w:val="auto"/>
                      <w:spacing w:val="2"/>
                      <w:sz w:val="21"/>
                      <w:szCs w:val="21"/>
                      <w:highlight w:val="none"/>
                      <w:lang w:val="en-US" w:eastAsia="zh-CN"/>
                    </w:rPr>
                    <w:t>项目</w:t>
                  </w:r>
                  <w:r>
                    <w:rPr>
                      <w:rFonts w:hint="eastAsia" w:ascii="Times New Roman" w:hAnsi="Times New Roman" w:eastAsia="宋体" w:cs="Times New Roman"/>
                      <w:color w:val="auto"/>
                      <w:spacing w:val="4"/>
                      <w:sz w:val="21"/>
                      <w:szCs w:val="21"/>
                      <w:highlight w:val="none"/>
                      <w:lang w:val="en-US" w:eastAsia="zh-CN"/>
                    </w:rPr>
                    <w:t>运营期</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生活污水</w:t>
                  </w:r>
                  <w:r>
                    <w:rPr>
                      <w:rFonts w:hint="eastAsia" w:cs="Times New Roman"/>
                      <w:color w:val="000000" w:themeColor="text1"/>
                      <w:sz w:val="21"/>
                      <w:szCs w:val="21"/>
                      <w:highlight w:val="none"/>
                      <w:lang w:eastAsia="zh-CN"/>
                      <w14:textFill>
                        <w14:solidFill>
                          <w14:schemeClr w14:val="tx1"/>
                        </w14:solidFill>
                      </w14:textFill>
                    </w:rPr>
                    <w:t>排入项目区市政管网</w:t>
                  </w:r>
                </w:p>
              </w:tc>
              <w:tc>
                <w:tcPr>
                  <w:tcW w:w="6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相符</w:t>
                  </w:r>
                </w:p>
              </w:tc>
            </w:tr>
          </w:tbl>
          <w:p>
            <w:pPr>
              <w:keepNext w:val="0"/>
              <w:keepLines w:val="0"/>
              <w:pageBreakBefore w:val="0"/>
              <w:widowControl w:val="0"/>
              <w:numPr>
                <w:ilvl w:val="0"/>
                <w:numId w:val="0"/>
              </w:numPr>
              <w:tabs>
                <w:tab w:val="clear" w:pos="425"/>
                <w:tab w:val="clear" w:pos="2040"/>
              </w:tabs>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color w:val="auto"/>
                <w:kern w:val="0"/>
                <w:sz w:val="24"/>
                <w:szCs w:val="24"/>
                <w:lang w:val="en-US" w:eastAsia="zh-CN"/>
              </w:rPr>
              <w:t>综上所述，本项目的建设与</w:t>
            </w:r>
            <w:r>
              <w:rPr>
                <w:rFonts w:hint="eastAsia"/>
                <w:color w:val="auto"/>
                <w:sz w:val="24"/>
                <w:szCs w:val="24"/>
                <w:lang w:val="en-US" w:eastAsia="zh-CN"/>
              </w:rPr>
              <w:t>规划环境影响报告书及其审查意见要求</w:t>
            </w:r>
            <w:r>
              <w:rPr>
                <w:rFonts w:hint="eastAsia" w:ascii="Times New Roman" w:hAnsi="Times New Roman" w:cs="Times New Roman"/>
                <w:color w:val="auto"/>
                <w:kern w:val="0"/>
                <w:sz w:val="24"/>
                <w:szCs w:val="24"/>
                <w:lang w:val="en-US" w:eastAsia="zh-CN"/>
              </w:rPr>
              <w:t>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431" w:hRule="atLeast"/>
        </w:trPr>
        <w:tc>
          <w:tcPr>
            <w:tcW w:w="1913" w:type="dxa"/>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kern w:val="0"/>
                <w:sz w:val="24"/>
                <w:szCs w:val="24"/>
              </w:rPr>
            </w:pPr>
            <w:bookmarkStart w:id="3" w:name="_Hlk56690880"/>
            <w:r>
              <w:rPr>
                <w:rFonts w:hint="default" w:ascii="Times New Roman" w:hAnsi="Times New Roman" w:cs="Times New Roman"/>
                <w:kern w:val="0"/>
                <w:sz w:val="24"/>
                <w:szCs w:val="24"/>
              </w:rPr>
              <w:t>其他符合性分析</w:t>
            </w:r>
            <w:bookmarkEnd w:id="3"/>
          </w:p>
        </w:tc>
        <w:tc>
          <w:tcPr>
            <w:tcW w:w="7126" w:type="dxa"/>
            <w:gridSpan w:val="4"/>
            <w:tcMar>
              <w:top w:w="16" w:type="dxa"/>
              <w:left w:w="16" w:type="dxa"/>
              <w:right w:w="16" w:type="dxa"/>
            </w:tcMar>
            <w:vAlign w:val="center"/>
          </w:tcPr>
          <w:p>
            <w:pPr>
              <w:pStyle w:val="21"/>
              <w:keepNext w:val="0"/>
              <w:keepLines w:val="0"/>
              <w:pageBreakBefore w:val="0"/>
              <w:widowControl w:val="0"/>
              <w:numPr>
                <w:ilvl w:val="2"/>
                <w:numId w:val="0"/>
              </w:numPr>
              <w:tabs>
                <w:tab w:val="clear" w:pos="1620"/>
                <w:tab w:val="clear" w:pos="1080"/>
              </w:tabs>
              <w:kinsoku/>
              <w:wordWrap/>
              <w:overflowPunct/>
              <w:topLinePunct w:val="0"/>
              <w:autoSpaceDE/>
              <w:autoSpaceDN/>
              <w:bidi w:val="0"/>
              <w:adjustRightInd/>
              <w:snapToGrid/>
              <w:spacing w:before="0" w:beforeLines="0" w:after="0" w:afterLines="0" w:line="360" w:lineRule="auto"/>
              <w:ind w:right="0" w:rightChars="0"/>
              <w:jc w:val="both"/>
              <w:textAlignment w:val="auto"/>
              <w:outlineLvl w:val="2"/>
              <w:rPr>
                <w:rFonts w:hint="default" w:ascii="Times New Roman" w:hAnsi="Times New Roman" w:eastAsia="宋体" w:cs="Times New Roman"/>
                <w:sz w:val="24"/>
                <w:szCs w:val="24"/>
              </w:rPr>
            </w:pPr>
            <w:bookmarkStart w:id="4" w:name="_Toc7188"/>
            <w:bookmarkStart w:id="5" w:name="_Toc3402_WPSOffice_Level2"/>
            <w:bookmarkStart w:id="6" w:name="_Toc16267_WPSOffice_Level2"/>
            <w:bookmarkStart w:id="7" w:name="_Toc1398"/>
            <w:bookmarkStart w:id="8" w:name="_Toc14735_WPSOffice_Level2"/>
            <w:bookmarkStart w:id="9" w:name="_Toc8226_WPSOffice_Level2"/>
            <w:r>
              <w:rPr>
                <w:rFonts w:hint="eastAsia" w:ascii="Times New Roman" w:hAnsi="Times New Roman" w:cs="Times New Roman"/>
                <w:b/>
                <w:bCs/>
                <w:spacing w:val="-1"/>
                <w:kern w:val="2"/>
                <w:sz w:val="24"/>
                <w:szCs w:val="24"/>
                <w:lang w:val="en-US" w:eastAsia="zh-CN" w:bidi="ar-SA"/>
              </w:rPr>
              <w:t>1.</w:t>
            </w:r>
            <w:r>
              <w:rPr>
                <w:rFonts w:hint="default" w:ascii="Times New Roman" w:hAnsi="Times New Roman" w:eastAsia="宋体" w:cs="Times New Roman"/>
                <w:b/>
                <w:bCs/>
                <w:spacing w:val="-1"/>
                <w:kern w:val="2"/>
                <w:sz w:val="24"/>
                <w:szCs w:val="24"/>
                <w:lang w:val="en-US" w:eastAsia="zh-CN" w:bidi="ar-SA"/>
              </w:rPr>
              <w:t>与国家产业政策相符性分析</w:t>
            </w:r>
            <w:bookmarkEnd w:id="4"/>
            <w:bookmarkEnd w:id="5"/>
            <w:bookmarkEnd w:id="6"/>
            <w:bookmarkEnd w:id="7"/>
            <w:bookmarkEnd w:id="8"/>
            <w:bookmarkEnd w:id="9"/>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50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项目</w:t>
            </w:r>
            <w:r>
              <w:rPr>
                <w:rFonts w:hint="default" w:ascii="Times New Roman" w:hAnsi="Times New Roman" w:eastAsia="宋体" w:cs="Times New Roman"/>
                <w:sz w:val="24"/>
                <w:szCs w:val="24"/>
              </w:rPr>
              <w:t>属于《产业结构调整指导目录（2019年本）》鼓励类中“三十四、旅游业：3、旅游基础设施建设及旅游信息服务”，为鼓励类项目。</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旅游业是国家鼓励的产业，是战略性产业，索道已纳入国家鼓励类产业目录，项目的建设对解决</w:t>
            </w:r>
            <w:r>
              <w:rPr>
                <w:rFonts w:hint="default" w:ascii="Times New Roman" w:hAnsi="Times New Roman" w:eastAsia="宋体" w:cs="Times New Roman"/>
                <w:sz w:val="24"/>
                <w:szCs w:val="24"/>
                <w:lang w:eastAsia="zh-CN"/>
              </w:rPr>
              <w:t>那拉提景区</w:t>
            </w:r>
            <w:r>
              <w:rPr>
                <w:rFonts w:hint="default" w:ascii="Times New Roman" w:hAnsi="Times New Roman" w:eastAsia="宋体" w:cs="Times New Roman"/>
                <w:sz w:val="24"/>
                <w:szCs w:val="24"/>
              </w:rPr>
              <w:t>的内部交通、实现景区的可持续发展、改善游览环境具有重要意义。</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综上所述，项目符合国家和地方产业政策。</w:t>
            </w:r>
          </w:p>
          <w:p>
            <w:pPr>
              <w:keepNext w:val="0"/>
              <w:keepLines w:val="0"/>
              <w:pageBreakBefore w:val="0"/>
              <w:widowControl w:val="0"/>
              <w:kinsoku/>
              <w:wordWrap/>
              <w:overflowPunct/>
              <w:topLinePunct w:val="0"/>
              <w:autoSpaceDE/>
              <w:autoSpaceDN/>
              <w:bidi w:val="0"/>
              <w:adjustRightInd/>
              <w:snapToGrid/>
              <w:spacing w:line="360" w:lineRule="auto"/>
              <w:ind w:left="0" w:right="0" w:firstLine="0"/>
              <w:jc w:val="both"/>
              <w:textAlignment w:val="auto"/>
              <w:outlineLvl w:val="3"/>
              <w:rPr>
                <w:rFonts w:hint="default" w:ascii="Times New Roman" w:hAnsi="Times New Roman" w:eastAsia="宋体" w:cs="Times New Roman"/>
                <w:b/>
                <w:bCs/>
                <w:spacing w:val="-1"/>
                <w:sz w:val="24"/>
                <w:szCs w:val="24"/>
                <w:lang w:val="en-US" w:eastAsia="zh-CN"/>
              </w:rPr>
            </w:pPr>
            <w:bookmarkStart w:id="10" w:name="_bookmark62"/>
            <w:bookmarkEnd w:id="10"/>
            <w:bookmarkStart w:id="11" w:name="11.2相关规划的符合性分析"/>
            <w:bookmarkEnd w:id="11"/>
            <w:bookmarkStart w:id="12" w:name="_Toc12889"/>
            <w:bookmarkStart w:id="13" w:name="_Toc13015"/>
            <w:bookmarkStart w:id="14" w:name="_Toc9150_WPSOffice_Level2"/>
            <w:bookmarkStart w:id="15" w:name="_Toc9759_WPSOffice_Level2"/>
            <w:bookmarkStart w:id="16" w:name="_Toc28134_WPSOffice_Level2"/>
            <w:bookmarkStart w:id="17" w:name="_Toc16606_WPSOffice_Level2"/>
            <w:r>
              <w:rPr>
                <w:rFonts w:hint="eastAsia" w:ascii="Times New Roman" w:hAnsi="Times New Roman" w:cs="Times New Roman"/>
                <w:b/>
                <w:bCs/>
                <w:spacing w:val="-1"/>
                <w:kern w:val="2"/>
                <w:sz w:val="24"/>
                <w:szCs w:val="24"/>
                <w:lang w:val="en-US" w:eastAsia="zh-CN" w:bidi="ar-SA"/>
              </w:rPr>
              <w:t>2</w:t>
            </w:r>
            <w:bookmarkEnd w:id="12"/>
            <w:bookmarkEnd w:id="13"/>
            <w:bookmarkEnd w:id="14"/>
            <w:bookmarkEnd w:id="15"/>
            <w:bookmarkEnd w:id="16"/>
            <w:bookmarkEnd w:id="17"/>
            <w:r>
              <w:rPr>
                <w:rFonts w:hint="eastAsia" w:ascii="Times New Roman" w:hAnsi="Times New Roman" w:cs="Times New Roman"/>
                <w:b/>
                <w:bCs/>
                <w:spacing w:val="-1"/>
                <w:kern w:val="2"/>
                <w:sz w:val="24"/>
                <w:szCs w:val="24"/>
                <w:lang w:val="en-US" w:eastAsia="zh-CN" w:bidi="ar-SA"/>
              </w:rPr>
              <w:t>.</w:t>
            </w:r>
            <w:r>
              <w:rPr>
                <w:rFonts w:hint="default" w:ascii="Times New Roman" w:hAnsi="Times New Roman" w:eastAsia="宋体" w:cs="Times New Roman"/>
                <w:b/>
                <w:bCs/>
                <w:spacing w:val="-1"/>
                <w:sz w:val="24"/>
                <w:szCs w:val="24"/>
              </w:rPr>
              <w:t>与《风景名胜区条例》相符性分析</w:t>
            </w:r>
          </w:p>
          <w:p>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outlineLvl w:val="9"/>
              <w:rPr>
                <w:rFonts w:hint="default" w:ascii="Times New Roman" w:hAnsi="Times New Roman" w:eastAsia="宋体" w:cs="Times New Roman"/>
                <w:b w:val="0"/>
                <w:bCs w:val="0"/>
                <w:spacing w:val="-1"/>
                <w:sz w:val="24"/>
                <w:szCs w:val="24"/>
                <w:lang w:val="en-US" w:eastAsia="zh-CN"/>
              </w:rPr>
            </w:pPr>
            <w:r>
              <w:rPr>
                <w:rFonts w:hint="default" w:ascii="Times New Roman" w:hAnsi="Times New Roman" w:eastAsia="宋体" w:cs="Times New Roman"/>
                <w:b w:val="0"/>
                <w:bCs w:val="0"/>
                <w:spacing w:val="-1"/>
                <w:sz w:val="24"/>
                <w:szCs w:val="24"/>
                <w:lang w:val="en-US" w:eastAsia="zh-CN"/>
              </w:rPr>
              <w:t>《风景名胜区条例》于2006年12月1日开始实施，于2016年2月6日进行了修订。本项目与《风景名胜区条例》中相关条款的相符性分析见表</w:t>
            </w:r>
            <w:r>
              <w:rPr>
                <w:rFonts w:hint="eastAsia" w:ascii="Times New Roman" w:hAnsi="Times New Roman" w:eastAsia="宋体" w:cs="Times New Roman"/>
                <w:b w:val="0"/>
                <w:bCs w:val="0"/>
                <w:spacing w:val="-1"/>
                <w:sz w:val="24"/>
                <w:szCs w:val="24"/>
                <w:lang w:val="en-US" w:eastAsia="zh-CN"/>
              </w:rPr>
              <w:t>1-</w:t>
            </w:r>
            <w:r>
              <w:rPr>
                <w:rFonts w:hint="eastAsia" w:cs="Times New Roman"/>
                <w:b w:val="0"/>
                <w:bCs w:val="0"/>
                <w:spacing w:val="-1"/>
                <w:sz w:val="24"/>
                <w:szCs w:val="24"/>
                <w:lang w:val="en-US" w:eastAsia="zh-CN"/>
              </w:rPr>
              <w:t>3</w:t>
            </w:r>
            <w:r>
              <w:rPr>
                <w:rFonts w:hint="default" w:ascii="Times New Roman" w:hAnsi="Times New Roman" w:eastAsia="宋体" w:cs="Times New Roman"/>
                <w:b w:val="0"/>
                <w:bCs w:val="0"/>
                <w:spacing w:val="-1"/>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outlineLvl w:val="9"/>
              <w:rPr>
                <w:rFonts w:hint="default" w:ascii="Times New Roman" w:hAnsi="Times New Roman" w:eastAsia="宋体" w:cs="Times New Roman"/>
                <w:b/>
                <w:bCs/>
                <w:spacing w:val="-1"/>
                <w:sz w:val="24"/>
                <w:szCs w:val="24"/>
                <w:vertAlign w:val="baseline"/>
                <w:lang w:val="en-US" w:eastAsia="zh-CN"/>
              </w:rPr>
            </w:pPr>
            <w:r>
              <w:rPr>
                <w:rFonts w:hint="default" w:ascii="Times New Roman" w:hAnsi="Times New Roman" w:eastAsia="宋体" w:cs="Times New Roman"/>
                <w:b/>
                <w:bCs/>
                <w:spacing w:val="-1"/>
                <w:sz w:val="24"/>
                <w:szCs w:val="24"/>
                <w:lang w:val="en-US" w:eastAsia="zh-CN"/>
              </w:rPr>
              <w:t>表</w:t>
            </w:r>
            <w:r>
              <w:rPr>
                <w:rFonts w:hint="eastAsia" w:ascii="Times New Roman" w:hAnsi="Times New Roman" w:eastAsia="宋体" w:cs="Times New Roman"/>
                <w:b/>
                <w:bCs/>
                <w:spacing w:val="-1"/>
                <w:sz w:val="24"/>
                <w:szCs w:val="24"/>
                <w:lang w:val="en-US" w:eastAsia="zh-CN"/>
              </w:rPr>
              <w:t>1-</w:t>
            </w:r>
            <w:r>
              <w:rPr>
                <w:rFonts w:hint="eastAsia" w:cs="Times New Roman"/>
                <w:b/>
                <w:bCs/>
                <w:spacing w:val="-1"/>
                <w:sz w:val="24"/>
                <w:szCs w:val="24"/>
                <w:lang w:val="en-US" w:eastAsia="zh-CN"/>
              </w:rPr>
              <w:t>3</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pacing w:val="-1"/>
                <w:sz w:val="24"/>
                <w:szCs w:val="24"/>
                <w:lang w:val="en-US" w:eastAsia="zh-CN"/>
              </w:rPr>
              <w:t>本项目与《风景名胜区条例》相符性分析表</w:t>
            </w:r>
          </w:p>
          <w:tbl>
            <w:tblPr>
              <w:tblStyle w:val="33"/>
              <w:tblW w:w="697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0"/>
              <w:gridCol w:w="3211"/>
              <w:gridCol w:w="2336"/>
              <w:gridCol w:w="8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bCs/>
                      <w:color w:val="auto"/>
                      <w:spacing w:val="-1"/>
                      <w:sz w:val="21"/>
                      <w:szCs w:val="21"/>
                      <w:vertAlign w:val="baseline"/>
                      <w:lang w:val="en-US" w:eastAsia="zh-CN"/>
                    </w:rPr>
                  </w:pPr>
                  <w:r>
                    <w:rPr>
                      <w:rFonts w:hint="default" w:ascii="Times New Roman" w:hAnsi="Times New Roman" w:eastAsia="宋体" w:cs="Times New Roman"/>
                      <w:b/>
                      <w:bCs/>
                      <w:color w:val="auto"/>
                      <w:spacing w:val="-1"/>
                      <w:sz w:val="21"/>
                      <w:szCs w:val="21"/>
                      <w:vertAlign w:val="baseline"/>
                      <w:lang w:val="en-US" w:eastAsia="zh-CN"/>
                    </w:rPr>
                    <w:t>序号</w:t>
                  </w:r>
                </w:p>
              </w:tc>
              <w:tc>
                <w:tcPr>
                  <w:tcW w:w="32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bCs/>
                      <w:color w:val="auto"/>
                      <w:spacing w:val="-1"/>
                      <w:sz w:val="21"/>
                      <w:szCs w:val="21"/>
                      <w:vertAlign w:val="baseline"/>
                      <w:lang w:val="en-US" w:eastAsia="zh-CN"/>
                    </w:rPr>
                  </w:pPr>
                  <w:r>
                    <w:rPr>
                      <w:rFonts w:hint="default" w:ascii="Times New Roman" w:hAnsi="Times New Roman" w:eastAsia="宋体" w:cs="Times New Roman"/>
                      <w:b/>
                      <w:bCs/>
                      <w:color w:val="auto"/>
                      <w:spacing w:val="-1"/>
                      <w:sz w:val="21"/>
                      <w:szCs w:val="21"/>
                      <w:vertAlign w:val="baseline"/>
                      <w:lang w:val="en-US" w:eastAsia="zh-CN"/>
                    </w:rPr>
                    <w:t>《风景名胜区条例》相关条款</w:t>
                  </w:r>
                </w:p>
              </w:tc>
              <w:tc>
                <w:tcPr>
                  <w:tcW w:w="23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bCs/>
                      <w:color w:val="auto"/>
                      <w:spacing w:val="-1"/>
                      <w:sz w:val="21"/>
                      <w:szCs w:val="21"/>
                      <w:vertAlign w:val="baseline"/>
                      <w:lang w:val="en-US" w:eastAsia="zh-CN"/>
                    </w:rPr>
                  </w:pPr>
                  <w:r>
                    <w:rPr>
                      <w:rFonts w:hint="default" w:ascii="Times New Roman" w:hAnsi="Times New Roman" w:eastAsia="宋体" w:cs="Times New Roman"/>
                      <w:b/>
                      <w:bCs/>
                      <w:color w:val="auto"/>
                      <w:spacing w:val="-1"/>
                      <w:sz w:val="21"/>
                      <w:szCs w:val="21"/>
                      <w:vertAlign w:val="baseline"/>
                      <w:lang w:val="en-US" w:eastAsia="zh-CN"/>
                    </w:rPr>
                    <w:t>本项目</w:t>
                  </w:r>
                </w:p>
              </w:tc>
              <w:tc>
                <w:tcPr>
                  <w:tcW w:w="8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bCs/>
                      <w:color w:val="auto"/>
                      <w:spacing w:val="-1"/>
                      <w:sz w:val="21"/>
                      <w:szCs w:val="21"/>
                      <w:vertAlign w:val="baseline"/>
                      <w:lang w:val="en-US" w:eastAsia="zh-CN"/>
                    </w:rPr>
                  </w:pPr>
                  <w:r>
                    <w:rPr>
                      <w:rFonts w:hint="default" w:ascii="Times New Roman" w:hAnsi="Times New Roman" w:eastAsia="宋体" w:cs="Times New Roman"/>
                      <w:b/>
                      <w:bCs/>
                      <w:color w:val="auto"/>
                      <w:spacing w:val="-1"/>
                      <w:sz w:val="21"/>
                      <w:szCs w:val="21"/>
                      <w:vertAlign w:val="baseline"/>
                      <w:lang w:val="en-US" w:eastAsia="zh-CN"/>
                    </w:rPr>
                    <w:t>相符性评价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1</w:t>
                  </w:r>
                </w:p>
              </w:tc>
              <w:tc>
                <w:tcPr>
                  <w:tcW w:w="32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第二十六条在风景名胜区内禁止进行下列活动：（一）开山、采石、开矿、开荒、修坟立碑等破坏景观、植被和地形地貌的活动；（二）修建</w:t>
                  </w:r>
                  <w:r>
                    <w:rPr>
                      <w:rFonts w:hint="eastAsia" w:cs="Times New Roman"/>
                      <w:b w:val="0"/>
                      <w:bCs w:val="0"/>
                      <w:color w:val="auto"/>
                      <w:spacing w:val="-1"/>
                      <w:sz w:val="21"/>
                      <w:szCs w:val="21"/>
                      <w:vertAlign w:val="baseline"/>
                      <w:lang w:val="en-US" w:eastAsia="zh-CN"/>
                    </w:rPr>
                    <w:t>储存</w:t>
                  </w:r>
                  <w:r>
                    <w:rPr>
                      <w:rFonts w:hint="default" w:ascii="Times New Roman" w:hAnsi="Times New Roman" w:eastAsia="宋体" w:cs="Times New Roman"/>
                      <w:b w:val="0"/>
                      <w:bCs w:val="0"/>
                      <w:color w:val="auto"/>
                      <w:spacing w:val="-1"/>
                      <w:sz w:val="21"/>
                      <w:szCs w:val="21"/>
                      <w:vertAlign w:val="baseline"/>
                      <w:lang w:val="en-US" w:eastAsia="zh-CN"/>
                    </w:rPr>
                    <w:t>爆炸性、易燃性、放射性、毒害性、腐蚀性物品的设施；（三）在景物或者设施上刻划、涂污；（四）乱扔垃圾</w:t>
                  </w:r>
                </w:p>
              </w:tc>
              <w:tc>
                <w:tcPr>
                  <w:tcW w:w="23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本项目主要建设内容包括索道</w:t>
                  </w:r>
                  <w:r>
                    <w:rPr>
                      <w:rFonts w:hint="default" w:ascii="Times New Roman" w:hAnsi="Times New Roman" w:eastAsia="宋体" w:cs="Times New Roman"/>
                      <w:b w:val="0"/>
                      <w:bCs w:val="0"/>
                      <w:color w:val="auto"/>
                      <w:spacing w:val="-1"/>
                      <w:sz w:val="21"/>
                      <w:szCs w:val="21"/>
                      <w:highlight w:val="none"/>
                      <w:vertAlign w:val="baseline"/>
                      <w:lang w:val="en-US" w:eastAsia="zh-CN"/>
                    </w:rPr>
                    <w:t>下站</w:t>
                  </w:r>
                  <w:r>
                    <w:rPr>
                      <w:rFonts w:hint="default" w:ascii="Times New Roman" w:hAnsi="Times New Roman" w:eastAsia="宋体" w:cs="Times New Roman"/>
                      <w:b w:val="0"/>
                      <w:bCs w:val="0"/>
                      <w:color w:val="auto"/>
                      <w:spacing w:val="-1"/>
                      <w:sz w:val="21"/>
                      <w:szCs w:val="21"/>
                      <w:vertAlign w:val="baseline"/>
                      <w:lang w:val="en-US" w:eastAsia="zh-CN"/>
                    </w:rPr>
                    <w:t>及支架的施工建设活动，项目不设置采石场，项目施工期及运行期间将会对生活垃圾进行集中收集和处置</w:t>
                  </w:r>
                </w:p>
              </w:tc>
              <w:tc>
                <w:tcPr>
                  <w:tcW w:w="8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90" w:hRule="atLeast"/>
              </w:trPr>
              <w:tc>
                <w:tcPr>
                  <w:tcW w:w="5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2</w:t>
                  </w:r>
                </w:p>
              </w:tc>
              <w:tc>
                <w:tcPr>
                  <w:tcW w:w="32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both"/>
                    <w:textAlignment w:val="auto"/>
                    <w:outlineLvl w:val="9"/>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第二十七条禁止违反风景名胜区规划，在风景名胜区内设立各类开发区和在核心景区内建设宾馆、招待所、培训中心、疗养院以及与风景名胜资源保护无关的其他建筑物；已经建设的，应当按照风景名胜区规划，逐步迁出</w:t>
                  </w:r>
                </w:p>
              </w:tc>
              <w:tc>
                <w:tcPr>
                  <w:tcW w:w="23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both"/>
                    <w:textAlignment w:val="auto"/>
                    <w:outlineLvl w:val="9"/>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本项目的建</w:t>
                  </w:r>
                  <w:r>
                    <w:rPr>
                      <w:rFonts w:hint="default" w:ascii="Times New Roman" w:hAnsi="Times New Roman" w:eastAsia="宋体" w:cs="Times New Roman"/>
                      <w:b w:val="0"/>
                      <w:bCs w:val="0"/>
                      <w:color w:val="auto"/>
                      <w:spacing w:val="-1"/>
                      <w:sz w:val="21"/>
                      <w:szCs w:val="21"/>
                      <w:highlight w:val="none"/>
                      <w:vertAlign w:val="baseline"/>
                      <w:lang w:val="en-US" w:eastAsia="zh-CN"/>
                    </w:rPr>
                    <w:t>设符合《那拉提风景名胜区总体规划（2022-2035）》</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val="0"/>
                      <w:color w:val="auto"/>
                      <w:spacing w:val="-1"/>
                      <w:sz w:val="21"/>
                      <w:szCs w:val="21"/>
                      <w:vertAlign w:val="baseline"/>
                      <w:lang w:val="en-US" w:eastAsia="zh-CN"/>
                    </w:rPr>
                    <w:t>项目主要建设内容包括索道下站及支架的施工建设活动，不涉及宾馆、招待所、培训中心、疗养院等无关设施或建筑</w:t>
                  </w:r>
                </w:p>
              </w:tc>
              <w:tc>
                <w:tcPr>
                  <w:tcW w:w="8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19" w:hRule="atLeast"/>
              </w:trPr>
              <w:tc>
                <w:tcPr>
                  <w:tcW w:w="5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3</w:t>
                  </w:r>
                </w:p>
              </w:tc>
              <w:tc>
                <w:tcPr>
                  <w:tcW w:w="32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第三十条风景名胜区内的建设项目应当符合风景名胜区规划，并与景观相协调，不得破坏景观、污染环境、妨碍游览。在风景名胜区内进行建设活动的，建设单位、施工单位应当制定污染防治和水土保持方案，并采取有效措施，保护好周围景物、水体、林草植被、野生动物资源和地形地貌</w:t>
                  </w:r>
                </w:p>
              </w:tc>
              <w:tc>
                <w:tcPr>
                  <w:tcW w:w="23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本项目的建</w:t>
                  </w:r>
                  <w:r>
                    <w:rPr>
                      <w:rFonts w:hint="default" w:ascii="Times New Roman" w:hAnsi="Times New Roman" w:eastAsia="宋体" w:cs="Times New Roman"/>
                      <w:b w:val="0"/>
                      <w:bCs w:val="0"/>
                      <w:color w:val="auto"/>
                      <w:spacing w:val="-1"/>
                      <w:sz w:val="21"/>
                      <w:szCs w:val="21"/>
                      <w:highlight w:val="none"/>
                      <w:vertAlign w:val="baseline"/>
                      <w:lang w:val="en-US" w:eastAsia="zh-CN"/>
                    </w:rPr>
                    <w:t>设符合《那拉提风景名胜区修建性详细规划（2019-2030）》；项目正在编制水土保持方案</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所产生</w:t>
                  </w:r>
                  <w:r>
                    <w:rPr>
                      <w:rFonts w:hint="eastAsia" w:ascii="Times New Roman" w:hAnsi="Times New Roman" w:eastAsia="宋体" w:cs="Times New Roman"/>
                      <w:color w:val="auto"/>
                      <w:sz w:val="21"/>
                      <w:szCs w:val="21"/>
                      <w:lang w:val="en-US" w:eastAsia="zh-CN"/>
                    </w:rPr>
                    <w:t>的</w:t>
                  </w:r>
                  <w:r>
                    <w:rPr>
                      <w:rFonts w:hint="default" w:ascii="Times New Roman" w:hAnsi="Times New Roman" w:eastAsia="宋体" w:cs="Times New Roman"/>
                      <w:color w:val="auto"/>
                      <w:sz w:val="21"/>
                      <w:szCs w:val="21"/>
                      <w:lang w:val="en-US" w:eastAsia="zh-CN"/>
                    </w:rPr>
                    <w:t>生活污水</w:t>
                  </w:r>
                  <w:r>
                    <w:rPr>
                      <w:rFonts w:hint="eastAsia" w:cs="Times New Roman"/>
                      <w:color w:val="auto"/>
                      <w:sz w:val="21"/>
                      <w:szCs w:val="21"/>
                      <w:lang w:val="en-US" w:eastAsia="zh-CN"/>
                    </w:rPr>
                    <w:t>排入项目区市政管网</w:t>
                  </w:r>
                  <w:r>
                    <w:rPr>
                      <w:rFonts w:hint="default" w:ascii="Times New Roman" w:hAnsi="Times New Roman" w:eastAsia="宋体" w:cs="Times New Roman"/>
                      <w:color w:val="auto"/>
                      <w:sz w:val="21"/>
                      <w:szCs w:val="21"/>
                      <w:lang w:val="en-US" w:eastAsia="zh-CN"/>
                    </w:rPr>
                    <w:t>。运营时产生的噪声采取隔声、减振、消声等措施；运营时产生的生活垃圾集中收集交由景区环卫部门统一清运至</w:t>
                  </w:r>
                  <w:r>
                    <w:rPr>
                      <w:rFonts w:hint="eastAsia" w:ascii="Times New Roman" w:hAnsi="Times New Roman" w:eastAsia="宋体" w:cs="Times New Roman"/>
                      <w:color w:val="auto"/>
                      <w:sz w:val="21"/>
                      <w:szCs w:val="21"/>
                      <w:lang w:val="en-US" w:eastAsia="zh-CN"/>
                    </w:rPr>
                    <w:t>当地垃圾填埋场</w:t>
                  </w:r>
                  <w:r>
                    <w:rPr>
                      <w:rFonts w:hint="default" w:ascii="Times New Roman" w:hAnsi="Times New Roman" w:eastAsia="宋体" w:cs="Times New Roman"/>
                      <w:color w:val="auto"/>
                      <w:sz w:val="21"/>
                      <w:szCs w:val="21"/>
                      <w:lang w:val="en-US" w:eastAsia="zh-CN"/>
                    </w:rPr>
                    <w:t>安全处置。运营期严格控制进入景区的游客数量，避免游客随意活动破坏生态环境；在靠近游人活动场所的周围修建保护性围栏等；严禁游客离开指定游览线路从事狩猎、采摘等非正常游览行为，以保护动植物</w:t>
                  </w:r>
                </w:p>
              </w:tc>
              <w:tc>
                <w:tcPr>
                  <w:tcW w:w="8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相符</w:t>
                  </w:r>
                </w:p>
              </w:tc>
            </w:tr>
          </w:tbl>
          <w:p>
            <w:pPr>
              <w:topLinePunct/>
              <w:spacing w:line="360" w:lineRule="auto"/>
              <w:rPr>
                <w:rFonts w:hint="eastAsia" w:ascii="Times New Roman" w:hAnsi="Times New Roman" w:cs="Times New Roman"/>
                <w:b/>
                <w:bCs/>
                <w:color w:val="auto"/>
                <w:spacing w:val="0"/>
                <w:position w:val="0"/>
                <w:sz w:val="24"/>
                <w:szCs w:val="24"/>
                <w:lang w:val="en-US" w:eastAsia="zh-CN"/>
              </w:rPr>
            </w:pPr>
            <w:r>
              <w:rPr>
                <w:rFonts w:hint="eastAsia" w:ascii="Times New Roman" w:hAnsi="Times New Roman" w:cs="Times New Roman"/>
                <w:b/>
                <w:bCs/>
                <w:color w:val="auto"/>
                <w:spacing w:val="0"/>
                <w:position w:val="0"/>
                <w:sz w:val="24"/>
                <w:szCs w:val="24"/>
                <w:lang w:val="en-US" w:eastAsia="zh-CN"/>
              </w:rPr>
              <w:t>3.选址合理性分析</w:t>
            </w:r>
          </w:p>
          <w:p>
            <w:pPr>
              <w:topLinePunct/>
              <w:spacing w:line="360" w:lineRule="auto"/>
              <w:rPr>
                <w:rFonts w:hint="eastAsia" w:ascii="Times New Roman" w:hAnsi="Times New Roman" w:cs="Times New Roman"/>
                <w:b/>
                <w:bCs/>
                <w:color w:val="auto"/>
                <w:spacing w:val="0"/>
                <w:position w:val="0"/>
                <w:sz w:val="24"/>
                <w:szCs w:val="24"/>
                <w:lang w:val="en-US" w:eastAsia="zh-CN"/>
              </w:rPr>
            </w:pPr>
            <w:bookmarkStart w:id="18" w:name="_Toc28821"/>
            <w:r>
              <w:rPr>
                <w:rFonts w:hint="eastAsia" w:ascii="Times New Roman" w:hAnsi="Times New Roman" w:cs="Times New Roman"/>
                <w:b/>
                <w:bCs/>
                <w:color w:val="auto"/>
                <w:spacing w:val="0"/>
                <w:position w:val="0"/>
                <w:sz w:val="24"/>
                <w:szCs w:val="24"/>
                <w:lang w:val="en-US" w:eastAsia="zh-CN"/>
              </w:rPr>
              <w:t>3.1与土地利用总体规划的相符性</w:t>
            </w:r>
            <w:bookmarkEnd w:id="18"/>
          </w:p>
          <w:p>
            <w:pPr>
              <w:topLinePunct/>
              <w:spacing w:line="360" w:lineRule="auto"/>
              <w:ind w:firstLine="480" w:firstLineChars="200"/>
              <w:rPr>
                <w:rFonts w:hint="eastAsia" w:ascii="Times New Roman" w:hAnsi="Times New Roman" w:cs="Times New Roman"/>
                <w:b w:val="0"/>
                <w:bCs w:val="0"/>
                <w:color w:val="auto"/>
                <w:spacing w:val="0"/>
                <w:position w:val="0"/>
                <w:sz w:val="24"/>
                <w:szCs w:val="24"/>
                <w:lang w:val="en-US" w:eastAsia="zh-CN"/>
              </w:rPr>
            </w:pPr>
            <w:r>
              <w:rPr>
                <w:rFonts w:hint="eastAsia" w:ascii="Times New Roman" w:hAnsi="Times New Roman" w:cs="Times New Roman"/>
                <w:b w:val="0"/>
                <w:bCs w:val="0"/>
                <w:color w:val="auto"/>
                <w:spacing w:val="0"/>
                <w:position w:val="0"/>
                <w:sz w:val="24"/>
                <w:szCs w:val="24"/>
                <w:lang w:val="en-US" w:eastAsia="zh-CN"/>
              </w:rPr>
              <w:t>索道</w:t>
            </w:r>
            <w:r>
              <w:rPr>
                <w:rFonts w:hint="eastAsia" w:cs="Times New Roman"/>
                <w:b w:val="0"/>
                <w:bCs w:val="0"/>
                <w:color w:val="auto"/>
                <w:spacing w:val="0"/>
                <w:position w:val="0"/>
                <w:sz w:val="24"/>
                <w:szCs w:val="24"/>
                <w:lang w:val="en-US" w:eastAsia="zh-CN"/>
              </w:rPr>
              <w:t>下</w:t>
            </w:r>
            <w:r>
              <w:rPr>
                <w:rFonts w:hint="eastAsia" w:ascii="Times New Roman" w:hAnsi="Times New Roman" w:cs="Times New Roman"/>
                <w:b w:val="0"/>
                <w:bCs w:val="0"/>
                <w:color w:val="auto"/>
                <w:spacing w:val="0"/>
                <w:position w:val="0"/>
                <w:sz w:val="24"/>
                <w:szCs w:val="24"/>
                <w:lang w:val="en-US" w:eastAsia="zh-CN"/>
              </w:rPr>
              <w:t>站址和线路经过</w:t>
            </w:r>
            <w:r>
              <w:rPr>
                <w:rFonts w:hint="eastAsia" w:ascii="Times New Roman" w:hAnsi="Times New Roman" w:cs="Times New Roman"/>
                <w:b w:val="0"/>
                <w:bCs w:val="0"/>
                <w:color w:val="auto"/>
                <w:spacing w:val="0"/>
                <w:position w:val="0"/>
                <w:sz w:val="24"/>
                <w:szCs w:val="24"/>
                <w:highlight w:val="none"/>
                <w:lang w:val="en-US" w:eastAsia="zh-CN"/>
              </w:rPr>
              <w:t>处</w:t>
            </w:r>
            <w:r>
              <w:rPr>
                <w:rFonts w:hint="eastAsia" w:cs="Times New Roman"/>
                <w:b w:val="0"/>
                <w:bCs w:val="0"/>
                <w:color w:val="auto"/>
                <w:spacing w:val="0"/>
                <w:position w:val="0"/>
                <w:sz w:val="24"/>
                <w:szCs w:val="24"/>
                <w:highlight w:val="none"/>
                <w:lang w:val="en-US" w:eastAsia="zh-CN"/>
              </w:rPr>
              <w:t>以草地为主涉及部分天然草原及乔木林地</w:t>
            </w:r>
            <w:r>
              <w:rPr>
                <w:rFonts w:hint="eastAsia" w:ascii="Times New Roman" w:hAnsi="Times New Roman" w:cs="Times New Roman"/>
                <w:b w:val="0"/>
                <w:bCs w:val="0"/>
                <w:color w:val="auto"/>
                <w:spacing w:val="0"/>
                <w:position w:val="0"/>
                <w:sz w:val="24"/>
                <w:szCs w:val="24"/>
                <w:highlight w:val="none"/>
                <w:lang w:val="en-US" w:eastAsia="zh-CN"/>
              </w:rPr>
              <w:t>，不</w:t>
            </w:r>
            <w:r>
              <w:rPr>
                <w:rFonts w:hint="eastAsia" w:ascii="Times New Roman" w:hAnsi="Times New Roman" w:cs="Times New Roman"/>
                <w:b w:val="0"/>
                <w:bCs w:val="0"/>
                <w:color w:val="auto"/>
                <w:spacing w:val="0"/>
                <w:position w:val="0"/>
                <w:sz w:val="24"/>
                <w:szCs w:val="24"/>
                <w:lang w:val="en-US" w:eastAsia="zh-CN"/>
              </w:rPr>
              <w:t>占用基本农田，用地范围内不存在拆迁问题，项目已取得</w:t>
            </w:r>
            <w:r>
              <w:rPr>
                <w:rFonts w:hint="eastAsia" w:cs="Times New Roman"/>
                <w:b w:val="0"/>
                <w:bCs w:val="0"/>
                <w:color w:val="auto"/>
                <w:spacing w:val="0"/>
                <w:position w:val="0"/>
                <w:sz w:val="24"/>
                <w:szCs w:val="24"/>
                <w:lang w:val="en-US" w:eastAsia="zh-CN"/>
              </w:rPr>
              <w:t>新疆维吾尔自治区自然资源厅《关于新源县那拉提旅游扶贫二期项目建设用地的批复》新自然资用地</w:t>
            </w:r>
            <w:r>
              <w:rPr>
                <w:rFonts w:hint="eastAsia" w:ascii="Times New Roman" w:hAnsi="Times New Roman" w:cs="Times New Roman"/>
                <w:b w:val="0"/>
                <w:bCs w:val="0"/>
                <w:color w:val="auto"/>
                <w:spacing w:val="0"/>
                <w:position w:val="0"/>
                <w:sz w:val="24"/>
                <w:szCs w:val="24"/>
                <w:lang w:val="en-US" w:eastAsia="zh-CN"/>
              </w:rPr>
              <w:t>【</w:t>
            </w:r>
            <w:r>
              <w:rPr>
                <w:rFonts w:hint="default" w:ascii="Times New Roman" w:hAnsi="Times New Roman" w:cs="Times New Roman"/>
                <w:b w:val="0"/>
                <w:bCs w:val="0"/>
                <w:color w:val="auto"/>
                <w:spacing w:val="0"/>
                <w:position w:val="0"/>
                <w:sz w:val="24"/>
                <w:szCs w:val="24"/>
                <w:lang w:val="en-US" w:eastAsia="zh-CN"/>
              </w:rPr>
              <w:t>2022</w:t>
            </w:r>
            <w:r>
              <w:rPr>
                <w:rFonts w:hint="eastAsia" w:ascii="Times New Roman" w:hAnsi="Times New Roman" w:cs="Times New Roman"/>
                <w:b w:val="0"/>
                <w:bCs w:val="0"/>
                <w:color w:val="auto"/>
                <w:spacing w:val="0"/>
                <w:position w:val="0"/>
                <w:sz w:val="24"/>
                <w:szCs w:val="24"/>
                <w:lang w:val="en-US" w:eastAsia="zh-CN"/>
              </w:rPr>
              <w:t>】</w:t>
            </w:r>
            <w:r>
              <w:rPr>
                <w:rFonts w:hint="default" w:ascii="Times New Roman" w:hAnsi="Times New Roman" w:cs="Times New Roman"/>
                <w:b w:val="0"/>
                <w:bCs w:val="0"/>
                <w:color w:val="auto"/>
                <w:spacing w:val="0"/>
                <w:position w:val="0"/>
                <w:sz w:val="24"/>
                <w:szCs w:val="24"/>
                <w:lang w:val="en-US" w:eastAsia="zh-CN"/>
              </w:rPr>
              <w:t xml:space="preserve">817 号、新疆维吾尔自治区林业和草原局 </w:t>
            </w:r>
            <w:r>
              <w:rPr>
                <w:rFonts w:hint="eastAsia" w:ascii="Times New Roman" w:hAnsi="Times New Roman" w:cs="Times New Roman"/>
                <w:b w:val="0"/>
                <w:bCs w:val="0"/>
                <w:color w:val="auto"/>
                <w:spacing w:val="0"/>
                <w:position w:val="0"/>
                <w:sz w:val="24"/>
                <w:szCs w:val="24"/>
                <w:lang w:val="en-US" w:eastAsia="zh-CN"/>
              </w:rPr>
              <w:t>征占使用草原审核同意书</w:t>
            </w:r>
            <w:r>
              <w:rPr>
                <w:rFonts w:hint="default" w:ascii="Times New Roman" w:hAnsi="Times New Roman" w:cs="Times New Roman"/>
                <w:b w:val="0"/>
                <w:bCs w:val="0"/>
                <w:color w:val="auto"/>
                <w:spacing w:val="0"/>
                <w:position w:val="0"/>
                <w:sz w:val="24"/>
                <w:szCs w:val="24"/>
                <w:lang w:val="en-US" w:eastAsia="zh-CN"/>
              </w:rPr>
              <w:t xml:space="preserve"> 新林草许准</w:t>
            </w:r>
            <w:r>
              <w:rPr>
                <w:rFonts w:hint="eastAsia" w:ascii="Times New Roman" w:hAnsi="Times New Roman" w:cs="Times New Roman"/>
                <w:b w:val="0"/>
                <w:bCs w:val="0"/>
                <w:color w:val="auto"/>
                <w:spacing w:val="0"/>
                <w:position w:val="0"/>
                <w:sz w:val="24"/>
                <w:szCs w:val="24"/>
                <w:lang w:val="en-US" w:eastAsia="zh-CN"/>
              </w:rPr>
              <w:t>【</w:t>
            </w:r>
            <w:r>
              <w:rPr>
                <w:rFonts w:hint="default" w:ascii="Times New Roman" w:hAnsi="Times New Roman" w:cs="Times New Roman"/>
                <w:b w:val="0"/>
                <w:bCs w:val="0"/>
                <w:color w:val="auto"/>
                <w:spacing w:val="0"/>
                <w:position w:val="0"/>
                <w:sz w:val="24"/>
                <w:szCs w:val="24"/>
                <w:lang w:val="en-US" w:eastAsia="zh-CN"/>
              </w:rPr>
              <w:t>2022</w:t>
            </w:r>
            <w:r>
              <w:rPr>
                <w:rFonts w:hint="eastAsia" w:ascii="Times New Roman" w:hAnsi="Times New Roman" w:cs="Times New Roman"/>
                <w:b w:val="0"/>
                <w:bCs w:val="0"/>
                <w:color w:val="auto"/>
                <w:spacing w:val="0"/>
                <w:position w:val="0"/>
                <w:sz w:val="24"/>
                <w:szCs w:val="24"/>
                <w:lang w:val="en-US" w:eastAsia="zh-CN"/>
              </w:rPr>
              <w:t>】</w:t>
            </w:r>
            <w:r>
              <w:rPr>
                <w:rFonts w:hint="default" w:ascii="Times New Roman" w:hAnsi="Times New Roman" w:cs="Times New Roman"/>
                <w:b w:val="0"/>
                <w:bCs w:val="0"/>
                <w:color w:val="auto"/>
                <w:spacing w:val="0"/>
                <w:position w:val="0"/>
                <w:sz w:val="24"/>
                <w:szCs w:val="24"/>
                <w:lang w:val="en-US" w:eastAsia="zh-CN"/>
              </w:rPr>
              <w:t>290号</w:t>
            </w:r>
            <w:r>
              <w:rPr>
                <w:rFonts w:hint="eastAsia" w:ascii="Times New Roman" w:hAnsi="Times New Roman" w:cs="Times New Roman"/>
                <w:b w:val="0"/>
                <w:bCs w:val="0"/>
                <w:color w:val="auto"/>
                <w:spacing w:val="0"/>
                <w:position w:val="0"/>
                <w:sz w:val="24"/>
                <w:szCs w:val="24"/>
                <w:lang w:val="en-US" w:eastAsia="zh-CN"/>
              </w:rPr>
              <w:t>、使用林地审核同意书</w:t>
            </w:r>
            <w:r>
              <w:rPr>
                <w:rFonts w:hint="eastAsia" w:cs="Times New Roman"/>
                <w:b w:val="0"/>
                <w:bCs w:val="0"/>
                <w:color w:val="auto"/>
                <w:spacing w:val="0"/>
                <w:position w:val="0"/>
                <w:sz w:val="24"/>
                <w:szCs w:val="24"/>
                <w:lang w:val="en-US" w:eastAsia="zh-CN"/>
              </w:rPr>
              <w:t xml:space="preserve"> 新林资许准（伊）【2023】26号</w:t>
            </w:r>
            <w:r>
              <w:rPr>
                <w:rFonts w:hint="default" w:ascii="Times New Roman" w:hAnsi="Times New Roman" w:cs="Times New Roman"/>
                <w:b w:val="0"/>
                <w:bCs w:val="0"/>
                <w:color w:val="auto"/>
                <w:spacing w:val="0"/>
                <w:position w:val="0"/>
                <w:sz w:val="24"/>
                <w:szCs w:val="24"/>
                <w:lang w:val="en-US" w:eastAsia="zh-CN"/>
              </w:rPr>
              <w:t>。</w:t>
            </w:r>
            <w:r>
              <w:rPr>
                <w:rFonts w:hint="eastAsia" w:ascii="Times New Roman" w:hAnsi="Times New Roman" w:cs="Times New Roman"/>
                <w:b w:val="0"/>
                <w:bCs w:val="0"/>
                <w:color w:val="auto"/>
                <w:spacing w:val="0"/>
                <w:position w:val="0"/>
                <w:sz w:val="24"/>
                <w:szCs w:val="24"/>
                <w:lang w:val="en-US" w:eastAsia="zh-CN"/>
              </w:rPr>
              <w:t>（详见附件）项目属于国家积极鼓励类项目，不属于限制用地和禁止用地项目；因此，项目用地符合国家用地政策。</w:t>
            </w:r>
          </w:p>
          <w:p>
            <w:pPr>
              <w:topLinePunct/>
              <w:spacing w:line="360" w:lineRule="auto"/>
              <w:rPr>
                <w:rFonts w:hint="eastAsia" w:ascii="Times New Roman" w:hAnsi="Times New Roman" w:cs="Times New Roman"/>
                <w:b/>
                <w:bCs/>
                <w:color w:val="auto"/>
                <w:spacing w:val="0"/>
                <w:position w:val="0"/>
                <w:sz w:val="24"/>
                <w:szCs w:val="24"/>
                <w:lang w:val="en-US" w:eastAsia="zh-CN"/>
              </w:rPr>
            </w:pPr>
            <w:bookmarkStart w:id="19" w:name="11.3.2项目所在地环境质量现状"/>
            <w:bookmarkEnd w:id="19"/>
            <w:bookmarkStart w:id="20" w:name="_Toc10990"/>
            <w:r>
              <w:rPr>
                <w:rFonts w:hint="eastAsia" w:ascii="Times New Roman" w:hAnsi="Times New Roman" w:cs="Times New Roman"/>
                <w:b/>
                <w:bCs/>
                <w:color w:val="auto"/>
                <w:spacing w:val="0"/>
                <w:position w:val="0"/>
                <w:sz w:val="24"/>
                <w:szCs w:val="24"/>
                <w:lang w:val="en-US" w:eastAsia="zh-CN"/>
              </w:rPr>
              <w:t>3.2项目所在地环境质量现状</w:t>
            </w:r>
            <w:bookmarkEnd w:id="20"/>
          </w:p>
          <w:p>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outlineLvl w:val="9"/>
              <w:rPr>
                <w:rFonts w:hint="eastAsia" w:ascii="Times New Roman" w:hAnsi="Times New Roman" w:cs="Times New Roman"/>
                <w:b w:val="0"/>
                <w:bCs w:val="0"/>
                <w:color w:val="auto"/>
                <w:spacing w:val="0"/>
                <w:position w:val="0"/>
                <w:sz w:val="24"/>
                <w:szCs w:val="24"/>
                <w:lang w:val="en-US" w:eastAsia="zh-CN"/>
              </w:rPr>
            </w:pPr>
            <w:r>
              <w:rPr>
                <w:rFonts w:hint="eastAsia" w:ascii="Times New Roman" w:hAnsi="Times New Roman" w:cs="Times New Roman"/>
                <w:b w:val="0"/>
                <w:bCs w:val="0"/>
                <w:color w:val="auto"/>
                <w:spacing w:val="0"/>
                <w:position w:val="0"/>
                <w:sz w:val="24"/>
                <w:szCs w:val="24"/>
                <w:lang w:val="en-US" w:eastAsia="zh-CN"/>
              </w:rPr>
              <w:t>根据伊犁州国控点</w:t>
            </w:r>
            <w:r>
              <w:rPr>
                <w:rFonts w:hint="eastAsia" w:cs="Times New Roman"/>
                <w:b w:val="0"/>
                <w:bCs w:val="0"/>
                <w:color w:val="auto"/>
                <w:spacing w:val="0"/>
                <w:position w:val="0"/>
                <w:sz w:val="24"/>
                <w:szCs w:val="24"/>
                <w:lang w:val="en-US" w:eastAsia="zh-CN"/>
              </w:rPr>
              <w:t>2022</w:t>
            </w:r>
            <w:r>
              <w:rPr>
                <w:rFonts w:hint="eastAsia" w:ascii="Times New Roman" w:hAnsi="Times New Roman" w:cs="Times New Roman"/>
                <w:b w:val="0"/>
                <w:bCs w:val="0"/>
                <w:color w:val="auto"/>
                <w:spacing w:val="0"/>
                <w:position w:val="0"/>
                <w:sz w:val="24"/>
                <w:szCs w:val="24"/>
                <w:lang w:val="en-US" w:eastAsia="zh-CN"/>
              </w:rPr>
              <w:t>年监测数据显示，该区域污染物中SO</w:t>
            </w:r>
            <w:r>
              <w:rPr>
                <w:rFonts w:hint="eastAsia" w:ascii="Times New Roman" w:hAnsi="Times New Roman" w:cs="Times New Roman"/>
                <w:b w:val="0"/>
                <w:bCs w:val="0"/>
                <w:color w:val="auto"/>
                <w:spacing w:val="0"/>
                <w:position w:val="0"/>
                <w:sz w:val="24"/>
                <w:szCs w:val="24"/>
                <w:vertAlign w:val="subscript"/>
                <w:lang w:val="en-US" w:eastAsia="zh-CN"/>
              </w:rPr>
              <w:t>2</w:t>
            </w:r>
            <w:r>
              <w:rPr>
                <w:rFonts w:hint="eastAsia" w:ascii="Times New Roman" w:hAnsi="Times New Roman" w:cs="Times New Roman"/>
                <w:b w:val="0"/>
                <w:bCs w:val="0"/>
                <w:color w:val="auto"/>
                <w:spacing w:val="0"/>
                <w:position w:val="0"/>
                <w:sz w:val="24"/>
                <w:szCs w:val="24"/>
                <w:lang w:val="en-US" w:eastAsia="zh-CN"/>
              </w:rPr>
              <w:t>、NO</w:t>
            </w:r>
            <w:r>
              <w:rPr>
                <w:rFonts w:hint="eastAsia" w:ascii="Times New Roman" w:hAnsi="Times New Roman" w:cs="Times New Roman"/>
                <w:b w:val="0"/>
                <w:bCs w:val="0"/>
                <w:color w:val="auto"/>
                <w:spacing w:val="0"/>
                <w:position w:val="0"/>
                <w:sz w:val="24"/>
                <w:szCs w:val="24"/>
                <w:vertAlign w:val="subscript"/>
                <w:lang w:val="en-US" w:eastAsia="zh-CN"/>
              </w:rPr>
              <w:t>2</w:t>
            </w:r>
            <w:r>
              <w:rPr>
                <w:rFonts w:hint="eastAsia" w:ascii="Times New Roman" w:hAnsi="Times New Roman" w:cs="Times New Roman"/>
                <w:b w:val="0"/>
                <w:bCs w:val="0"/>
                <w:color w:val="auto"/>
                <w:spacing w:val="0"/>
                <w:position w:val="0"/>
                <w:sz w:val="24"/>
                <w:szCs w:val="24"/>
                <w:lang w:val="en-US" w:eastAsia="zh-CN"/>
              </w:rPr>
              <w:t>、CO、和O</w:t>
            </w:r>
            <w:r>
              <w:rPr>
                <w:rFonts w:hint="eastAsia" w:ascii="Times New Roman" w:hAnsi="Times New Roman" w:cs="Times New Roman"/>
                <w:b w:val="0"/>
                <w:bCs w:val="0"/>
                <w:color w:val="auto"/>
                <w:spacing w:val="0"/>
                <w:position w:val="0"/>
                <w:sz w:val="24"/>
                <w:szCs w:val="24"/>
                <w:vertAlign w:val="subscript"/>
                <w:lang w:val="en-US" w:eastAsia="zh-CN"/>
              </w:rPr>
              <w:t>3</w:t>
            </w:r>
            <w:r>
              <w:rPr>
                <w:rFonts w:hint="eastAsia" w:cs="Times New Roman"/>
                <w:b w:val="0"/>
                <w:bCs w:val="0"/>
                <w:color w:val="auto"/>
                <w:spacing w:val="0"/>
                <w:position w:val="0"/>
                <w:sz w:val="24"/>
                <w:szCs w:val="24"/>
                <w:vertAlign w:val="baseline"/>
                <w:lang w:val="en-US" w:eastAsia="zh-CN"/>
              </w:rPr>
              <w:t>、</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10</w:t>
            </w:r>
            <w:r>
              <w:rPr>
                <w:rFonts w:hint="eastAsia" w:ascii="Times New Roman" w:hAnsi="Times New Roman" w:cs="Times New Roman"/>
                <w:b w:val="0"/>
                <w:bCs w:val="0"/>
                <w:color w:val="auto"/>
                <w:spacing w:val="0"/>
                <w:position w:val="0"/>
                <w:sz w:val="24"/>
                <w:szCs w:val="24"/>
                <w:lang w:val="en-US" w:eastAsia="zh-CN"/>
              </w:rPr>
              <w:t>的浓度值均达标，PM</w:t>
            </w:r>
            <w:r>
              <w:rPr>
                <w:rFonts w:hint="eastAsia" w:ascii="Times New Roman" w:hAnsi="Times New Roman" w:cs="Times New Roman"/>
                <w:b w:val="0"/>
                <w:bCs w:val="0"/>
                <w:color w:val="auto"/>
                <w:spacing w:val="0"/>
                <w:position w:val="0"/>
                <w:sz w:val="24"/>
                <w:szCs w:val="24"/>
                <w:vertAlign w:val="subscript"/>
                <w:lang w:val="en-US" w:eastAsia="zh-CN"/>
              </w:rPr>
              <w:t>2.5</w:t>
            </w:r>
            <w:r>
              <w:rPr>
                <w:rFonts w:hint="eastAsia" w:ascii="Times New Roman" w:hAnsi="Times New Roman" w:cs="Times New Roman"/>
                <w:b w:val="0"/>
                <w:bCs w:val="0"/>
                <w:color w:val="auto"/>
                <w:spacing w:val="0"/>
                <w:position w:val="0"/>
                <w:sz w:val="24"/>
                <w:szCs w:val="24"/>
                <w:lang w:val="en-US" w:eastAsia="zh-CN"/>
              </w:rPr>
              <w:t>超过《环境空气质量标准》（GB3095-2012）及其修改单中二级标准限值，因此判定项目所在区域属于非达标区。根据新疆力源信德环境检测技术服务有限公司监测数据，地下水各监测点位的各项指标均小于1，达到国家《地下水质量标准》(GB/T14848-2017</w:t>
            </w:r>
            <w:r>
              <w:rPr>
                <w:rFonts w:hint="eastAsia" w:cs="Times New Roman"/>
                <w:b w:val="0"/>
                <w:bCs w:val="0"/>
                <w:color w:val="auto"/>
                <w:spacing w:val="0"/>
                <w:position w:val="0"/>
                <w:sz w:val="24"/>
                <w:szCs w:val="24"/>
                <w:lang w:val="en-US" w:eastAsia="zh-CN"/>
              </w:rPr>
              <w:t>）</w:t>
            </w:r>
            <w:r>
              <w:rPr>
                <w:rFonts w:hint="eastAsia" w:ascii="Times New Roman" w:hAnsi="Times New Roman" w:cs="Times New Roman"/>
                <w:b w:val="0"/>
                <w:bCs w:val="0"/>
                <w:color w:val="auto"/>
                <w:spacing w:val="0"/>
                <w:position w:val="0"/>
                <w:sz w:val="24"/>
                <w:szCs w:val="24"/>
                <w:lang w:val="en-US" w:eastAsia="zh-CN"/>
              </w:rPr>
              <w:t>中Ⅲ类标准，地下水环境质量较好；声环境可以满足《声环境质量标准》(GB3096-2008</w:t>
            </w:r>
            <w:r>
              <w:rPr>
                <w:rFonts w:hint="eastAsia" w:cs="Times New Roman"/>
                <w:b w:val="0"/>
                <w:bCs w:val="0"/>
                <w:color w:val="auto"/>
                <w:spacing w:val="0"/>
                <w:position w:val="0"/>
                <w:sz w:val="24"/>
                <w:szCs w:val="24"/>
                <w:lang w:val="en-US" w:eastAsia="zh-CN"/>
              </w:rPr>
              <w:t>）</w:t>
            </w:r>
            <w:r>
              <w:rPr>
                <w:rFonts w:hint="eastAsia" w:ascii="Times New Roman" w:hAnsi="Times New Roman" w:cs="Times New Roman"/>
                <w:b w:val="0"/>
                <w:bCs w:val="0"/>
                <w:color w:val="auto"/>
                <w:spacing w:val="0"/>
                <w:position w:val="0"/>
                <w:sz w:val="24"/>
                <w:szCs w:val="24"/>
                <w:lang w:val="en-US" w:eastAsia="zh-CN"/>
              </w:rPr>
              <w:t>中的</w:t>
            </w:r>
            <w:r>
              <w:rPr>
                <w:rFonts w:hint="eastAsia" w:cs="Times New Roman"/>
                <w:b w:val="0"/>
                <w:bCs w:val="0"/>
                <w:color w:val="auto"/>
                <w:spacing w:val="0"/>
                <w:position w:val="0"/>
                <w:sz w:val="24"/>
                <w:szCs w:val="24"/>
                <w:lang w:val="en-US" w:eastAsia="zh-CN"/>
              </w:rPr>
              <w:t>1</w:t>
            </w:r>
            <w:r>
              <w:rPr>
                <w:rFonts w:hint="eastAsia" w:ascii="Times New Roman" w:hAnsi="Times New Roman" w:cs="Times New Roman"/>
                <w:b w:val="0"/>
                <w:bCs w:val="0"/>
                <w:color w:val="auto"/>
                <w:spacing w:val="0"/>
                <w:position w:val="0"/>
                <w:sz w:val="24"/>
                <w:szCs w:val="24"/>
                <w:lang w:val="en-US" w:eastAsia="zh-CN"/>
              </w:rPr>
              <w:t>类区标准要求；土壤各监测点各项指标均能达到《土壤环境质量建设用地土壤污染风险管控标准》（GB36600-2018）中第二类用地筛选值。</w:t>
            </w:r>
          </w:p>
          <w:p>
            <w:pPr>
              <w:topLinePunct/>
              <w:spacing w:line="360" w:lineRule="auto"/>
              <w:ind w:firstLine="480" w:firstLineChars="200"/>
              <w:rPr>
                <w:rFonts w:hint="eastAsia" w:ascii="Times New Roman" w:hAnsi="Times New Roman" w:cs="Times New Roman"/>
                <w:b w:val="0"/>
                <w:bCs w:val="0"/>
                <w:color w:val="auto"/>
                <w:spacing w:val="0"/>
                <w:position w:val="0"/>
                <w:sz w:val="24"/>
                <w:szCs w:val="24"/>
                <w:lang w:val="en-US" w:eastAsia="zh-CN"/>
              </w:rPr>
            </w:pPr>
            <w:r>
              <w:rPr>
                <w:rFonts w:hint="eastAsia" w:cs="Times New Roman"/>
                <w:b w:val="0"/>
                <w:bCs w:val="0"/>
                <w:color w:val="auto"/>
                <w:spacing w:val="0"/>
                <w:position w:val="0"/>
                <w:sz w:val="24"/>
                <w:szCs w:val="24"/>
                <w:lang w:val="en-US" w:eastAsia="zh-CN"/>
              </w:rPr>
              <w:t>本项目</w:t>
            </w:r>
            <w:r>
              <w:rPr>
                <w:rFonts w:hint="eastAsia" w:ascii="Times New Roman" w:hAnsi="Times New Roman" w:cs="Times New Roman"/>
                <w:b w:val="0"/>
                <w:bCs w:val="0"/>
                <w:color w:val="auto"/>
                <w:spacing w:val="0"/>
                <w:position w:val="0"/>
                <w:sz w:val="24"/>
                <w:szCs w:val="24"/>
                <w:lang w:val="en-US" w:eastAsia="zh-CN"/>
              </w:rPr>
              <w:t>在那拉提风景名胜区范围内，不占用基本农田，用地范围内不存在拆迁问题。该项目不在城市规划范围内，不在湿地公园范围内，没有国家重点保护的野生动植物资源和古树名木。</w:t>
            </w:r>
          </w:p>
          <w:p>
            <w:pPr>
              <w:topLinePunct/>
              <w:spacing w:line="360" w:lineRule="auto"/>
              <w:rPr>
                <w:rFonts w:hint="eastAsia" w:ascii="Times New Roman" w:hAnsi="Times New Roman" w:cs="Times New Roman"/>
                <w:b/>
                <w:bCs/>
                <w:color w:val="auto"/>
                <w:spacing w:val="0"/>
                <w:position w:val="0"/>
                <w:sz w:val="24"/>
                <w:szCs w:val="24"/>
                <w:lang w:val="en-US" w:eastAsia="zh-CN"/>
              </w:rPr>
            </w:pPr>
            <w:bookmarkStart w:id="21" w:name="11.3.3环境可接受性"/>
            <w:bookmarkEnd w:id="21"/>
            <w:bookmarkStart w:id="22" w:name="_Toc5139"/>
            <w:r>
              <w:rPr>
                <w:rFonts w:hint="eastAsia" w:ascii="Times New Roman" w:hAnsi="Times New Roman" w:cs="Times New Roman"/>
                <w:b/>
                <w:bCs/>
                <w:color w:val="auto"/>
                <w:spacing w:val="0"/>
                <w:position w:val="0"/>
                <w:sz w:val="24"/>
                <w:szCs w:val="24"/>
                <w:lang w:val="en-US" w:eastAsia="zh-CN"/>
              </w:rPr>
              <w:t>3.3环境可接受性</w:t>
            </w:r>
            <w:bookmarkEnd w:id="22"/>
          </w:p>
          <w:p>
            <w:pPr>
              <w:topLinePunct/>
              <w:spacing w:line="360" w:lineRule="auto"/>
              <w:ind w:firstLine="480" w:firstLineChars="200"/>
              <w:rPr>
                <w:rFonts w:hint="eastAsia" w:ascii="Times New Roman" w:hAnsi="Times New Roman" w:cs="Times New Roman"/>
                <w:b w:val="0"/>
                <w:bCs w:val="0"/>
                <w:color w:val="auto"/>
                <w:spacing w:val="0"/>
                <w:position w:val="0"/>
                <w:sz w:val="24"/>
                <w:szCs w:val="24"/>
                <w:lang w:val="en-US" w:eastAsia="zh-CN"/>
              </w:rPr>
            </w:pPr>
            <w:r>
              <w:rPr>
                <w:rFonts w:hint="eastAsia" w:ascii="Times New Roman" w:hAnsi="Times New Roman" w:cs="Times New Roman"/>
                <w:b w:val="0"/>
                <w:bCs w:val="0"/>
                <w:color w:val="auto"/>
                <w:spacing w:val="0"/>
                <w:position w:val="0"/>
                <w:sz w:val="24"/>
                <w:szCs w:val="24"/>
                <w:lang w:val="en-US" w:eastAsia="zh-CN"/>
              </w:rPr>
              <w:t>本项目的实施建设为景区的配套设施，不存在擅自改变林地用途、采伐林木行为；符合景区总体规划的要求，其选址、规模、风格和色彩等与周边景观与环境相协调，相应的废水、废物处理和防火设施应当同时设计、同时施工、同时投产使用；不会破坏景区的完整性，不会破坏野生动物栖息地和珍稀濒危野生植物，符合新源县那拉提景区总体规划和近期建设规划要求。</w:t>
            </w:r>
          </w:p>
          <w:p>
            <w:pPr>
              <w:topLinePunct/>
              <w:spacing w:line="360" w:lineRule="auto"/>
              <w:ind w:firstLine="480" w:firstLineChars="200"/>
              <w:rPr>
                <w:rFonts w:hint="eastAsia" w:ascii="Times New Roman" w:hAnsi="Times New Roman" w:cs="Times New Roman"/>
                <w:b w:val="0"/>
                <w:bCs w:val="0"/>
                <w:color w:val="auto"/>
                <w:spacing w:val="0"/>
                <w:position w:val="0"/>
                <w:sz w:val="24"/>
                <w:szCs w:val="24"/>
                <w:lang w:val="en-US" w:eastAsia="zh-CN"/>
              </w:rPr>
            </w:pPr>
            <w:r>
              <w:rPr>
                <w:rFonts w:hint="eastAsia" w:ascii="Times New Roman" w:hAnsi="Times New Roman" w:cs="Times New Roman"/>
                <w:b w:val="0"/>
                <w:bCs w:val="0"/>
                <w:color w:val="auto"/>
                <w:spacing w:val="0"/>
                <w:position w:val="0"/>
                <w:sz w:val="24"/>
                <w:szCs w:val="24"/>
                <w:lang w:val="en-US" w:eastAsia="zh-CN"/>
              </w:rPr>
              <w:t>本项目产生的固体废物主要为生活垃圾</w:t>
            </w:r>
            <w:r>
              <w:rPr>
                <w:rFonts w:hint="eastAsia" w:cs="Times New Roman"/>
                <w:b w:val="0"/>
                <w:bCs w:val="0"/>
                <w:color w:val="auto"/>
                <w:spacing w:val="0"/>
                <w:position w:val="0"/>
                <w:sz w:val="24"/>
                <w:szCs w:val="24"/>
                <w:lang w:val="en-US" w:eastAsia="zh-CN"/>
              </w:rPr>
              <w:t>和</w:t>
            </w:r>
            <w:r>
              <w:rPr>
                <w:rFonts w:hint="eastAsia" w:ascii="Times New Roman" w:hAnsi="Times New Roman" w:cs="Times New Roman"/>
                <w:b w:val="0"/>
                <w:bCs w:val="0"/>
                <w:color w:val="auto"/>
                <w:spacing w:val="0"/>
                <w:position w:val="0"/>
                <w:sz w:val="24"/>
                <w:szCs w:val="24"/>
                <w:lang w:val="en-US" w:eastAsia="zh-CN"/>
              </w:rPr>
              <w:t>废机油等；噪声设备均安置在室内，落实本环评提出的各项污染防治措施后，污染物均可达标排放。项目所在区域有一定的环境容量，项目建成投产后，不会改变项目所处区域的环境质量功能级别，其环境影响相对较小，风险影响在可接受范围之内。</w:t>
            </w:r>
          </w:p>
          <w:p>
            <w:pPr>
              <w:topLinePunct/>
              <w:spacing w:line="360" w:lineRule="auto"/>
              <w:ind w:firstLine="480" w:firstLineChars="200"/>
              <w:rPr>
                <w:rFonts w:hint="eastAsia" w:ascii="Times New Roman" w:hAnsi="Times New Roman" w:cs="Times New Roman"/>
                <w:b w:val="0"/>
                <w:bCs w:val="0"/>
                <w:color w:val="auto"/>
                <w:spacing w:val="0"/>
                <w:position w:val="0"/>
                <w:sz w:val="24"/>
                <w:szCs w:val="24"/>
                <w:lang w:val="en-US" w:eastAsia="zh-CN"/>
              </w:rPr>
            </w:pPr>
            <w:r>
              <w:rPr>
                <w:rFonts w:hint="eastAsia" w:ascii="Times New Roman" w:hAnsi="Times New Roman" w:cs="Times New Roman"/>
                <w:b w:val="0"/>
                <w:bCs w:val="0"/>
                <w:color w:val="auto"/>
                <w:spacing w:val="0"/>
                <w:position w:val="0"/>
                <w:sz w:val="24"/>
                <w:szCs w:val="24"/>
                <w:lang w:val="en-US" w:eastAsia="zh-CN"/>
              </w:rPr>
              <w:t>综上，拟建项目选址可行。</w:t>
            </w:r>
          </w:p>
          <w:p>
            <w:pPr>
              <w:topLinePunct/>
              <w:spacing w:line="360" w:lineRule="auto"/>
              <w:rPr>
                <w:rFonts w:hint="default" w:ascii="Times New Roman" w:hAnsi="Times New Roman" w:eastAsia="宋体" w:cs="Times New Roman"/>
                <w:color w:val="auto"/>
                <w:spacing w:val="0"/>
                <w:position w:val="0"/>
                <w:sz w:val="24"/>
                <w:szCs w:val="24"/>
                <w:lang w:val="en-US" w:eastAsia="zh-CN"/>
              </w:rPr>
            </w:pPr>
            <w:r>
              <w:rPr>
                <w:rFonts w:hint="eastAsia" w:ascii="Times New Roman" w:hAnsi="Times New Roman" w:cs="Times New Roman"/>
                <w:b/>
                <w:bCs/>
                <w:color w:val="auto"/>
                <w:spacing w:val="0"/>
                <w:position w:val="0"/>
                <w:sz w:val="24"/>
                <w:szCs w:val="24"/>
                <w:lang w:val="en-US" w:eastAsia="zh-CN"/>
              </w:rPr>
              <w:t>4.</w:t>
            </w:r>
            <w:r>
              <w:rPr>
                <w:rFonts w:hint="default" w:ascii="Times New Roman" w:hAnsi="Times New Roman" w:cs="Times New Roman"/>
                <w:b/>
                <w:bCs/>
                <w:color w:val="auto"/>
                <w:spacing w:val="0"/>
                <w:position w:val="0"/>
                <w:sz w:val="24"/>
                <w:szCs w:val="24"/>
              </w:rPr>
              <w:t>项目“三线一单”符合性分析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color w:val="auto"/>
                <w:spacing w:val="0"/>
                <w:sz w:val="24"/>
                <w:szCs w:val="24"/>
              </w:rPr>
              <w:t>根据环境保护部《关于</w:t>
            </w:r>
            <w:r>
              <w:rPr>
                <w:rFonts w:hint="default" w:ascii="Times New Roman" w:hAnsi="Times New Roman" w:eastAsia="宋体" w:cs="Times New Roman"/>
                <w:i w:val="0"/>
                <w:iCs/>
                <w:color w:val="000000"/>
                <w:spacing w:val="0"/>
                <w:sz w:val="24"/>
                <w:szCs w:val="24"/>
              </w:rPr>
              <w:t>以改善环境质量为核心加强环境影响评价管理的通知》（环评〔2016〕150号），三线一单中的三线是指</w:t>
            </w:r>
            <w:r>
              <w:rPr>
                <w:rFonts w:hint="eastAsia" w:ascii="Times New Roman" w:hAnsi="Times New Roman" w:eastAsia="宋体" w:cs="Times New Roman"/>
                <w:i w:val="0"/>
                <w:iCs/>
                <w:color w:val="000000"/>
                <w:spacing w:val="0"/>
                <w:sz w:val="24"/>
                <w:szCs w:val="24"/>
                <w:lang w:eastAsia="zh-CN"/>
              </w:rPr>
              <w:t>“</w:t>
            </w:r>
            <w:r>
              <w:rPr>
                <w:rFonts w:hint="default" w:ascii="Times New Roman" w:hAnsi="Times New Roman" w:eastAsia="宋体" w:cs="Times New Roman"/>
                <w:i w:val="0"/>
                <w:iCs/>
                <w:color w:val="000000"/>
                <w:spacing w:val="0"/>
                <w:sz w:val="24"/>
                <w:szCs w:val="24"/>
              </w:rPr>
              <w:t>生态保护红线、环境质量底线、资源利用上线</w:t>
            </w:r>
            <w:r>
              <w:rPr>
                <w:rFonts w:hint="eastAsia" w:ascii="Times New Roman" w:hAnsi="Times New Roman" w:eastAsia="宋体" w:cs="Times New Roman"/>
                <w:i w:val="0"/>
                <w:iCs/>
                <w:color w:val="000000"/>
                <w:spacing w:val="0"/>
                <w:sz w:val="24"/>
                <w:szCs w:val="24"/>
                <w:lang w:eastAsia="zh-CN"/>
              </w:rPr>
              <w:t>”</w:t>
            </w:r>
            <w:r>
              <w:rPr>
                <w:rFonts w:hint="default" w:ascii="Times New Roman" w:hAnsi="Times New Roman" w:eastAsia="宋体" w:cs="Times New Roman"/>
                <w:i w:val="0"/>
                <w:iCs/>
                <w:color w:val="000000"/>
                <w:spacing w:val="0"/>
                <w:sz w:val="24"/>
                <w:szCs w:val="24"/>
              </w:rPr>
              <w:t>，一单为生态环境准入清单。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生态保护红线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i w:val="0"/>
                <w:iCs/>
                <w:color w:val="000000"/>
                <w:spacing w:val="0"/>
                <w:sz w:val="24"/>
                <w:szCs w:val="24"/>
              </w:rPr>
            </w:pPr>
            <w:r>
              <w:rPr>
                <w:rFonts w:hint="default" w:ascii="Times New Roman" w:hAnsi="Times New Roman" w:eastAsia="宋体" w:cs="Times New Roman"/>
                <w:b w:val="0"/>
                <w:bCs w:val="0"/>
                <w:color w:val="auto"/>
                <w:sz w:val="24"/>
                <w:szCs w:val="24"/>
              </w:rPr>
              <w:t>根据</w:t>
            </w:r>
            <w:r>
              <w:rPr>
                <w:rFonts w:hint="eastAsia" w:ascii="Times New Roman" w:hAnsi="Times New Roman" w:eastAsia="宋体" w:cs="Times New Roman"/>
                <w:i w:val="0"/>
                <w:iCs/>
                <w:color w:val="000000"/>
                <w:spacing w:val="0"/>
                <w:sz w:val="24"/>
                <w:szCs w:val="24"/>
                <w:lang w:val="en-US" w:eastAsia="zh-CN"/>
              </w:rPr>
              <w:t>政办发</w:t>
            </w:r>
            <w:r>
              <w:rPr>
                <w:rFonts w:hint="eastAsia" w:cs="Times New Roman"/>
                <w:i w:val="0"/>
                <w:iCs/>
                <w:color w:val="000000"/>
                <w:spacing w:val="0"/>
                <w:sz w:val="24"/>
                <w:szCs w:val="24"/>
                <w:lang w:val="en-US" w:eastAsia="zh-CN"/>
              </w:rPr>
              <w:t>〔</w:t>
            </w:r>
            <w:r>
              <w:rPr>
                <w:rFonts w:hint="eastAsia" w:ascii="Times New Roman" w:hAnsi="Times New Roman" w:eastAsia="宋体" w:cs="Times New Roman"/>
                <w:i w:val="0"/>
                <w:iCs/>
                <w:color w:val="000000"/>
                <w:spacing w:val="0"/>
                <w:sz w:val="24"/>
                <w:szCs w:val="24"/>
                <w:lang w:val="en-US" w:eastAsia="zh-CN"/>
              </w:rPr>
              <w:t>2021</w:t>
            </w:r>
            <w:r>
              <w:rPr>
                <w:rFonts w:hint="eastAsia" w:cs="Times New Roman"/>
                <w:i w:val="0"/>
                <w:iCs/>
                <w:color w:val="000000"/>
                <w:spacing w:val="0"/>
                <w:sz w:val="24"/>
                <w:szCs w:val="24"/>
                <w:lang w:val="en-US" w:eastAsia="zh-CN"/>
              </w:rPr>
              <w:t>〕</w:t>
            </w:r>
            <w:r>
              <w:rPr>
                <w:rFonts w:hint="eastAsia" w:ascii="Times New Roman" w:hAnsi="Times New Roman" w:eastAsia="宋体" w:cs="Times New Roman"/>
                <w:i w:val="0"/>
                <w:iCs/>
                <w:color w:val="000000"/>
                <w:spacing w:val="0"/>
                <w:sz w:val="24"/>
                <w:szCs w:val="24"/>
                <w:lang w:val="en-US" w:eastAsia="zh-CN"/>
              </w:rPr>
              <w:t>28号《伊犁州直区域空间生态评价暨“三线一单”》的通知</w:t>
            </w:r>
            <w:r>
              <w:rPr>
                <w:rFonts w:hint="default" w:ascii="Times New Roman" w:hAnsi="Times New Roman" w:eastAsia="宋体" w:cs="Times New Roman"/>
                <w:i w:val="0"/>
                <w:iCs/>
                <w:color w:val="000000"/>
                <w:spacing w:val="0"/>
                <w:sz w:val="24"/>
                <w:szCs w:val="24"/>
                <w:lang w:val="en-US" w:eastAsia="zh-CN"/>
              </w:rPr>
              <w:t>，本</w:t>
            </w:r>
            <w:r>
              <w:rPr>
                <w:rFonts w:hint="default" w:ascii="Times New Roman" w:hAnsi="Times New Roman" w:eastAsia="宋体" w:cs="Times New Roman"/>
                <w:i w:val="0"/>
                <w:iCs/>
                <w:color w:val="000000"/>
                <w:spacing w:val="0"/>
                <w:sz w:val="24"/>
                <w:szCs w:val="24"/>
              </w:rPr>
              <w:t>项目建设地点位于</w:t>
            </w:r>
            <w:r>
              <w:rPr>
                <w:rFonts w:hint="eastAsia" w:ascii="Times New Roman" w:hAnsi="Times New Roman" w:eastAsia="宋体" w:cs="Times New Roman"/>
                <w:i w:val="0"/>
                <w:iCs/>
                <w:color w:val="000000"/>
                <w:spacing w:val="0"/>
                <w:sz w:val="24"/>
                <w:szCs w:val="24"/>
                <w:lang w:val="en-US" w:eastAsia="zh-CN"/>
              </w:rPr>
              <w:t>新源县</w:t>
            </w:r>
            <w:r>
              <w:rPr>
                <w:rFonts w:hint="eastAsia" w:ascii="宋体" w:hAnsi="宋体" w:cs="宋体"/>
                <w:sz w:val="24"/>
                <w:szCs w:val="24"/>
                <w:u w:val="none"/>
                <w:lang w:val="en-US" w:eastAsia="zh-CN"/>
              </w:rPr>
              <w:t>那拉提景区</w:t>
            </w:r>
            <w:r>
              <w:rPr>
                <w:rFonts w:hint="default" w:ascii="Times New Roman" w:hAnsi="Times New Roman" w:eastAsia="宋体" w:cs="Times New Roman"/>
                <w:i w:val="0"/>
                <w:iCs/>
                <w:color w:val="000000"/>
                <w:spacing w:val="0"/>
                <w:sz w:val="24"/>
                <w:szCs w:val="24"/>
                <w:u w:val="none"/>
              </w:rPr>
              <w:t>，</w:t>
            </w:r>
            <w:r>
              <w:rPr>
                <w:rFonts w:hint="eastAsia" w:ascii="Times New Roman" w:hAnsi="Times New Roman" w:eastAsia="宋体" w:cs="Times New Roman"/>
                <w:i w:val="0"/>
                <w:iCs/>
                <w:color w:val="000000"/>
                <w:spacing w:val="0"/>
                <w:sz w:val="24"/>
                <w:szCs w:val="24"/>
                <w:u w:val="none"/>
                <w:lang w:eastAsia="zh-CN"/>
              </w:rPr>
              <w:t>不在风景名胜区范围内，</w:t>
            </w:r>
            <w:r>
              <w:rPr>
                <w:rFonts w:hint="default" w:ascii="Times New Roman" w:hAnsi="Times New Roman" w:eastAsia="宋体" w:cs="Times New Roman"/>
                <w:i w:val="0"/>
                <w:iCs/>
                <w:color w:val="000000"/>
                <w:spacing w:val="0"/>
                <w:sz w:val="24"/>
                <w:szCs w:val="24"/>
              </w:rPr>
              <w:t>不涉及、县级、乡镇级、农村集中式饮用水水源保护区，</w:t>
            </w:r>
            <w:r>
              <w:rPr>
                <w:rFonts w:hint="eastAsia" w:ascii="Times New Roman" w:hAnsi="Times New Roman" w:eastAsia="宋体" w:cs="Times New Roman"/>
                <w:i w:val="0"/>
                <w:iCs/>
                <w:color w:val="000000"/>
                <w:spacing w:val="0"/>
                <w:sz w:val="24"/>
                <w:szCs w:val="24"/>
                <w:lang w:eastAsia="zh-CN"/>
              </w:rPr>
              <w:t>项目</w:t>
            </w:r>
            <w:r>
              <w:rPr>
                <w:rFonts w:hint="default" w:ascii="Times New Roman" w:hAnsi="Times New Roman" w:eastAsia="宋体" w:cs="Times New Roman"/>
                <w:i w:val="0"/>
                <w:iCs/>
                <w:color w:val="000000"/>
                <w:spacing w:val="0"/>
                <w:sz w:val="24"/>
                <w:szCs w:val="24"/>
              </w:rPr>
              <w:t>涉及部分天然草原及乔木林地</w:t>
            </w:r>
            <w:r>
              <w:rPr>
                <w:rFonts w:hint="eastAsia" w:ascii="Times New Roman" w:hAnsi="Times New Roman" w:eastAsia="宋体" w:cs="Times New Roman"/>
                <w:i w:val="0"/>
                <w:iCs/>
                <w:color w:val="000000"/>
                <w:spacing w:val="0"/>
                <w:sz w:val="24"/>
                <w:szCs w:val="24"/>
                <w:lang w:eastAsia="zh-CN"/>
              </w:rPr>
              <w:t>已取得相关批复文件</w:t>
            </w:r>
            <w:r>
              <w:rPr>
                <w:rFonts w:hint="default" w:ascii="Times New Roman" w:hAnsi="Times New Roman" w:eastAsia="宋体" w:cs="Times New Roman"/>
                <w:i w:val="0"/>
                <w:iCs/>
                <w:color w:val="000000"/>
                <w:spacing w:val="0"/>
                <w:sz w:val="24"/>
                <w:szCs w:val="24"/>
              </w:rPr>
              <w:t>，符合生态保护要求。</w:t>
            </w:r>
            <w:r>
              <w:rPr>
                <w:rFonts w:hint="eastAsia" w:ascii="Times New Roman" w:hAnsi="Times New Roman" w:eastAsia="宋体" w:cs="Times New Roman"/>
                <w:i w:val="0"/>
                <w:iCs/>
                <w:color w:val="000000"/>
                <w:spacing w:val="0"/>
                <w:sz w:val="24"/>
                <w:szCs w:val="24"/>
                <w:lang w:eastAsia="zh-CN"/>
              </w:rPr>
              <w:t>项目区位于重点管控单元内，项目不涉及</w:t>
            </w:r>
            <w:r>
              <w:rPr>
                <w:rFonts w:hint="default" w:ascii="Times New Roman" w:hAnsi="Times New Roman" w:eastAsia="宋体" w:cs="Times New Roman"/>
                <w:i w:val="0"/>
                <w:iCs/>
                <w:color w:val="000000"/>
                <w:spacing w:val="0"/>
                <w:sz w:val="24"/>
                <w:szCs w:val="24"/>
                <w:lang w:val="en-US" w:eastAsia="zh-CN"/>
              </w:rPr>
              <w:t>自然保护区</w:t>
            </w:r>
            <w:r>
              <w:rPr>
                <w:rFonts w:hint="eastAsia" w:ascii="Times New Roman" w:hAnsi="Times New Roman" w:eastAsia="宋体" w:cs="Times New Roman"/>
                <w:i w:val="0"/>
                <w:iCs/>
                <w:color w:val="000000"/>
                <w:spacing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rPr>
              <w:t>环境质量底线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i w:val="0"/>
                <w:iCs/>
                <w:color w:val="000000"/>
                <w:spacing w:val="0"/>
                <w:sz w:val="24"/>
                <w:szCs w:val="24"/>
              </w:rPr>
            </w:pPr>
            <w:r>
              <w:rPr>
                <w:rFonts w:hint="default" w:ascii="Times New Roman" w:hAnsi="Times New Roman" w:eastAsia="宋体" w:cs="Times New Roman"/>
                <w:b w:val="0"/>
                <w:bCs w:val="0"/>
                <w:color w:val="auto"/>
                <w:sz w:val="24"/>
                <w:szCs w:val="24"/>
              </w:rPr>
              <w:t>项目所在区域的环境质量底线为：</w:t>
            </w:r>
            <w:r>
              <w:rPr>
                <w:rFonts w:hint="default" w:ascii="Times New Roman" w:hAnsi="Times New Roman" w:eastAsia="宋体" w:cs="Times New Roman"/>
                <w:i w:val="0"/>
                <w:iCs/>
                <w:color w:val="000000"/>
                <w:spacing w:val="0"/>
                <w:sz w:val="24"/>
                <w:szCs w:val="24"/>
              </w:rPr>
              <w:t>根据伊犁州20</w:t>
            </w:r>
            <w:r>
              <w:rPr>
                <w:rFonts w:hint="eastAsia" w:ascii="Times New Roman" w:hAnsi="Times New Roman" w:eastAsia="宋体" w:cs="Times New Roman"/>
                <w:i w:val="0"/>
                <w:iCs/>
                <w:color w:val="000000"/>
                <w:spacing w:val="0"/>
                <w:sz w:val="24"/>
                <w:szCs w:val="24"/>
                <w:lang w:val="en-US" w:eastAsia="zh-CN"/>
              </w:rPr>
              <w:t>22</w:t>
            </w:r>
            <w:r>
              <w:rPr>
                <w:rFonts w:hint="default" w:ascii="Times New Roman" w:hAnsi="Times New Roman" w:eastAsia="宋体" w:cs="Times New Roman"/>
                <w:i w:val="0"/>
                <w:iCs/>
                <w:color w:val="000000"/>
                <w:spacing w:val="0"/>
                <w:sz w:val="24"/>
                <w:szCs w:val="24"/>
              </w:rPr>
              <w:t>年环境空气质量监测数据显示PM</w:t>
            </w:r>
            <w:r>
              <w:rPr>
                <w:rFonts w:hint="default" w:ascii="Times New Roman" w:hAnsi="Times New Roman" w:eastAsia="宋体" w:cs="Times New Roman"/>
                <w:i w:val="0"/>
                <w:iCs/>
                <w:color w:val="000000"/>
                <w:spacing w:val="0"/>
                <w:sz w:val="24"/>
                <w:szCs w:val="24"/>
                <w:vertAlign w:val="subscript"/>
              </w:rPr>
              <w:t>2.5</w:t>
            </w:r>
            <w:r>
              <w:rPr>
                <w:rFonts w:hint="default" w:ascii="Times New Roman" w:hAnsi="Times New Roman" w:eastAsia="宋体" w:cs="Times New Roman"/>
                <w:i w:val="0"/>
                <w:iCs/>
                <w:color w:val="000000"/>
                <w:spacing w:val="0"/>
                <w:sz w:val="24"/>
                <w:szCs w:val="24"/>
                <w:shd w:val="clear" w:color="auto" w:fill="auto"/>
              </w:rPr>
              <w:t>年平均</w:t>
            </w:r>
            <w:r>
              <w:rPr>
                <w:rFonts w:hint="eastAsia" w:ascii="Times New Roman" w:hAnsi="Times New Roman" w:eastAsia="宋体" w:cs="Times New Roman"/>
                <w:i w:val="0"/>
                <w:iCs/>
                <w:color w:val="000000"/>
                <w:spacing w:val="0"/>
                <w:sz w:val="24"/>
                <w:szCs w:val="24"/>
                <w:shd w:val="clear" w:color="auto" w:fill="auto"/>
                <w:lang w:val="en-US" w:eastAsia="zh-CN"/>
              </w:rPr>
              <w:t>占标率</w:t>
            </w:r>
            <w:r>
              <w:rPr>
                <w:rFonts w:hint="default" w:ascii="Times New Roman" w:hAnsi="Times New Roman" w:eastAsia="宋体" w:cs="Times New Roman"/>
                <w:i w:val="0"/>
                <w:iCs/>
                <w:color w:val="000000"/>
                <w:spacing w:val="0"/>
                <w:sz w:val="24"/>
                <w:szCs w:val="24"/>
              </w:rPr>
              <w:t>1</w:t>
            </w:r>
            <w:r>
              <w:rPr>
                <w:rFonts w:hint="eastAsia" w:ascii="Times New Roman" w:hAnsi="Times New Roman" w:eastAsia="宋体" w:cs="Times New Roman"/>
                <w:i w:val="0"/>
                <w:iCs/>
                <w:color w:val="000000"/>
                <w:spacing w:val="0"/>
                <w:sz w:val="24"/>
                <w:szCs w:val="24"/>
                <w:lang w:val="en-US" w:eastAsia="zh-CN"/>
              </w:rPr>
              <w:t>.04</w:t>
            </w:r>
            <w:r>
              <w:rPr>
                <w:rFonts w:hint="default" w:ascii="Times New Roman" w:hAnsi="Times New Roman" w:eastAsia="宋体" w:cs="Times New Roman"/>
                <w:i w:val="0"/>
                <w:iCs/>
                <w:color w:val="000000"/>
                <w:spacing w:val="0"/>
                <w:sz w:val="24"/>
                <w:szCs w:val="24"/>
              </w:rPr>
              <w:t>，属非达标区；项目废水排放方式为间接排放，不与项目区周边地表水体发生水力联系，评价等级为三级B；地下水环境影响评价项目类别为Ⅳ类；项目所在地声环境符合《声环境质量标准》（GB3096-2008）</w:t>
            </w:r>
            <w:r>
              <w:rPr>
                <w:rFonts w:hint="eastAsia" w:ascii="Times New Roman" w:hAnsi="Times New Roman" w:eastAsia="宋体" w:cs="Times New Roman"/>
                <w:i w:val="0"/>
                <w:iCs/>
                <w:color w:val="000000"/>
                <w:spacing w:val="0"/>
                <w:sz w:val="24"/>
                <w:szCs w:val="24"/>
                <w:lang w:val="en-US" w:eastAsia="zh-CN"/>
              </w:rPr>
              <w:t>1</w:t>
            </w:r>
            <w:r>
              <w:rPr>
                <w:rFonts w:hint="default" w:ascii="Times New Roman" w:hAnsi="Times New Roman" w:eastAsia="宋体" w:cs="Times New Roman"/>
                <w:i w:val="0"/>
                <w:iCs/>
                <w:color w:val="000000"/>
                <w:spacing w:val="0"/>
                <w:sz w:val="24"/>
                <w:szCs w:val="24"/>
              </w:rPr>
              <w:t>类标准要求。本项目运营期在采取本环评提出的有效治理措施后，可保证污染物达标排放，保证评价区域环境质量不降级，对</w:t>
            </w:r>
            <w:r>
              <w:rPr>
                <w:rFonts w:hint="default" w:ascii="Times New Roman" w:hAnsi="Times New Roman" w:eastAsia="宋体" w:cs="Times New Roman"/>
                <w:i w:val="0"/>
                <w:iCs/>
                <w:color w:val="000000"/>
                <w:spacing w:val="0"/>
                <w:sz w:val="24"/>
                <w:szCs w:val="24"/>
                <w:lang w:val="en-US" w:eastAsia="zh-CN"/>
              </w:rPr>
              <w:t>周边</w:t>
            </w:r>
            <w:r>
              <w:rPr>
                <w:rFonts w:hint="default" w:ascii="Times New Roman" w:hAnsi="Times New Roman" w:eastAsia="宋体" w:cs="Times New Roman"/>
                <w:i w:val="0"/>
                <w:iCs/>
                <w:color w:val="000000"/>
                <w:spacing w:val="0"/>
                <w:sz w:val="24"/>
                <w:szCs w:val="24"/>
              </w:rPr>
              <w:t>环境影响较小符合环境质量底线要求。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rPr>
              <w:t>资源利用上线</w:t>
            </w:r>
          </w:p>
          <w:p>
            <w:pPr>
              <w:topLinePunct/>
              <w:spacing w:line="360" w:lineRule="auto"/>
              <w:ind w:firstLine="496" w:firstLineChars="200"/>
              <w:rPr>
                <w:rFonts w:hint="default" w:ascii="Times New Roman" w:hAnsi="Times New Roman" w:cs="Times New Roman"/>
                <w:color w:val="auto"/>
                <w:spacing w:val="4"/>
                <w:sz w:val="24"/>
                <w:szCs w:val="24"/>
              </w:rPr>
            </w:pPr>
            <w:r>
              <w:rPr>
                <w:rFonts w:hint="default" w:ascii="Times New Roman" w:hAnsi="Times New Roman" w:cs="Times New Roman"/>
                <w:color w:val="auto"/>
                <w:spacing w:val="4"/>
                <w:sz w:val="24"/>
                <w:szCs w:val="24"/>
              </w:rPr>
              <w:t>本项目运</w:t>
            </w:r>
            <w:r>
              <w:rPr>
                <w:rFonts w:hint="default" w:ascii="Times New Roman" w:hAnsi="Times New Roman" w:cs="Times New Roman"/>
                <w:color w:val="000000" w:themeColor="text1"/>
                <w:spacing w:val="4"/>
                <w:sz w:val="24"/>
                <w:szCs w:val="24"/>
                <w14:textFill>
                  <w14:solidFill>
                    <w14:schemeClr w14:val="tx1"/>
                  </w14:solidFill>
                </w14:textFill>
              </w:rPr>
              <w:t>营过程中消耗一定量的电源、水资源等资源消耗，本项目供电利用</w:t>
            </w:r>
            <w:r>
              <w:rPr>
                <w:rFonts w:hint="default" w:ascii="Times New Roman" w:hAnsi="Times New Roman" w:cs="Times New Roman"/>
                <w:color w:val="000000" w:themeColor="text1"/>
                <w:spacing w:val="4"/>
                <w:sz w:val="24"/>
                <w:szCs w:val="24"/>
                <w:lang w:eastAsia="zh-CN"/>
                <w14:textFill>
                  <w14:solidFill>
                    <w14:schemeClr w14:val="tx1"/>
                  </w14:solidFill>
                </w14:textFill>
              </w:rPr>
              <w:t>那拉提景区</w:t>
            </w:r>
            <w:r>
              <w:rPr>
                <w:rFonts w:hint="default" w:ascii="Times New Roman" w:hAnsi="Times New Roman" w:cs="Times New Roman"/>
                <w:color w:val="000000" w:themeColor="text1"/>
                <w:spacing w:val="4"/>
                <w:sz w:val="24"/>
                <w:szCs w:val="24"/>
                <w14:textFill>
                  <w14:solidFill>
                    <w14:schemeClr w14:val="tx1"/>
                  </w14:solidFill>
                </w14:textFill>
              </w:rPr>
              <w:t>的供电系统；本项目为景区索道建设项目，年用水量为</w:t>
            </w:r>
            <w:r>
              <w:rPr>
                <w:rFonts w:hint="eastAsia" w:cs="Times New Roman"/>
                <w:color w:val="000000" w:themeColor="text1"/>
                <w:spacing w:val="4"/>
                <w:sz w:val="24"/>
                <w:szCs w:val="24"/>
                <w:lang w:val="en-US" w:eastAsia="zh-CN"/>
                <w14:textFill>
                  <w14:solidFill>
                    <w14:schemeClr w14:val="tx1"/>
                  </w14:solidFill>
                </w14:textFill>
              </w:rPr>
              <w:t>6003</w:t>
            </w:r>
            <w:r>
              <w:rPr>
                <w:rFonts w:hint="default" w:ascii="Times New Roman" w:hAnsi="Times New Roman" w:cs="Times New Roman"/>
                <w:color w:val="000000" w:themeColor="text1"/>
                <w:spacing w:val="4"/>
                <w:sz w:val="24"/>
                <w:szCs w:val="24"/>
                <w14:textFill>
                  <w14:solidFill>
                    <w14:schemeClr w14:val="tx1"/>
                  </w14:solidFill>
                </w14:textFill>
              </w:rPr>
              <w:t>m</w:t>
            </w:r>
            <w:r>
              <w:rPr>
                <w:rFonts w:hint="default" w:ascii="Times New Roman" w:hAnsi="Times New Roman" w:cs="Times New Roman"/>
                <w:color w:val="000000" w:themeColor="text1"/>
                <w:spacing w:val="4"/>
                <w:sz w:val="24"/>
                <w:szCs w:val="24"/>
                <w:vertAlign w:val="superscript"/>
                <w14:textFill>
                  <w14:solidFill>
                    <w14:schemeClr w14:val="tx1"/>
                  </w14:solidFill>
                </w14:textFill>
              </w:rPr>
              <w:t>3</w:t>
            </w:r>
            <w:r>
              <w:rPr>
                <w:rFonts w:hint="default" w:ascii="Times New Roman" w:hAnsi="Times New Roman" w:cs="Times New Roman"/>
                <w:color w:val="000000" w:themeColor="text1"/>
                <w:spacing w:val="4"/>
                <w:sz w:val="24"/>
                <w:szCs w:val="24"/>
                <w14:textFill>
                  <w14:solidFill>
                    <w14:schemeClr w14:val="tx1"/>
                  </w14:solidFill>
                </w14:textFill>
              </w:rPr>
              <w:t>/a，项目周边水资源充足依托</w:t>
            </w:r>
            <w:r>
              <w:rPr>
                <w:rFonts w:hint="default" w:ascii="Times New Roman" w:hAnsi="Times New Roman" w:cs="Times New Roman"/>
                <w:color w:val="000000" w:themeColor="text1"/>
                <w:spacing w:val="4"/>
                <w:sz w:val="24"/>
                <w:szCs w:val="24"/>
                <w:lang w:eastAsia="zh-CN"/>
                <w14:textFill>
                  <w14:solidFill>
                    <w14:schemeClr w14:val="tx1"/>
                  </w14:solidFill>
                </w14:textFill>
              </w:rPr>
              <w:t>那拉提景区</w:t>
            </w:r>
            <w:r>
              <w:rPr>
                <w:rFonts w:hint="default" w:ascii="Times New Roman" w:hAnsi="Times New Roman" w:cs="Times New Roman"/>
                <w:color w:val="000000" w:themeColor="text1"/>
                <w:spacing w:val="4"/>
                <w:sz w:val="24"/>
                <w:szCs w:val="24"/>
                <w14:textFill>
                  <w14:solidFill>
                    <w14:schemeClr w14:val="tx1"/>
                  </w14:solidFill>
                </w14:textFill>
              </w:rPr>
              <w:t>供水管网系统不会对周边水资源负荷</w:t>
            </w:r>
            <w:r>
              <w:rPr>
                <w:rFonts w:hint="default" w:ascii="Times New Roman" w:hAnsi="Times New Roman" w:cs="Times New Roman"/>
                <w:color w:val="auto"/>
                <w:spacing w:val="4"/>
                <w:sz w:val="24"/>
                <w:szCs w:val="24"/>
              </w:rPr>
              <w:t>产生明显影响。建设单位应按照水资源“三条红线”要求，严格控制用水量；总体而言，项目建设运行资源消耗相对区域资源利用总量较少，符合资源利用</w:t>
            </w:r>
            <w:r>
              <w:rPr>
                <w:rFonts w:hint="default" w:ascii="Times New Roman" w:hAnsi="Times New Roman" w:cs="Times New Roman"/>
                <w:color w:val="auto"/>
                <w:spacing w:val="4"/>
                <w:sz w:val="24"/>
                <w:szCs w:val="24"/>
                <w:highlight w:val="none"/>
              </w:rPr>
              <w:t>上线</w:t>
            </w:r>
            <w:r>
              <w:rPr>
                <w:rFonts w:hint="default" w:ascii="Times New Roman" w:hAnsi="Times New Roman" w:cs="Times New Roman"/>
                <w:color w:val="auto"/>
                <w:spacing w:val="4"/>
                <w:sz w:val="24"/>
                <w:szCs w:val="24"/>
              </w:rPr>
              <w:t>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（4）环境准入负面清单</w:t>
            </w:r>
          </w:p>
          <w:p>
            <w:pPr>
              <w:spacing w:line="360" w:lineRule="auto"/>
              <w:ind w:firstLine="480" w:firstLineChars="200"/>
              <w:rPr>
                <w:sz w:val="24"/>
                <w:szCs w:val="22"/>
              </w:rPr>
            </w:pPr>
            <w:r>
              <w:rPr>
                <w:sz w:val="24"/>
                <w:szCs w:val="22"/>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p>
            <w:pPr>
              <w:spacing w:line="360" w:lineRule="auto"/>
              <w:ind w:firstLine="480" w:firstLineChars="200"/>
              <w:rPr>
                <w:sz w:val="24"/>
                <w:szCs w:val="22"/>
              </w:rPr>
            </w:pPr>
            <w:r>
              <w:rPr>
                <w:sz w:val="24"/>
                <w:szCs w:val="22"/>
              </w:rPr>
              <w:t>根据《新疆维吾尔自治区重点行业环境准入条件（修订）》（新环发〔2017〕1号），本项目不在其限制范围内，符合准入要求。</w:t>
            </w:r>
          </w:p>
          <w:p>
            <w:pPr>
              <w:spacing w:line="360" w:lineRule="auto"/>
              <w:ind w:firstLine="480" w:firstLineChars="200"/>
              <w:rPr>
                <w:sz w:val="24"/>
                <w:szCs w:val="22"/>
              </w:rPr>
            </w:pPr>
            <w:r>
              <w:rPr>
                <w:sz w:val="24"/>
                <w:szCs w:val="22"/>
              </w:rPr>
              <w:t>根据《新疆维吾尔自治区28个国家重点生态功能区县（市）产业准入负面清单（试行）</w:t>
            </w:r>
            <w:r>
              <w:rPr>
                <w:rFonts w:hint="eastAsia"/>
                <w:sz w:val="24"/>
                <w:szCs w:val="22"/>
                <w:lang w:eastAsia="zh-CN"/>
              </w:rPr>
              <w:t>》《</w:t>
            </w:r>
            <w:r>
              <w:rPr>
                <w:sz w:val="24"/>
                <w:szCs w:val="22"/>
              </w:rPr>
              <w:t>新疆维吾尔自治区17个新增纳入国家重点生态功能区县（市）产业准入负面清单（试行）》，</w:t>
            </w:r>
            <w:r>
              <w:rPr>
                <w:rFonts w:hint="eastAsia"/>
                <w:sz w:val="24"/>
                <w:szCs w:val="22"/>
                <w:lang w:eastAsia="zh-CN"/>
              </w:rPr>
              <w:t>新源县</w:t>
            </w:r>
            <w:r>
              <w:rPr>
                <w:sz w:val="24"/>
                <w:szCs w:val="22"/>
              </w:rPr>
              <w:t>不在上述所列行政区域内；本项目属于鼓励的产业类型，不在负面清单内，符合准入要求。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i w:val="0"/>
                <w:iCs/>
                <w:color w:val="000000"/>
                <w:spacing w:val="0"/>
                <w:sz w:val="24"/>
                <w:szCs w:val="24"/>
              </w:rPr>
            </w:pPr>
            <w:r>
              <w:rPr>
                <w:sz w:val="24"/>
                <w:szCs w:val="22"/>
              </w:rPr>
              <w:t>对照《伊犁州直区域空间生态评价暨“三线一单”生态环境准入清单》（伊州政办发〔2021〕28号），根据伊犁州直各县市特征研判及准入清单，本项目位于</w:t>
            </w:r>
            <w:r>
              <w:rPr>
                <w:rFonts w:hint="eastAsia"/>
                <w:sz w:val="24"/>
                <w:szCs w:val="22"/>
                <w:lang w:eastAsia="zh-CN"/>
              </w:rPr>
              <w:t>新源县</w:t>
            </w:r>
            <w:r>
              <w:rPr>
                <w:sz w:val="24"/>
                <w:szCs w:val="22"/>
              </w:rPr>
              <w:t>，属于</w:t>
            </w:r>
            <w:r>
              <w:rPr>
                <w:rFonts w:hint="eastAsia"/>
                <w:sz w:val="24"/>
                <w:szCs w:val="22"/>
                <w:lang w:eastAsia="zh-CN"/>
              </w:rPr>
              <w:t>新源</w:t>
            </w:r>
            <w:r>
              <w:rPr>
                <w:rFonts w:hint="eastAsia"/>
                <w:sz w:val="24"/>
                <w:szCs w:val="22"/>
              </w:rPr>
              <w:t>县</w:t>
            </w:r>
            <w:r>
              <w:rPr>
                <w:rFonts w:hint="eastAsia"/>
                <w:sz w:val="24"/>
                <w:szCs w:val="22"/>
                <w:lang w:eastAsia="zh-CN"/>
              </w:rPr>
              <w:t>优先</w:t>
            </w:r>
            <w:r>
              <w:rPr>
                <w:sz w:val="24"/>
                <w:szCs w:val="22"/>
              </w:rPr>
              <w:t>管控单元</w:t>
            </w:r>
            <w:r>
              <w:rPr>
                <w:rFonts w:hint="eastAsia"/>
                <w:sz w:val="24"/>
                <w:szCs w:val="22"/>
              </w:rPr>
              <w:t>0</w:t>
            </w:r>
            <w:r>
              <w:rPr>
                <w:rFonts w:hint="eastAsia"/>
                <w:sz w:val="24"/>
                <w:szCs w:val="22"/>
                <w:lang w:val="en-US" w:eastAsia="zh-CN"/>
              </w:rPr>
              <w:t>5</w:t>
            </w:r>
            <w:r>
              <w:rPr>
                <w:sz w:val="24"/>
                <w:szCs w:val="22"/>
              </w:rPr>
              <w:t>，单元编码：</w:t>
            </w:r>
            <w:r>
              <w:rPr>
                <w:rFonts w:hint="eastAsia"/>
                <w:sz w:val="24"/>
                <w:szCs w:val="22"/>
              </w:rPr>
              <w:t>ZH65402510005</w:t>
            </w:r>
            <w:r>
              <w:rPr>
                <w:sz w:val="24"/>
                <w:szCs w:val="22"/>
              </w:rPr>
              <w:t>，</w:t>
            </w:r>
            <w:r>
              <w:rPr>
                <w:rFonts w:hint="eastAsia" w:ascii="Times New Roman" w:hAnsi="Times New Roman" w:eastAsia="宋体" w:cs="Times New Roman"/>
                <w:i w:val="0"/>
                <w:iCs/>
                <w:color w:val="000000"/>
                <w:spacing w:val="0"/>
                <w:sz w:val="24"/>
                <w:szCs w:val="24"/>
                <w:lang w:eastAsia="zh-CN"/>
              </w:rPr>
              <w:t>本项目符合性分析见下表</w:t>
            </w:r>
            <w:r>
              <w:rPr>
                <w:rFonts w:hint="default" w:ascii="Times New Roman" w:hAnsi="Times New Roman" w:eastAsia="宋体" w:cs="Times New Roman"/>
                <w:i w:val="0"/>
                <w:iCs/>
                <w:color w:val="000000"/>
                <w:spacing w:val="0"/>
                <w:sz w:val="24"/>
                <w:szCs w:val="24"/>
              </w:rPr>
              <w:t>。</w:t>
            </w:r>
          </w:p>
          <w:p>
            <w:pPr>
              <w:adjustRightInd w:val="0"/>
              <w:snapToGrid w:val="0"/>
              <w:jc w:val="center"/>
              <w:rPr>
                <w:rFonts w:ascii="宋体" w:hAnsi="宋体"/>
                <w:sz w:val="24"/>
                <w:szCs w:val="24"/>
              </w:rPr>
            </w:pPr>
            <w:r>
              <w:rPr>
                <w:rFonts w:ascii="宋体" w:hAnsi="宋体"/>
                <w:b/>
                <w:bCs/>
                <w:sz w:val="24"/>
                <w:szCs w:val="24"/>
              </w:rPr>
              <w:t>表</w:t>
            </w:r>
            <w:r>
              <w:rPr>
                <w:rFonts w:hint="eastAsia" w:ascii="宋体" w:hAnsi="宋体"/>
                <w:b/>
                <w:bCs/>
                <w:sz w:val="24"/>
                <w:szCs w:val="24"/>
                <w:lang w:val="en-US" w:eastAsia="zh-CN"/>
              </w:rPr>
              <w:t>1-4</w:t>
            </w:r>
            <w:r>
              <w:rPr>
                <w:rFonts w:ascii="宋体" w:hAnsi="宋体"/>
                <w:b/>
                <w:bCs/>
                <w:sz w:val="24"/>
                <w:szCs w:val="24"/>
              </w:rPr>
              <w:t xml:space="preserve">   </w:t>
            </w:r>
            <w:r>
              <w:rPr>
                <w:rFonts w:hint="eastAsia" w:ascii="宋体" w:hAnsi="宋体" w:eastAsia="宋体" w:cs="Times New Roman"/>
                <w:b/>
                <w:bCs/>
                <w:sz w:val="24"/>
                <w:szCs w:val="24"/>
                <w:lang w:eastAsia="zh-CN"/>
              </w:rPr>
              <w:t>伊犁哈萨克自治州生态环境准入清单</w:t>
            </w:r>
            <w:r>
              <w:rPr>
                <w:rFonts w:ascii="宋体" w:hAnsi="宋体" w:eastAsia="宋体" w:cs="Times New Roman"/>
                <w:b/>
                <w:bCs/>
                <w:sz w:val="24"/>
                <w:szCs w:val="24"/>
              </w:rPr>
              <w:t>符合性</w:t>
            </w:r>
            <w:r>
              <w:rPr>
                <w:rFonts w:ascii="宋体" w:hAnsi="宋体"/>
                <w:b/>
                <w:bCs/>
                <w:sz w:val="24"/>
                <w:szCs w:val="24"/>
              </w:rPr>
              <w:t>分析一览表</w:t>
            </w:r>
          </w:p>
          <w:tbl>
            <w:tblPr>
              <w:tblStyle w:val="33"/>
              <w:tblW w:w="709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1"/>
              <w:gridCol w:w="3980"/>
              <w:gridCol w:w="2056"/>
              <w:gridCol w:w="6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trPr>
              <w:tc>
                <w:tcPr>
                  <w:tcW w:w="441" w:type="dxa"/>
                  <w:vAlign w:val="center"/>
                </w:tcPr>
                <w:p>
                  <w:pPr>
                    <w:pStyle w:val="54"/>
                    <w:tabs>
                      <w:tab w:val="left" w:pos="6840"/>
                    </w:tabs>
                    <w:adjustRightInd w:val="0"/>
                    <w:spacing w:line="240" w:lineRule="auto"/>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序号</w:t>
                  </w:r>
                </w:p>
              </w:tc>
              <w:tc>
                <w:tcPr>
                  <w:tcW w:w="39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表3.1-1自治区总体管控要求</w:t>
                  </w:r>
                </w:p>
              </w:tc>
              <w:tc>
                <w:tcPr>
                  <w:tcW w:w="20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本项目情况</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4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w:t>
                  </w:r>
                </w:p>
              </w:tc>
              <w:tc>
                <w:tcPr>
                  <w:tcW w:w="39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A1.2-1】严格执行国家产业、环境准入和去产能政策，防止过剩或落后产能跨地区转移。符合国家煤电产业政策的新建煤电、热电联产项目烟气排放执行超低排放标准。除国家规划项目外，国家和自治区大气污染联防联控区域重点区域内不再布局建设煤化工、电解铝、燃煤纯发电机组、金属硅、碳化硅、聚氯乙烯（电石法）、焦炭（含半焦）等行业的新增产能项目，具备风光电清洁供暖建设条件的区域原则上不新批热电联产项目。重点控制区主要大气污染物排放须进行“倍量替代”，执行大气污染物特别排放限值，新增大气污染物排放量须在项目所在区域内实施总量替代，不得接受其他区域主要大气污染物可替代总量指标；</w:t>
                  </w:r>
                  <w:r>
                    <w:rPr>
                      <w:rFonts w:hint="eastAsia" w:ascii="宋体" w:hAnsi="宋体" w:eastAsia="宋体" w:cs="宋体"/>
                      <w:bCs/>
                      <w:color w:val="auto"/>
                      <w:sz w:val="21"/>
                      <w:szCs w:val="21"/>
                    </w:rPr>
                    <w:t>一般控制区域内主要大气污染物排放须进行“等量替代”</w:t>
                  </w:r>
                  <w:r>
                    <w:rPr>
                      <w:rFonts w:hint="default" w:ascii="Times New Roman" w:hAnsi="Times New Roman" w:eastAsia="宋体" w:cs="Times New Roman"/>
                      <w:bCs/>
                      <w:color w:val="auto"/>
                      <w:sz w:val="21"/>
                      <w:szCs w:val="21"/>
                    </w:rPr>
                    <w:t>，执行大气污染物特别排放限值。严格执行钢铁、水泥、电解铝、平板玻璃等行业产能置换实施办法。</w:t>
                  </w:r>
                </w:p>
              </w:tc>
              <w:tc>
                <w:tcPr>
                  <w:tcW w:w="20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根据</w:t>
                  </w:r>
                  <w:r>
                    <w:rPr>
                      <w:rFonts w:hint="default" w:ascii="Times New Roman" w:hAnsi="Times New Roman" w:eastAsia="宋体" w:cs="Times New Roman"/>
                      <w:bCs/>
                      <w:color w:val="auto"/>
                      <w:sz w:val="21"/>
                      <w:szCs w:val="21"/>
                    </w:rPr>
                    <w:t>《产业结构调整指导目录（2019年本）》</w:t>
                  </w:r>
                  <w:r>
                    <w:rPr>
                      <w:rFonts w:hint="eastAsia" w:ascii="Times New Roman" w:hAnsi="Times New Roman" w:eastAsia="宋体" w:cs="Times New Roman"/>
                      <w:bCs/>
                      <w:color w:val="auto"/>
                      <w:sz w:val="21"/>
                      <w:szCs w:val="21"/>
                      <w:lang w:eastAsia="zh-CN"/>
                    </w:rPr>
                    <w:t>本项目为允许类，不属于</w:t>
                  </w:r>
                  <w:r>
                    <w:rPr>
                      <w:rFonts w:hint="default" w:ascii="Times New Roman" w:hAnsi="Times New Roman" w:eastAsia="宋体" w:cs="Times New Roman"/>
                      <w:bCs/>
                      <w:color w:val="auto"/>
                      <w:sz w:val="21"/>
                      <w:szCs w:val="21"/>
                    </w:rPr>
                    <w:t>煤化工、电解铝、燃煤纯发电机组、金属硅、碳化硅、聚氯乙烯（电石法）、焦炭（含半焦）</w:t>
                  </w:r>
                  <w:r>
                    <w:rPr>
                      <w:rFonts w:hint="eastAsia" w:cs="Times New Roman"/>
                      <w:bCs/>
                      <w:color w:val="auto"/>
                      <w:sz w:val="21"/>
                      <w:szCs w:val="21"/>
                      <w:lang w:eastAsia="zh-CN"/>
                    </w:rPr>
                    <w:t>等</w:t>
                  </w:r>
                  <w:r>
                    <w:rPr>
                      <w:rFonts w:hint="default" w:ascii="Times New Roman" w:hAnsi="Times New Roman" w:eastAsia="宋体" w:cs="Times New Roman"/>
                      <w:bCs/>
                      <w:color w:val="auto"/>
                      <w:sz w:val="21"/>
                      <w:szCs w:val="21"/>
                    </w:rPr>
                    <w:t>行业的新增产能项目</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95" w:hRule="atLeast"/>
              </w:trPr>
              <w:tc>
                <w:tcPr>
                  <w:tcW w:w="44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2</w:t>
                  </w:r>
                </w:p>
              </w:tc>
              <w:tc>
                <w:tcPr>
                  <w:tcW w:w="39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【A1.3-1】列入《产业结构调整指导目录（2019年本）》淘汰类的现状企业，制定调整计划。针对环保治理措施不符合现行环保要求、资源能源消耗高、涉及大量排放区域超标污染物</w:t>
                  </w:r>
                  <w:r>
                    <w:rPr>
                      <w:rFonts w:hint="eastAsia" w:cs="Times New Roman"/>
                      <w:bCs/>
                      <w:color w:val="auto"/>
                      <w:sz w:val="21"/>
                      <w:szCs w:val="21"/>
                      <w:lang w:eastAsia="zh-CN"/>
                    </w:rPr>
                    <w:t>或</w:t>
                  </w:r>
                  <w:r>
                    <w:rPr>
                      <w:rFonts w:hint="default" w:ascii="Times New Roman" w:hAnsi="Times New Roman" w:eastAsia="宋体" w:cs="Times New Roman"/>
                      <w:bCs/>
                      <w:color w:val="auto"/>
                      <w:sz w:val="21"/>
                      <w:szCs w:val="21"/>
                    </w:rPr>
                    <w:t>持续发生环保投诉的现有企业，制定整治计划。在调整过渡期内，应严格控制其生产规模，禁止新增产生环境污染的产能和产品。</w:t>
                  </w:r>
                </w:p>
              </w:tc>
              <w:tc>
                <w:tcPr>
                  <w:tcW w:w="20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both"/>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根据</w:t>
                  </w:r>
                  <w:r>
                    <w:rPr>
                      <w:rFonts w:hint="default" w:ascii="Times New Roman" w:hAnsi="Times New Roman" w:eastAsia="宋体" w:cs="Times New Roman"/>
                      <w:bCs/>
                      <w:color w:val="auto"/>
                      <w:sz w:val="21"/>
                      <w:szCs w:val="21"/>
                    </w:rPr>
                    <w:t>《产业结构调整指导目录（2019年本）》</w:t>
                  </w:r>
                  <w:r>
                    <w:rPr>
                      <w:rFonts w:hint="eastAsia" w:ascii="Times New Roman" w:hAnsi="Times New Roman" w:eastAsia="宋体" w:cs="Times New Roman"/>
                      <w:bCs/>
                      <w:color w:val="auto"/>
                      <w:sz w:val="21"/>
                      <w:szCs w:val="21"/>
                      <w:lang w:eastAsia="zh-CN"/>
                    </w:rPr>
                    <w:t>本项目为鼓励类，环保措施符合现行环保要求</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4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3</w:t>
                  </w:r>
                </w:p>
              </w:tc>
              <w:tc>
                <w:tcPr>
                  <w:tcW w:w="39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A1.4-1】一切开发建设活动应符合国家、自治区主体功能区规划、自治区和各地颁布实施的生态环境功能区划、国民经济发展规划、产业发展规划、城乡总体规划、土地利用规划等相关规划及重点生态功能区负面清单要求，符合区域或产业规划环评要求。</w:t>
                  </w:r>
                </w:p>
              </w:tc>
              <w:tc>
                <w:tcPr>
                  <w:tcW w:w="20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both"/>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本项目符合</w:t>
                  </w:r>
                  <w:r>
                    <w:rPr>
                      <w:rFonts w:hint="default" w:ascii="Times New Roman" w:hAnsi="Times New Roman" w:eastAsia="宋体" w:cs="Times New Roman"/>
                      <w:bCs/>
                      <w:color w:val="auto"/>
                      <w:sz w:val="21"/>
                      <w:szCs w:val="21"/>
                    </w:rPr>
                    <w:t>国家、自治区主体功能区规划、自治区和各地颁布实施的生态环境功能区划、国民经济发展规划、产业发展规划、城乡总体规划、土地利用规划等相关规划及重点生态功能区负面清单要求，</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4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4</w:t>
                  </w:r>
                </w:p>
              </w:tc>
              <w:tc>
                <w:tcPr>
                  <w:tcW w:w="39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A1.4-3】石化、化工、煤化工、制药、农药等挥发性有机物排放重点行业建设项目，以及工业涂装、包装印刷等涉VOCs排放的项目，在符合国家产业政策和清洁生产水平要求、满足污染物排放标准以及污染物排放总量控制指标的前提下，必须在依法设立、环境保护基础设施齐全并经规划环评的产业园区内布设。推进工业园区和企业集群建设涉VOCs“绿岛”项目，统筹规划建设一批集中涂装中心、活性炭集中处理中心、溶剂回收中心等，实现VOCs集中高效处理。</w:t>
                  </w:r>
                </w:p>
              </w:tc>
              <w:tc>
                <w:tcPr>
                  <w:tcW w:w="20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本项目符合建设要求</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4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5</w:t>
                  </w:r>
                </w:p>
              </w:tc>
              <w:tc>
                <w:tcPr>
                  <w:tcW w:w="39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【A5.1-1</w:t>
                  </w:r>
                  <w:r>
                    <w:rPr>
                      <w:rFonts w:hint="eastAsia" w:ascii="Times New Roman" w:hAnsi="Times New Roman" w:eastAsia="宋体" w:cs="Times New Roman"/>
                      <w:bCs/>
                      <w:color w:val="auto"/>
                      <w:sz w:val="21"/>
                      <w:szCs w:val="21"/>
                      <w:lang w:val="en-US" w:eastAsia="zh-CN"/>
                    </w:rPr>
                    <w:t>】生态保护红线按红线管控要求进行管理，禁止或限制不符合主体功能定位的各类开发活动，确保生态保护红线内</w:t>
                  </w:r>
                  <w:r>
                    <w:rPr>
                      <w:rFonts w:hint="default" w:ascii="Times New Roman" w:hAnsi="Times New Roman" w:eastAsia="宋体"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生态功能不降低，面积不减少，性质不改变</w:t>
                  </w:r>
                  <w:r>
                    <w:rPr>
                      <w:rFonts w:hint="default" w:ascii="Times New Roman" w:hAnsi="Times New Roman" w:eastAsia="宋体"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 xml:space="preserve">。 </w:t>
                  </w:r>
                </w:p>
              </w:tc>
              <w:tc>
                <w:tcPr>
                  <w:tcW w:w="20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本项目位于生态保护红线范围外</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4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6</w:t>
                  </w:r>
                </w:p>
              </w:tc>
              <w:tc>
                <w:tcPr>
                  <w:tcW w:w="39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both"/>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lang w:val="en-US" w:eastAsia="zh-CN"/>
                    </w:rPr>
                    <w:t>A5.1-2</w:t>
                  </w:r>
                  <w:r>
                    <w:rPr>
                      <w:rFonts w:hint="eastAsia" w:ascii="Times New Roman" w:hAnsi="Times New Roman" w:eastAsia="宋体" w:cs="Times New Roman"/>
                      <w:bCs/>
                      <w:color w:val="auto"/>
                      <w:sz w:val="21"/>
                      <w:szCs w:val="21"/>
                      <w:lang w:val="en-US" w:eastAsia="zh-CN"/>
                    </w:rPr>
                    <w:t>】禁止在自然保护区、风景名胜区、饮用水水源保护区、世界文化和自然遗产地、森林公园、基本农田保护区、基本草原、森林公园、地质公园、重要湿地、天然林、珍稀濒危野生动植物天然集中分布区等重点保护区域内</w:t>
                  </w:r>
                  <w:r>
                    <w:rPr>
                      <w:rFonts w:hint="eastAsia" w:cs="Times New Roman"/>
                      <w:bCs/>
                      <w:color w:val="auto"/>
                      <w:sz w:val="21"/>
                      <w:szCs w:val="21"/>
                      <w:lang w:val="en-US" w:eastAsia="zh-CN"/>
                    </w:rPr>
                    <w:t>及其他</w:t>
                  </w:r>
                  <w:r>
                    <w:rPr>
                      <w:rFonts w:hint="eastAsia" w:ascii="Times New Roman" w:hAnsi="Times New Roman" w:eastAsia="宋体" w:cs="Times New Roman"/>
                      <w:bCs/>
                      <w:color w:val="auto"/>
                      <w:sz w:val="21"/>
                      <w:szCs w:val="21"/>
                      <w:lang w:val="en-US" w:eastAsia="zh-CN"/>
                    </w:rPr>
                    <w:t>法律法规禁止的区域进行污染环境的任何开发建设活动，现行</w:t>
                  </w:r>
                  <w:r>
                    <w:rPr>
                      <w:rFonts w:hint="eastAsia" w:cs="Times New Roman"/>
                      <w:bCs/>
                      <w:color w:val="auto"/>
                      <w:sz w:val="21"/>
                      <w:szCs w:val="21"/>
                      <w:lang w:val="en-US" w:eastAsia="zh-CN"/>
                    </w:rPr>
                    <w:t>法律法规</w:t>
                  </w:r>
                  <w:r>
                    <w:rPr>
                      <w:rFonts w:hint="eastAsia" w:ascii="Times New Roman" w:hAnsi="Times New Roman" w:eastAsia="宋体" w:cs="Times New Roman"/>
                      <w:bCs/>
                      <w:color w:val="auto"/>
                      <w:sz w:val="21"/>
                      <w:szCs w:val="21"/>
                      <w:lang w:val="en-US" w:eastAsia="zh-CN"/>
                    </w:rPr>
                    <w:t>明确豁免的开发建设活动除外。</w:t>
                  </w:r>
                </w:p>
              </w:tc>
              <w:tc>
                <w:tcPr>
                  <w:tcW w:w="20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val="en-US" w:eastAsia="zh-CN"/>
                    </w:rPr>
                    <w:t>本项目</w:t>
                  </w:r>
                  <w:r>
                    <w:rPr>
                      <w:rFonts w:hint="eastAsia" w:ascii="Times New Roman" w:hAnsi="Times New Roman" w:eastAsia="宋体" w:cs="Times New Roman"/>
                      <w:bCs/>
                      <w:color w:val="auto"/>
                      <w:sz w:val="21"/>
                      <w:szCs w:val="21"/>
                      <w:lang w:eastAsia="zh-CN"/>
                    </w:rPr>
                    <w:t>不位于禁止开发区内</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4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序号</w:t>
                  </w:r>
                </w:p>
              </w:tc>
              <w:tc>
                <w:tcPr>
                  <w:tcW w:w="39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5.1</w:t>
                  </w:r>
                  <w:r>
                    <w:rPr>
                      <w:rFonts w:hint="default" w:ascii="Times New Roman" w:hAnsi="Times New Roman" w:eastAsia="宋体" w:cs="Times New Roman"/>
                      <w:b/>
                      <w:bCs/>
                      <w:color w:val="auto"/>
                      <w:sz w:val="21"/>
                      <w:szCs w:val="21"/>
                    </w:rPr>
                    <w:t>-2   伊犁州直总体管控要求</w:t>
                  </w:r>
                </w:p>
              </w:tc>
              <w:tc>
                <w:tcPr>
                  <w:tcW w:w="20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本项目情况</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4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w:t>
                  </w:r>
                </w:p>
              </w:tc>
              <w:tc>
                <w:tcPr>
                  <w:tcW w:w="39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1</w:t>
                  </w:r>
                  <w:r>
                    <w:rPr>
                      <w:rFonts w:hint="default" w:ascii="Times New Roman" w:hAnsi="Times New Roman" w:eastAsia="宋体" w:cs="Times New Roman"/>
                      <w:bCs/>
                      <w:color w:val="auto"/>
                      <w:sz w:val="21"/>
                      <w:szCs w:val="21"/>
                    </w:rPr>
                    <w:t>.1禁止开发区应当进行生态修复，严禁从事各类开发活动。限制开发区应当减轻对生态空间的占用，保护优先、适度开发、合理选择发展方向，加强生态修复，禁止不符合主体功能定位的开发活动。禁止在河谷内</w:t>
                  </w:r>
                  <w:r>
                    <w:rPr>
                      <w:rFonts w:hint="eastAsia" w:cs="Times New Roman"/>
                      <w:bCs/>
                      <w:color w:val="auto"/>
                      <w:sz w:val="21"/>
                      <w:szCs w:val="21"/>
                      <w:lang w:eastAsia="zh-CN"/>
                    </w:rPr>
                    <w:t>地</w:t>
                  </w:r>
                  <w:r>
                    <w:rPr>
                      <w:rFonts w:hint="default" w:ascii="Times New Roman" w:hAnsi="Times New Roman" w:eastAsia="宋体" w:cs="Times New Roman"/>
                      <w:bCs/>
                      <w:color w:val="auto"/>
                      <w:sz w:val="21"/>
                      <w:szCs w:val="21"/>
                    </w:rPr>
                    <w:t>世界遗产地、自然保护区、风景名胜区等法定保护地实施相关法律法规禁止的行为。禁止向伊犁河源头、干流、主要支流、水库、湖泊和其他需要特别保护的区域违法排污、倾倒有毒有害物质、丢弃畜禽动物尸体等生产生活废弃物。</w:t>
                  </w:r>
                </w:p>
              </w:tc>
              <w:tc>
                <w:tcPr>
                  <w:tcW w:w="20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本项目不位于禁止开发区及</w:t>
                  </w:r>
                  <w:r>
                    <w:rPr>
                      <w:rFonts w:hint="eastAsia" w:cs="Times New Roman"/>
                      <w:bCs/>
                      <w:color w:val="auto"/>
                      <w:sz w:val="21"/>
                      <w:szCs w:val="21"/>
                      <w:lang w:eastAsia="zh-CN"/>
                    </w:rPr>
                    <w:t>限制</w:t>
                  </w:r>
                  <w:r>
                    <w:rPr>
                      <w:rFonts w:hint="eastAsia" w:ascii="Times New Roman" w:hAnsi="Times New Roman" w:eastAsia="宋体" w:cs="Times New Roman"/>
                      <w:bCs/>
                      <w:color w:val="auto"/>
                      <w:sz w:val="21"/>
                      <w:szCs w:val="21"/>
                      <w:lang w:eastAsia="zh-CN"/>
                    </w:rPr>
                    <w:t>开发区内</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4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w:t>
                  </w:r>
                </w:p>
              </w:tc>
              <w:tc>
                <w:tcPr>
                  <w:tcW w:w="39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1.2产业准入首先应符合《产业结构调整指导目录（2019年本）</w:t>
                  </w:r>
                  <w:r>
                    <w:rPr>
                      <w:rFonts w:hint="eastAsia" w:cs="Times New Roman"/>
                      <w:bCs/>
                      <w:color w:val="auto"/>
                      <w:sz w:val="21"/>
                      <w:szCs w:val="21"/>
                      <w:lang w:eastAsia="zh-CN"/>
                    </w:rPr>
                    <w:t>》《</w:t>
                  </w:r>
                  <w:r>
                    <w:rPr>
                      <w:rFonts w:hint="default" w:ascii="Times New Roman" w:hAnsi="Times New Roman" w:eastAsia="宋体" w:cs="Times New Roman"/>
                      <w:bCs/>
                      <w:color w:val="auto"/>
                      <w:sz w:val="21"/>
                      <w:szCs w:val="21"/>
                    </w:rPr>
                    <w:t>市场准入负面清单（2020年版）</w:t>
                  </w:r>
                  <w:r>
                    <w:rPr>
                      <w:rFonts w:hint="eastAsia" w:cs="Times New Roman"/>
                      <w:bCs/>
                      <w:color w:val="auto"/>
                      <w:sz w:val="21"/>
                      <w:szCs w:val="21"/>
                      <w:lang w:eastAsia="zh-CN"/>
                    </w:rPr>
                    <w:t>》《</w:t>
                  </w:r>
                  <w:r>
                    <w:rPr>
                      <w:rFonts w:hint="default" w:ascii="Times New Roman" w:hAnsi="Times New Roman" w:eastAsia="宋体" w:cs="Times New Roman"/>
                      <w:bCs/>
                      <w:color w:val="auto"/>
                      <w:sz w:val="21"/>
                      <w:szCs w:val="21"/>
                    </w:rPr>
                    <w:t>西部地区鼓励类产业目录》（2020年本）、《鼓励外商投资产业目录（2020年版）》等；严格落实《自治区严禁“三高”项目进新疆推动经济高质量发展实施方案》关于产业准入和布局的相关要求；非金属矿采选、煤炭采选 、电力、金属矿采选、有色金属冶炼、铸造、化工（电石、氯碱、焦化）、纺织、合成革与人造革等重点行业的项目建设应符合《新疆维吾尔自治区重点行业环境准入条件（修订）》的相关要求。</w:t>
                  </w:r>
                </w:p>
              </w:tc>
              <w:tc>
                <w:tcPr>
                  <w:tcW w:w="20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根据</w:t>
                  </w:r>
                  <w:r>
                    <w:rPr>
                      <w:rFonts w:hint="default" w:ascii="Times New Roman" w:hAnsi="Times New Roman" w:eastAsia="宋体" w:cs="Times New Roman"/>
                      <w:bCs/>
                      <w:color w:val="auto"/>
                      <w:sz w:val="21"/>
                      <w:szCs w:val="21"/>
                    </w:rPr>
                    <w:t>《产业结构调整指导目录（2019年本）》</w:t>
                  </w:r>
                  <w:r>
                    <w:rPr>
                      <w:rFonts w:hint="eastAsia" w:ascii="Times New Roman" w:hAnsi="Times New Roman" w:eastAsia="宋体" w:cs="Times New Roman"/>
                      <w:bCs/>
                      <w:color w:val="auto"/>
                      <w:sz w:val="21"/>
                      <w:szCs w:val="21"/>
                      <w:lang w:eastAsia="zh-CN"/>
                    </w:rPr>
                    <w:t>本项目为鼓励类，</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4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w:t>
                  </w:r>
                </w:p>
              </w:tc>
              <w:tc>
                <w:tcPr>
                  <w:tcW w:w="39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1.3严禁“三高”企业进伊犁，严控高污染、高耗能行业新增产能，严格落实国家和自治区下达的淘汰落后产能计划，严把项目准入关。</w:t>
                  </w:r>
                </w:p>
              </w:tc>
              <w:tc>
                <w:tcPr>
                  <w:tcW w:w="20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本项目不属于“三高企业”</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4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w:t>
                  </w:r>
                </w:p>
              </w:tc>
              <w:tc>
                <w:tcPr>
                  <w:tcW w:w="39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1.5自治州所有城市建成区原则上不再新建每小时35蒸吨以下燃煤锅炉，其他地区原则上不再新建每小时10蒸吨以下燃煤锅炉，奎屯市城市建成区以及国家级、自治区级工业园区禁止新建每小时65蒸吨以下燃煤锅炉。</w:t>
                  </w:r>
                </w:p>
              </w:tc>
              <w:tc>
                <w:tcPr>
                  <w:tcW w:w="20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本项目不建设锅炉</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4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序号</w:t>
                  </w:r>
                </w:p>
              </w:tc>
              <w:tc>
                <w:tcPr>
                  <w:tcW w:w="39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表5.8-2   新源县生态环境准入清单</w:t>
                  </w:r>
                </w:p>
              </w:tc>
              <w:tc>
                <w:tcPr>
                  <w:tcW w:w="20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本项目情况</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4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w:t>
                  </w:r>
                </w:p>
              </w:tc>
              <w:tc>
                <w:tcPr>
                  <w:tcW w:w="39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 xml:space="preserve">4.大气优先保护区范围内禁止新建、扩建排放大气污染物的工业项目。 </w:t>
                  </w:r>
                </w:p>
              </w:tc>
              <w:tc>
                <w:tcPr>
                  <w:tcW w:w="20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本项目不属于工业项目</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 w:val="0"/>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4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w:t>
                  </w:r>
                </w:p>
              </w:tc>
              <w:tc>
                <w:tcPr>
                  <w:tcW w:w="39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both"/>
                    <w:textAlignment w:val="auto"/>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w:t>
                  </w:r>
                  <w:r>
                    <w:rPr>
                      <w:rFonts w:hint="eastAsia" w:ascii="Times New Roman" w:hAnsi="Times New Roman" w:eastAsia="宋体" w:cs="Times New Roman"/>
                      <w:bCs/>
                      <w:color w:val="auto"/>
                      <w:sz w:val="21"/>
                      <w:szCs w:val="21"/>
                      <w:lang w:val="en-US" w:eastAsia="zh-CN"/>
                    </w:rPr>
                    <w:t>在国家级森林公园内禁止从事下列活动： ①擅自采折、采挖花草、树木、药材等植物； ②非法猎捕、杀害野生动物； ③刻划、污损树木、岩石和文物古迹及葬坟；④损毁或者擅自移动园内设施；⑤未经处理直接排放生活污水和超标准的废水、废气，乱倒垃圾、废渣、废物及其他污染物； ⑥在非指定的吸烟区吸烟和在非指定区域野外用火、焚烧香蜡纸烛、燃放烟花爆竹； ⑦擅自摆摊设点、兜售物品； ⑧擅自围、填、堵、截自然水系； ⑨</w:t>
                  </w:r>
                  <w:r>
                    <w:rPr>
                      <w:rFonts w:hint="eastAsia" w:cs="Times New Roman"/>
                      <w:bCs/>
                      <w:color w:val="auto"/>
                      <w:sz w:val="21"/>
                      <w:szCs w:val="21"/>
                      <w:lang w:val="en-US" w:eastAsia="zh-CN"/>
                    </w:rPr>
                    <w:t>法律法规</w:t>
                  </w:r>
                  <w:r>
                    <w:rPr>
                      <w:rFonts w:hint="eastAsia" w:ascii="Times New Roman" w:hAnsi="Times New Roman" w:eastAsia="宋体" w:cs="Times New Roman"/>
                      <w:bCs/>
                      <w:color w:val="auto"/>
                      <w:sz w:val="21"/>
                      <w:szCs w:val="21"/>
                      <w:lang w:val="en-US" w:eastAsia="zh-CN"/>
                    </w:rPr>
                    <w:t xml:space="preserve">、规章禁止的其他活动。 </w:t>
                  </w:r>
                </w:p>
              </w:tc>
              <w:tc>
                <w:tcPr>
                  <w:tcW w:w="20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本项目不涉及国家森林公园，不存在上述活动</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Cs/>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4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w:t>
                  </w:r>
                </w:p>
              </w:tc>
              <w:tc>
                <w:tcPr>
                  <w:tcW w:w="39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both"/>
                    <w:textAlignment w:val="auto"/>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Cs/>
                      <w:color w:val="auto"/>
                      <w:sz w:val="21"/>
                      <w:szCs w:val="21"/>
                      <w:lang w:val="en-US" w:eastAsia="zh-CN"/>
                    </w:rPr>
                    <w:t>6.</w:t>
                  </w:r>
                  <w:r>
                    <w:rPr>
                      <w:rFonts w:hint="eastAsia" w:ascii="Times New Roman" w:hAnsi="Times New Roman" w:eastAsia="宋体" w:cs="Times New Roman"/>
                      <w:bCs/>
                      <w:color w:val="auto"/>
                      <w:sz w:val="21"/>
                      <w:szCs w:val="21"/>
                      <w:lang w:val="en-US" w:eastAsia="zh-CN"/>
                    </w:rPr>
                    <w:t xml:space="preserve">在冰川区禁止进行一切开发建设活动；在永久积雪区，除国家和自治区规划的交通运输、电力输送等重要基础设施，禁止进行任何其他开发建设活动。 </w:t>
                  </w:r>
                </w:p>
              </w:tc>
              <w:tc>
                <w:tcPr>
                  <w:tcW w:w="20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本项目不涉及冰川区</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Cs/>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4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w:t>
                  </w:r>
                </w:p>
              </w:tc>
              <w:tc>
                <w:tcPr>
                  <w:tcW w:w="39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both"/>
                    <w:textAlignment w:val="auto"/>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Cs/>
                      <w:color w:val="auto"/>
                      <w:sz w:val="21"/>
                      <w:szCs w:val="21"/>
                      <w:lang w:val="en-US" w:eastAsia="zh-CN"/>
                    </w:rPr>
                    <w:t>7.</w:t>
                  </w:r>
                  <w:r>
                    <w:rPr>
                      <w:rFonts w:hint="eastAsia" w:ascii="Times New Roman" w:hAnsi="Times New Roman" w:eastAsia="宋体" w:cs="Times New Roman"/>
                      <w:bCs/>
                      <w:color w:val="auto"/>
                      <w:sz w:val="21"/>
                      <w:szCs w:val="21"/>
                      <w:lang w:val="en-US" w:eastAsia="zh-CN"/>
                    </w:rPr>
                    <w:t>在饮用水水源保护区内，禁止设置排污口。禁止在饮用水水源一级保护区内建设与供水设施和供水源无关的建设项目，不得进行畜禽养殖、网箱养殖、旅游、游泳、垂钓或者其他可能污染水源的活动。</w:t>
                  </w:r>
                </w:p>
              </w:tc>
              <w:tc>
                <w:tcPr>
                  <w:tcW w:w="20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项目区范围内无饮用水水源保护区</w:t>
                  </w:r>
                </w:p>
              </w:tc>
              <w:tc>
                <w:tcPr>
                  <w:tcW w:w="6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Cs/>
                      <w:color w:val="auto"/>
                      <w:sz w:val="21"/>
                      <w:szCs w:val="21"/>
                      <w:lang w:eastAsia="zh-CN"/>
                    </w:rPr>
                    <w:t>符合</w:t>
                  </w:r>
                </w:p>
              </w:tc>
            </w:tr>
          </w:tbl>
          <w:p>
            <w:pPr>
              <w:autoSpaceDE w:val="0"/>
              <w:autoSpaceDN w:val="0"/>
              <w:adjustRightInd w:val="0"/>
              <w:snapToGrid w:val="0"/>
              <w:spacing w:line="360" w:lineRule="auto"/>
              <w:ind w:firstLine="496" w:firstLineChars="200"/>
              <w:jc w:val="left"/>
              <w:rPr>
                <w:rFonts w:hint="eastAsia" w:ascii="Times New Roman" w:hAnsi="Times New Roman" w:eastAsia="宋体" w:cs="Times New Roman"/>
                <w:kern w:val="0"/>
                <w:sz w:val="24"/>
                <w:szCs w:val="24"/>
                <w:lang w:eastAsia="zh-CN"/>
              </w:rPr>
            </w:pPr>
            <w:r>
              <w:rPr>
                <w:rFonts w:hint="default" w:ascii="Times New Roman" w:hAnsi="Times New Roman" w:cs="Times New Roman"/>
                <w:color w:val="auto"/>
                <w:spacing w:val="4"/>
                <w:sz w:val="24"/>
                <w:szCs w:val="24"/>
              </w:rPr>
              <w:t>综上，本项目建设符合生态保护红线、环境质量底线、资源利用上线的要求，不属于</w:t>
            </w:r>
            <w:r>
              <w:rPr>
                <w:rFonts w:hint="default" w:ascii="Times New Roman" w:hAnsi="Times New Roman" w:cs="Times New Roman"/>
                <w:color w:val="auto"/>
                <w:spacing w:val="4"/>
                <w:sz w:val="24"/>
                <w:szCs w:val="24"/>
                <w:lang w:eastAsia="zh-CN"/>
              </w:rPr>
              <w:t>伊犁哈萨克自治</w:t>
            </w:r>
            <w:r>
              <w:rPr>
                <w:rFonts w:hint="default" w:ascii="Times New Roman" w:hAnsi="Times New Roman" w:cs="Times New Roman"/>
                <w:color w:val="auto"/>
                <w:spacing w:val="4"/>
                <w:sz w:val="24"/>
                <w:szCs w:val="24"/>
              </w:rPr>
              <w:t>州</w:t>
            </w:r>
            <w:r>
              <w:rPr>
                <w:rFonts w:hint="default" w:ascii="Times New Roman" w:hAnsi="Times New Roman" w:cs="Times New Roman"/>
                <w:color w:val="auto"/>
                <w:spacing w:val="4"/>
                <w:sz w:val="24"/>
                <w:szCs w:val="24"/>
                <w:lang w:eastAsia="zh-CN"/>
              </w:rPr>
              <w:t>新源县</w:t>
            </w:r>
            <w:r>
              <w:rPr>
                <w:rFonts w:hint="default" w:ascii="Times New Roman" w:hAnsi="Times New Roman" w:cs="Times New Roman"/>
                <w:color w:val="auto"/>
                <w:spacing w:val="4"/>
                <w:sz w:val="24"/>
                <w:szCs w:val="24"/>
              </w:rPr>
              <w:t>重点行业负面清单内的建设项目</w:t>
            </w:r>
            <w:r>
              <w:rPr>
                <w:rFonts w:hint="eastAsia" w:ascii="Times New Roman" w:hAnsi="Times New Roman" w:cs="Times New Roman"/>
                <w:color w:val="auto"/>
                <w:spacing w:val="4"/>
                <w:sz w:val="24"/>
                <w:szCs w:val="24"/>
                <w:lang w:eastAsia="zh-CN"/>
              </w:rPr>
              <w:t>。</w:t>
            </w:r>
          </w:p>
        </w:tc>
      </w:tr>
    </w:tbl>
    <w:p>
      <w:pPr>
        <w:spacing w:line="360" w:lineRule="auto"/>
        <w:outlineLvl w:val="0"/>
        <w:rPr>
          <w:rFonts w:hint="default" w:ascii="Times New Roman" w:hAnsi="Times New Roman" w:eastAsia="黑体" w:cs="Times New Roman"/>
          <w:sz w:val="30"/>
        </w:rPr>
        <w:sectPr>
          <w:footerReference r:id="rId5" w:type="default"/>
          <w:pgSz w:w="11906" w:h="16838"/>
          <w:pgMar w:top="1701" w:right="1531" w:bottom="1701" w:left="1531" w:header="851" w:footer="1077" w:gutter="0"/>
          <w:pgBorders>
            <w:top w:val="none" w:color="auto" w:sz="0" w:space="0"/>
            <w:left w:val="none" w:color="auto" w:sz="0" w:space="0"/>
            <w:bottom w:val="none" w:color="auto" w:sz="0" w:space="0"/>
            <w:right w:val="none" w:color="auto" w:sz="0" w:space="0"/>
          </w:pgBorders>
          <w:pgNumType w:fmt="decimal" w:start="1"/>
          <w:cols w:space="720" w:num="1"/>
          <w:docGrid w:linePitch="312" w:charSpace="0"/>
        </w:sectPr>
      </w:pPr>
    </w:p>
    <w:p>
      <w:pPr>
        <w:pStyle w:val="30"/>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二、建设内容</w:t>
      </w:r>
    </w:p>
    <w:tbl>
      <w:tblPr>
        <w:tblStyle w:val="33"/>
        <w:tblW w:w="90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1"/>
        <w:gridCol w:w="84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02" w:hRule="atLeast"/>
          <w:jc w:val="center"/>
        </w:trPr>
        <w:tc>
          <w:tcPr>
            <w:tcW w:w="671" w:type="dxa"/>
            <w:vAlign w:val="center"/>
          </w:tcPr>
          <w:p>
            <w:pPr>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地理位置</w:t>
            </w:r>
          </w:p>
        </w:tc>
        <w:tc>
          <w:tcPr>
            <w:tcW w:w="8419" w:type="dxa"/>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outlineLvl w:val="9"/>
              <w:rPr>
                <w:rFonts w:hint="default" w:ascii="Times New Roman" w:hAnsi="Times New Roman" w:cs="Times New Roman"/>
                <w:kern w:val="0"/>
                <w:sz w:val="21"/>
                <w:szCs w:val="21"/>
              </w:rPr>
            </w:pPr>
            <w:r>
              <w:rPr>
                <w:rFonts w:hint="default" w:ascii="Times New Roman" w:hAnsi="Times New Roman" w:cs="Times New Roman"/>
                <w:kern w:val="0"/>
                <w:sz w:val="24"/>
                <w:szCs w:val="24"/>
                <w:lang w:val="en-US" w:eastAsia="zh-CN"/>
              </w:rPr>
              <w:t>本</w:t>
            </w:r>
            <w:r>
              <w:rPr>
                <w:rFonts w:hint="default" w:ascii="Times New Roman" w:hAnsi="Times New Roman" w:cs="Times New Roman"/>
                <w:kern w:val="0"/>
                <w:sz w:val="24"/>
                <w:szCs w:val="24"/>
                <w:lang w:eastAsia="zh-CN"/>
              </w:rPr>
              <w:t>项目</w:t>
            </w:r>
            <w:r>
              <w:rPr>
                <w:rFonts w:hint="default" w:ascii="Times New Roman" w:hAnsi="Times New Roman" w:cs="Times New Roman"/>
                <w:kern w:val="0"/>
                <w:sz w:val="24"/>
                <w:szCs w:val="24"/>
              </w:rPr>
              <w:t>位于</w:t>
            </w:r>
            <w:r>
              <w:rPr>
                <w:rFonts w:hint="default" w:ascii="Times New Roman" w:hAnsi="Times New Roman" w:cs="Times New Roman"/>
                <w:kern w:val="0"/>
                <w:sz w:val="24"/>
                <w:szCs w:val="24"/>
                <w:lang w:eastAsia="zh-CN"/>
              </w:rPr>
              <w:t>新源县那拉提景区内，</w:t>
            </w:r>
            <w:r>
              <w:rPr>
                <w:rFonts w:hint="default" w:ascii="Times New Roman" w:hAnsi="Times New Roman" w:cs="Times New Roman"/>
                <w:kern w:val="0"/>
                <w:sz w:val="24"/>
                <w:szCs w:val="24"/>
              </w:rPr>
              <w:t>索道下站位于</w:t>
            </w:r>
            <w:r>
              <w:rPr>
                <w:rFonts w:hint="eastAsia" w:cs="Times New Roman"/>
                <w:kern w:val="0"/>
                <w:sz w:val="24"/>
                <w:szCs w:val="24"/>
                <w:lang w:val="en-US" w:eastAsia="zh-CN"/>
              </w:rPr>
              <w:t>新游客服务中心南侧</w:t>
            </w:r>
            <w:r>
              <w:rPr>
                <w:rFonts w:hint="eastAsia" w:ascii="Times New Roman" w:hAnsi="Times New Roman" w:cs="Times New Roman"/>
                <w:kern w:val="0"/>
                <w:sz w:val="24"/>
                <w:szCs w:val="24"/>
                <w:lang w:val="en-US" w:eastAsia="zh-CN"/>
              </w:rPr>
              <w:t>。索道下站中心地理坐标为经度：</w:t>
            </w:r>
            <w:r>
              <w:rPr>
                <w:rFonts w:hint="eastAsia" w:cs="Times New Roman"/>
                <w:kern w:val="0"/>
                <w:sz w:val="24"/>
                <w:szCs w:val="24"/>
                <w:lang w:val="en-US" w:eastAsia="zh-CN"/>
              </w:rPr>
              <w:t>E</w:t>
            </w:r>
            <w:r>
              <w:rPr>
                <w:rFonts w:hint="eastAsia" w:ascii="Times New Roman" w:hAnsi="Times New Roman" w:cs="Times New Roman"/>
                <w:kern w:val="0"/>
                <w:sz w:val="24"/>
                <w:szCs w:val="24"/>
                <w:lang w:val="en-US" w:eastAsia="zh-CN"/>
              </w:rPr>
              <w:t>84°1′37.931″，纬度：</w:t>
            </w:r>
            <w:r>
              <w:rPr>
                <w:rFonts w:hint="eastAsia" w:cs="Times New Roman"/>
                <w:kern w:val="0"/>
                <w:sz w:val="24"/>
                <w:szCs w:val="24"/>
                <w:lang w:val="en-US" w:eastAsia="zh-CN"/>
              </w:rPr>
              <w:t>N</w:t>
            </w:r>
            <w:r>
              <w:rPr>
                <w:rFonts w:hint="eastAsia" w:ascii="Times New Roman" w:hAnsi="Times New Roman" w:cs="Times New Roman"/>
                <w:kern w:val="0"/>
                <w:sz w:val="24"/>
                <w:szCs w:val="24"/>
                <w:lang w:val="en-US" w:eastAsia="zh-CN"/>
              </w:rPr>
              <w:t>43°19′2.540″</w:t>
            </w:r>
            <w:r>
              <w:rPr>
                <w:rFonts w:hint="eastAsia" w:cs="Times New Roman"/>
                <w:kern w:val="0"/>
                <w:sz w:val="24"/>
                <w:szCs w:val="24"/>
                <w:lang w:val="en-US" w:eastAsia="zh-CN"/>
              </w:rPr>
              <w:t>。</w:t>
            </w:r>
            <w:r>
              <w:rPr>
                <w:rFonts w:hint="eastAsia" w:ascii="Times New Roman" w:hAnsi="Times New Roman" w:cs="Times New Roman"/>
                <w:kern w:val="0"/>
                <w:sz w:val="24"/>
                <w:szCs w:val="24"/>
                <w:lang w:val="en-US" w:eastAsia="zh-CN"/>
              </w:rPr>
              <w:t>详</w:t>
            </w:r>
            <w:r>
              <w:rPr>
                <w:rFonts w:hint="eastAsia" w:ascii="Times New Roman" w:hAnsi="Times New Roman" w:cs="Times New Roman"/>
                <w:color w:val="000000" w:themeColor="text1"/>
                <w:kern w:val="0"/>
                <w:sz w:val="24"/>
                <w:szCs w:val="24"/>
                <w:lang w:val="en-US" w:eastAsia="zh-CN"/>
                <w14:textFill>
                  <w14:solidFill>
                    <w14:schemeClr w14:val="tx1"/>
                  </w14:solidFill>
                </w14:textFill>
              </w:rPr>
              <w:t>见附图</w:t>
            </w:r>
            <w:r>
              <w:rPr>
                <w:rFonts w:hint="eastAsia" w:cs="Times New Roman"/>
                <w:color w:val="000000" w:themeColor="text1"/>
                <w:kern w:val="0"/>
                <w:sz w:val="24"/>
                <w:szCs w:val="24"/>
                <w:lang w:val="en-US" w:eastAsia="zh-CN"/>
                <w14:textFill>
                  <w14:solidFill>
                    <w14:schemeClr w14:val="tx1"/>
                  </w14:solidFill>
                </w14:textFill>
              </w:rPr>
              <w:t>3</w:t>
            </w:r>
            <w:r>
              <w:rPr>
                <w:rFonts w:hint="eastAsia" w:ascii="Times New Roman" w:hAnsi="Times New Roman" w:cs="Times New Roman"/>
                <w:color w:val="000000" w:themeColor="text1"/>
                <w:kern w:val="0"/>
                <w:sz w:val="24"/>
                <w:szCs w:val="24"/>
                <w:lang w:val="en-US" w:eastAsia="zh-CN"/>
                <w14:textFill>
                  <w14:solidFill>
                    <w14:schemeClr w14:val="tx1"/>
                  </w14:solidFill>
                </w14:textFill>
              </w:rPr>
              <w:t>项目地理位置图和</w:t>
            </w:r>
            <w:r>
              <w:rPr>
                <w:rFonts w:hint="eastAsia" w:cs="Times New Roman"/>
                <w:color w:val="000000" w:themeColor="text1"/>
                <w:kern w:val="0"/>
                <w:sz w:val="24"/>
                <w:szCs w:val="24"/>
                <w:lang w:val="en-US" w:eastAsia="zh-CN"/>
                <w14:textFill>
                  <w14:solidFill>
                    <w14:schemeClr w14:val="tx1"/>
                  </w14:solidFill>
                </w14:textFill>
              </w:rPr>
              <w:t>附图9</w:t>
            </w:r>
            <w:r>
              <w:rPr>
                <w:rFonts w:hint="eastAsia" w:ascii="Times New Roman" w:hAnsi="Times New Roman" w:cs="Times New Roman"/>
                <w:color w:val="000000" w:themeColor="text1"/>
                <w:kern w:val="0"/>
                <w:sz w:val="24"/>
                <w:szCs w:val="24"/>
                <w:lang w:val="en-US" w:eastAsia="zh-CN"/>
                <w14:textFill>
                  <w14:solidFill>
                    <w14:schemeClr w14:val="tx1"/>
                  </w14:solidFill>
                </w14:textFill>
              </w:rPr>
              <w:t>现场踏勘图。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99" w:hRule="atLeast"/>
          <w:jc w:val="center"/>
        </w:trPr>
        <w:tc>
          <w:tcPr>
            <w:tcW w:w="671" w:type="dxa"/>
            <w:vAlign w:val="center"/>
          </w:tcPr>
          <w:p>
            <w:pPr>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项目组成及规模</w:t>
            </w:r>
          </w:p>
        </w:tc>
        <w:tc>
          <w:tcPr>
            <w:tcW w:w="841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92" w:firstLineChars="200"/>
              <w:textAlignment w:val="auto"/>
              <w:rPr>
                <w:rFonts w:hint="eastAsia" w:ascii="Times New Roman" w:hAnsi="Times New Roman" w:eastAsia="宋体" w:cs="Times New Roman"/>
                <w:spacing w:val="2"/>
                <w:sz w:val="24"/>
                <w:szCs w:val="24"/>
                <w:lang w:eastAsia="zh-CN"/>
              </w:rPr>
            </w:pPr>
            <w:r>
              <w:rPr>
                <w:rFonts w:hint="eastAsia" w:ascii="Times New Roman" w:hAnsi="Times New Roman" w:eastAsia="宋体" w:cs="Times New Roman"/>
                <w:spacing w:val="3"/>
                <w:sz w:val="24"/>
                <w:szCs w:val="24"/>
                <w:lang w:val="en-US" w:eastAsia="zh-CN"/>
              </w:rPr>
              <w:t>本</w:t>
            </w:r>
            <w:r>
              <w:rPr>
                <w:rFonts w:hint="default" w:ascii="Times New Roman" w:hAnsi="Times New Roman" w:eastAsia="宋体" w:cs="Times New Roman"/>
                <w:spacing w:val="3"/>
                <w:sz w:val="24"/>
                <w:szCs w:val="24"/>
              </w:rPr>
              <w:t>项目主要建设内容为：下站房土建工程、索道工程（</w:t>
            </w:r>
            <w:r>
              <w:rPr>
                <w:rFonts w:hint="default" w:ascii="Times New Roman" w:hAnsi="Times New Roman" w:eastAsia="宋体" w:cs="Times New Roman"/>
                <w:spacing w:val="3"/>
                <w:sz w:val="24"/>
                <w:szCs w:val="24"/>
                <w:lang w:eastAsia="zh-CN"/>
              </w:rPr>
              <w:t>单线循环脱挂抱索器</w:t>
            </w:r>
            <w:r>
              <w:rPr>
                <w:rFonts w:hint="default" w:ascii="Times New Roman" w:hAnsi="Times New Roman" w:eastAsia="宋体" w:cs="Times New Roman"/>
                <w:spacing w:val="3"/>
                <w:sz w:val="24"/>
                <w:szCs w:val="24"/>
              </w:rPr>
              <w:t>八</w:t>
            </w:r>
            <w:r>
              <w:rPr>
                <w:rFonts w:hint="default" w:ascii="Times New Roman" w:hAnsi="Times New Roman" w:eastAsia="宋体" w:cs="Times New Roman"/>
                <w:spacing w:val="10"/>
                <w:sz w:val="24"/>
                <w:szCs w:val="24"/>
              </w:rPr>
              <w:t>人吊厢索道</w:t>
            </w:r>
            <w:r>
              <w:rPr>
                <w:rFonts w:hint="default" w:ascii="Times New Roman" w:hAnsi="Times New Roman" w:eastAsia="宋体" w:cs="Times New Roman"/>
                <w:spacing w:val="10"/>
                <w:sz w:val="24"/>
                <w:szCs w:val="24"/>
                <w:highlight w:val="none"/>
                <w:lang w:val="en-US" w:eastAsia="zh-CN"/>
              </w:rPr>
              <w:t>形式</w:t>
            </w:r>
            <w:r>
              <w:rPr>
                <w:rFonts w:hint="default" w:ascii="Times New Roman" w:hAnsi="Times New Roman" w:eastAsia="宋体" w:cs="Times New Roman"/>
                <w:spacing w:val="10"/>
                <w:sz w:val="24"/>
                <w:szCs w:val="24"/>
              </w:rPr>
              <w:t>）</w:t>
            </w:r>
            <w:r>
              <w:rPr>
                <w:rFonts w:hint="eastAsia" w:cs="Times New Roman"/>
                <w:spacing w:val="10"/>
                <w:sz w:val="24"/>
                <w:szCs w:val="24"/>
                <w:lang w:eastAsia="zh-CN"/>
              </w:rPr>
              <w:t>电扶梯工程</w:t>
            </w:r>
            <w:r>
              <w:rPr>
                <w:rFonts w:hint="default" w:ascii="Times New Roman" w:hAnsi="Times New Roman" w:eastAsia="宋体" w:cs="Times New Roman"/>
                <w:spacing w:val="10"/>
                <w:sz w:val="24"/>
                <w:szCs w:val="24"/>
              </w:rPr>
              <w:t>及相关附属设施，包括供电及变配电设备、检修和维修设</w:t>
            </w:r>
            <w:r>
              <w:rPr>
                <w:rFonts w:hint="default" w:ascii="Times New Roman" w:hAnsi="Times New Roman" w:eastAsia="宋体" w:cs="Times New Roman"/>
                <w:spacing w:val="4"/>
                <w:sz w:val="24"/>
                <w:szCs w:val="24"/>
              </w:rPr>
              <w:t>备</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机</w:t>
            </w:r>
            <w:r>
              <w:rPr>
                <w:rFonts w:hint="default" w:ascii="Times New Roman" w:hAnsi="Times New Roman" w:eastAsia="宋体" w:cs="Times New Roman"/>
                <w:spacing w:val="2"/>
                <w:sz w:val="24"/>
                <w:szCs w:val="24"/>
              </w:rPr>
              <w:t>电</w:t>
            </w:r>
            <w:r>
              <w:rPr>
                <w:rFonts w:hint="default" w:ascii="Times New Roman" w:hAnsi="Times New Roman" w:eastAsia="宋体" w:cs="Times New Roman"/>
                <w:spacing w:val="4"/>
                <w:sz w:val="24"/>
                <w:szCs w:val="24"/>
              </w:rPr>
              <w:t>设</w:t>
            </w:r>
            <w:r>
              <w:rPr>
                <w:rFonts w:hint="default" w:ascii="Times New Roman" w:hAnsi="Times New Roman" w:eastAsia="宋体" w:cs="Times New Roman"/>
                <w:spacing w:val="2"/>
                <w:sz w:val="24"/>
                <w:szCs w:val="24"/>
              </w:rPr>
              <w:t>备</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线</w:t>
            </w:r>
            <w:r>
              <w:rPr>
                <w:rFonts w:hint="default" w:ascii="Times New Roman" w:hAnsi="Times New Roman" w:eastAsia="宋体" w:cs="Times New Roman"/>
                <w:spacing w:val="4"/>
                <w:sz w:val="24"/>
                <w:szCs w:val="24"/>
              </w:rPr>
              <w:t>路支</w:t>
            </w:r>
            <w:r>
              <w:rPr>
                <w:rFonts w:hint="default" w:ascii="Times New Roman" w:hAnsi="Times New Roman" w:eastAsia="宋体" w:cs="Times New Roman"/>
                <w:spacing w:val="2"/>
                <w:sz w:val="24"/>
                <w:szCs w:val="24"/>
              </w:rPr>
              <w:t>架</w:t>
            </w:r>
            <w:r>
              <w:rPr>
                <w:rFonts w:hint="default" w:ascii="Times New Roman" w:hAnsi="Times New Roman" w:eastAsia="宋体" w:cs="Times New Roman"/>
                <w:spacing w:val="4"/>
                <w:sz w:val="24"/>
                <w:szCs w:val="24"/>
              </w:rPr>
              <w:t>安</w:t>
            </w:r>
            <w:r>
              <w:rPr>
                <w:rFonts w:hint="default" w:ascii="Times New Roman" w:hAnsi="Times New Roman" w:eastAsia="宋体" w:cs="Times New Roman"/>
                <w:spacing w:val="2"/>
                <w:sz w:val="24"/>
                <w:szCs w:val="24"/>
              </w:rPr>
              <w:t>装</w:t>
            </w:r>
            <w:r>
              <w:rPr>
                <w:rFonts w:hint="default" w:ascii="Times New Roman" w:hAnsi="Times New Roman" w:eastAsia="宋体" w:cs="Times New Roman"/>
                <w:spacing w:val="4"/>
                <w:sz w:val="24"/>
                <w:szCs w:val="24"/>
              </w:rPr>
              <w:t>工</w:t>
            </w:r>
            <w:r>
              <w:rPr>
                <w:rFonts w:hint="default" w:ascii="Times New Roman" w:hAnsi="Times New Roman" w:eastAsia="宋体" w:cs="Times New Roman"/>
                <w:spacing w:val="2"/>
                <w:sz w:val="24"/>
                <w:szCs w:val="24"/>
              </w:rPr>
              <w:t>程</w:t>
            </w:r>
            <w:r>
              <w:rPr>
                <w:rFonts w:hint="default" w:ascii="Times New Roman" w:hAnsi="Times New Roman" w:eastAsia="宋体" w:cs="Times New Roman"/>
                <w:spacing w:val="4"/>
                <w:sz w:val="24"/>
                <w:szCs w:val="24"/>
              </w:rPr>
              <w:t>以</w:t>
            </w:r>
            <w:r>
              <w:rPr>
                <w:rFonts w:hint="default" w:ascii="Times New Roman" w:hAnsi="Times New Roman" w:eastAsia="宋体" w:cs="Times New Roman"/>
                <w:spacing w:val="2"/>
                <w:sz w:val="24"/>
                <w:szCs w:val="24"/>
              </w:rPr>
              <w:t>及</w:t>
            </w:r>
            <w:r>
              <w:rPr>
                <w:rFonts w:hint="default" w:ascii="Times New Roman" w:hAnsi="Times New Roman" w:eastAsia="宋体" w:cs="Times New Roman"/>
                <w:spacing w:val="4"/>
                <w:sz w:val="24"/>
                <w:szCs w:val="24"/>
              </w:rPr>
              <w:t>站内</w:t>
            </w:r>
            <w:r>
              <w:rPr>
                <w:rFonts w:hint="default" w:ascii="Times New Roman" w:hAnsi="Times New Roman" w:eastAsia="宋体" w:cs="Times New Roman"/>
                <w:spacing w:val="2"/>
                <w:sz w:val="24"/>
                <w:szCs w:val="24"/>
              </w:rPr>
              <w:t>照</w:t>
            </w:r>
            <w:r>
              <w:rPr>
                <w:rFonts w:hint="default" w:ascii="Times New Roman" w:hAnsi="Times New Roman" w:eastAsia="宋体" w:cs="Times New Roman"/>
                <w:spacing w:val="4"/>
                <w:sz w:val="24"/>
                <w:szCs w:val="24"/>
              </w:rPr>
              <w:t>明</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广</w:t>
            </w:r>
            <w:r>
              <w:rPr>
                <w:rFonts w:hint="default" w:ascii="Times New Roman" w:hAnsi="Times New Roman" w:eastAsia="宋体" w:cs="Times New Roman"/>
                <w:spacing w:val="2"/>
                <w:sz w:val="24"/>
                <w:szCs w:val="24"/>
              </w:rPr>
              <w:t>播</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通</w:t>
            </w:r>
            <w:r>
              <w:rPr>
                <w:rFonts w:hint="default" w:ascii="Times New Roman" w:hAnsi="Times New Roman" w:eastAsia="宋体" w:cs="Times New Roman"/>
                <w:spacing w:val="4"/>
                <w:sz w:val="24"/>
                <w:szCs w:val="24"/>
              </w:rPr>
              <w:t>讯</w:t>
            </w:r>
            <w:r>
              <w:rPr>
                <w:rFonts w:hint="default" w:ascii="Times New Roman" w:hAnsi="Times New Roman" w:eastAsia="宋体" w:cs="Times New Roman"/>
                <w:spacing w:val="2"/>
                <w:sz w:val="24"/>
                <w:szCs w:val="24"/>
              </w:rPr>
              <w:t>及</w:t>
            </w:r>
            <w:r>
              <w:rPr>
                <w:rFonts w:hint="default" w:ascii="Times New Roman" w:hAnsi="Times New Roman" w:eastAsia="宋体" w:cs="Times New Roman"/>
                <w:spacing w:val="4"/>
                <w:sz w:val="24"/>
                <w:szCs w:val="24"/>
              </w:rPr>
              <w:t>环保</w:t>
            </w:r>
            <w:r>
              <w:rPr>
                <w:rFonts w:hint="default" w:ascii="Times New Roman" w:hAnsi="Times New Roman" w:eastAsia="宋体" w:cs="Times New Roman"/>
                <w:spacing w:val="2"/>
                <w:sz w:val="24"/>
                <w:szCs w:val="24"/>
              </w:rPr>
              <w:t>工</w:t>
            </w:r>
            <w:r>
              <w:rPr>
                <w:rFonts w:hint="default" w:ascii="Times New Roman" w:hAnsi="Times New Roman" w:eastAsia="宋体" w:cs="Times New Roman"/>
                <w:spacing w:val="4"/>
                <w:sz w:val="24"/>
                <w:szCs w:val="24"/>
              </w:rPr>
              <w:t>程</w:t>
            </w:r>
            <w:r>
              <w:rPr>
                <w:rFonts w:hint="default" w:ascii="Times New Roman" w:hAnsi="Times New Roman" w:eastAsia="宋体" w:cs="Times New Roman"/>
                <w:spacing w:val="2"/>
                <w:sz w:val="24"/>
                <w:szCs w:val="24"/>
              </w:rPr>
              <w:t>等</w:t>
            </w:r>
            <w:r>
              <w:rPr>
                <w:rFonts w:hint="eastAsia" w:ascii="Times New Roman" w:hAnsi="Times New Roman" w:eastAsia="宋体" w:cs="Times New Roman"/>
                <w:spacing w:val="2"/>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pacing w:val="0"/>
                <w:position w:val="0"/>
                <w:sz w:val="24"/>
                <w:szCs w:val="24"/>
                <w:lang w:val="en-US" w:eastAsia="zh-CN"/>
              </w:rPr>
            </w:pPr>
            <w:r>
              <w:rPr>
                <w:rFonts w:hint="default" w:ascii="Times New Roman" w:hAnsi="Times New Roman" w:cs="Times New Roman"/>
                <w:color w:val="auto"/>
                <w:spacing w:val="0"/>
                <w:position w:val="0"/>
                <w:sz w:val="24"/>
                <w:szCs w:val="24"/>
                <w:lang w:val="en-US" w:eastAsia="zh-CN"/>
              </w:rPr>
              <w:t>项目</w:t>
            </w:r>
            <w:r>
              <w:rPr>
                <w:rFonts w:hint="eastAsia" w:ascii="Times New Roman" w:hAnsi="Times New Roman" w:cs="Times New Roman"/>
                <w:color w:val="auto"/>
                <w:spacing w:val="0"/>
                <w:position w:val="0"/>
                <w:sz w:val="24"/>
                <w:szCs w:val="24"/>
                <w:lang w:val="en-US" w:eastAsia="zh-CN"/>
              </w:rPr>
              <w:t>工程</w:t>
            </w:r>
            <w:r>
              <w:rPr>
                <w:rFonts w:hint="default" w:ascii="Times New Roman" w:hAnsi="Times New Roman" w:cs="Times New Roman"/>
                <w:color w:val="auto"/>
                <w:spacing w:val="0"/>
                <w:position w:val="0"/>
                <w:sz w:val="24"/>
                <w:szCs w:val="24"/>
                <w:lang w:val="en-US" w:eastAsia="zh-CN"/>
              </w:rPr>
              <w:t>组成一览表见表</w:t>
            </w:r>
            <w:r>
              <w:rPr>
                <w:rFonts w:hint="eastAsia" w:ascii="Times New Roman" w:hAnsi="Times New Roman" w:cs="Times New Roman"/>
                <w:color w:val="auto"/>
                <w:spacing w:val="0"/>
                <w:position w:val="0"/>
                <w:sz w:val="24"/>
                <w:szCs w:val="24"/>
                <w:lang w:val="en-US" w:eastAsia="zh-CN"/>
              </w:rPr>
              <w:t>2-1</w:t>
            </w:r>
            <w:r>
              <w:rPr>
                <w:rFonts w:hint="default" w:ascii="Times New Roman" w:hAnsi="Times New Roman" w:cs="Times New Roman"/>
                <w:color w:val="auto"/>
                <w:spacing w:val="0"/>
                <w:positio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val="0"/>
                <w:color w:val="auto"/>
                <w:spacing w:val="0"/>
                <w:position w:val="0"/>
                <w:sz w:val="24"/>
                <w:szCs w:val="24"/>
                <w:lang w:eastAsia="zh-CN"/>
              </w:rPr>
            </w:pPr>
            <w:r>
              <w:rPr>
                <w:rFonts w:hint="default" w:ascii="Times New Roman" w:hAnsi="Times New Roman" w:cs="Times New Roman"/>
                <w:b/>
                <w:bCs/>
                <w:snapToGrid w:val="0"/>
                <w:color w:val="auto"/>
                <w:spacing w:val="0"/>
                <w:position w:val="0"/>
                <w:sz w:val="24"/>
                <w:szCs w:val="24"/>
              </w:rPr>
              <w:t>表</w:t>
            </w:r>
            <w:r>
              <w:rPr>
                <w:rFonts w:hint="eastAsia" w:ascii="Times New Roman" w:hAnsi="Times New Roman" w:cs="Times New Roman"/>
                <w:b/>
                <w:bCs/>
                <w:snapToGrid w:val="0"/>
                <w:color w:val="auto"/>
                <w:spacing w:val="0"/>
                <w:position w:val="0"/>
                <w:sz w:val="24"/>
                <w:szCs w:val="24"/>
                <w:lang w:val="en-US" w:eastAsia="zh-CN"/>
              </w:rPr>
              <w:t>2-1</w:t>
            </w:r>
            <w:r>
              <w:rPr>
                <w:rFonts w:hint="default" w:ascii="Times New Roman" w:hAnsi="Times New Roman" w:cs="Times New Roman"/>
                <w:b/>
                <w:bCs/>
                <w:snapToGrid w:val="0"/>
                <w:color w:val="auto"/>
                <w:spacing w:val="0"/>
                <w:position w:val="0"/>
                <w:sz w:val="24"/>
                <w:szCs w:val="24"/>
              </w:rPr>
              <w:t xml:space="preserve">    项目</w:t>
            </w:r>
            <w:r>
              <w:rPr>
                <w:rFonts w:hint="eastAsia" w:ascii="Times New Roman" w:hAnsi="Times New Roman" w:cs="Times New Roman"/>
                <w:b/>
                <w:bCs/>
                <w:snapToGrid w:val="0"/>
                <w:color w:val="auto"/>
                <w:spacing w:val="0"/>
                <w:position w:val="0"/>
                <w:sz w:val="24"/>
                <w:szCs w:val="24"/>
                <w:lang w:val="en-US" w:eastAsia="zh-CN"/>
              </w:rPr>
              <w:t>工程</w:t>
            </w:r>
            <w:r>
              <w:rPr>
                <w:rFonts w:hint="default" w:ascii="Times New Roman" w:hAnsi="Times New Roman" w:cs="Times New Roman"/>
                <w:b/>
                <w:bCs/>
                <w:snapToGrid w:val="0"/>
                <w:color w:val="auto"/>
                <w:spacing w:val="0"/>
                <w:position w:val="0"/>
                <w:sz w:val="24"/>
                <w:szCs w:val="24"/>
              </w:rPr>
              <w:t>组成一览表</w:t>
            </w:r>
          </w:p>
          <w:tbl>
            <w:tblPr>
              <w:tblStyle w:val="33"/>
              <w:tblW w:w="8164"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010"/>
              <w:gridCol w:w="859"/>
              <w:gridCol w:w="629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blHeader/>
              </w:trPr>
              <w:tc>
                <w:tcPr>
                  <w:tcW w:w="101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
                      <w:sz w:val="21"/>
                      <w:szCs w:val="21"/>
                      <w:highlight w:val="none"/>
                    </w:rPr>
                    <w:t>工程类型</w:t>
                  </w:r>
                </w:p>
              </w:tc>
              <w:tc>
                <w:tcPr>
                  <w:tcW w:w="859"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rPr>
                    <w:t>名</w:t>
                  </w:r>
                  <w:r>
                    <w:rPr>
                      <w:rFonts w:hint="default" w:ascii="Times New Roman" w:hAnsi="Times New Roman" w:eastAsia="宋体" w:cs="Times New Roman"/>
                      <w:b/>
                      <w:bCs/>
                      <w:color w:val="auto"/>
                      <w:sz w:val="21"/>
                      <w:szCs w:val="21"/>
                      <w:highlight w:val="none"/>
                    </w:rPr>
                    <w:t>称</w:t>
                  </w:r>
                </w:p>
              </w:tc>
              <w:tc>
                <w:tcPr>
                  <w:tcW w:w="6295"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
                      <w:sz w:val="21"/>
                      <w:szCs w:val="21"/>
                      <w:highlight w:val="none"/>
                    </w:rPr>
                    <w:t>工程内容</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trPr>
              <w:tc>
                <w:tcPr>
                  <w:tcW w:w="1010" w:type="dxa"/>
                  <w:vMerge w:val="restar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w:t>
                  </w:r>
                </w:p>
              </w:tc>
              <w:tc>
                <w:tcPr>
                  <w:tcW w:w="85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索道</w:t>
                  </w:r>
                </w:p>
              </w:tc>
              <w:tc>
                <w:tcPr>
                  <w:tcW w:w="6295"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firstLine="0"/>
                    <w:jc w:val="both"/>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新建绿色低碳生态索道2283</w:t>
                  </w:r>
                  <w:r>
                    <w:rPr>
                      <w:rFonts w:hint="eastAsia"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，联通游客中心至索道哈茵赛站和天界台站</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采用单线循环脱挂抱索器八人吊厢索道，索道占地宽度为</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米，高差</w:t>
                  </w:r>
                  <w:r>
                    <w:rPr>
                      <w:rFonts w:hint="eastAsia" w:cs="Times New Roman"/>
                      <w:color w:val="auto"/>
                      <w:sz w:val="21"/>
                      <w:szCs w:val="21"/>
                      <w:highlight w:val="none"/>
                      <w:lang w:val="en-US" w:eastAsia="zh-CN"/>
                    </w:rPr>
                    <w:t>42.96</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w w:val="95"/>
                      <w:sz w:val="21"/>
                      <w:szCs w:val="21"/>
                      <w:highlight w:val="none"/>
                    </w:rPr>
                    <w:t>，</w:t>
                  </w:r>
                  <w:r>
                    <w:rPr>
                      <w:rFonts w:hint="default" w:ascii="Times New Roman" w:hAnsi="Times New Roman" w:eastAsia="宋体" w:cs="Times New Roman"/>
                      <w:color w:val="auto"/>
                      <w:sz w:val="21"/>
                      <w:szCs w:val="21"/>
                      <w:highlight w:val="none"/>
                    </w:rPr>
                    <w:t>线路水平距离</w:t>
                  </w:r>
                  <w:r>
                    <w:rPr>
                      <w:rFonts w:hint="eastAsia" w:cs="Times New Roman"/>
                      <w:color w:val="auto"/>
                      <w:sz w:val="21"/>
                      <w:szCs w:val="21"/>
                      <w:highlight w:val="none"/>
                      <w:lang w:val="en-US" w:eastAsia="zh-CN"/>
                    </w:rPr>
                    <w:t>2283</w:t>
                  </w:r>
                  <w:r>
                    <w:rPr>
                      <w:rFonts w:hint="default" w:ascii="Times New Roman" w:hAnsi="Times New Roman" w:eastAsia="宋体" w:cs="Times New Roman"/>
                      <w:color w:val="auto"/>
                      <w:sz w:val="21"/>
                      <w:szCs w:val="21"/>
                      <w:highlight w:val="none"/>
                    </w:rPr>
                    <w:t>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trPr>
              <w:tc>
                <w:tcPr>
                  <w:tcW w:w="10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p>
              </w:tc>
              <w:tc>
                <w:tcPr>
                  <w:tcW w:w="85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下站站房及附属设施</w:t>
                  </w:r>
                </w:p>
              </w:tc>
              <w:tc>
                <w:tcPr>
                  <w:tcW w:w="6295"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both"/>
                    <w:textAlignment w:val="auto"/>
                    <w:outlineLvl w:val="9"/>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color w:val="auto"/>
                      <w:sz w:val="21"/>
                      <w:szCs w:val="21"/>
                    </w:rPr>
                    <w:t>索道下</w:t>
                  </w:r>
                  <w:r>
                    <w:rPr>
                      <w:rFonts w:hint="default" w:ascii="Times New Roman" w:hAnsi="Times New Roman" w:eastAsia="宋体" w:cs="Times New Roman"/>
                      <w:color w:val="auto"/>
                      <w:sz w:val="21"/>
                      <w:szCs w:val="21"/>
                      <w:highlight w:val="none"/>
                    </w:rPr>
                    <w:t>站</w:t>
                  </w:r>
                  <w:r>
                    <w:rPr>
                      <w:rFonts w:hint="eastAsia" w:cs="Times New Roman"/>
                      <w:color w:val="auto"/>
                      <w:sz w:val="21"/>
                      <w:szCs w:val="21"/>
                      <w:highlight w:val="none"/>
                      <w:lang w:eastAsia="zh-CN"/>
                    </w:rPr>
                    <w:t>站房总</w:t>
                  </w:r>
                  <w:r>
                    <w:rPr>
                      <w:rFonts w:hint="default" w:ascii="Times New Roman" w:hAnsi="Times New Roman" w:eastAsia="宋体" w:cs="Times New Roman"/>
                      <w:color w:val="auto"/>
                      <w:sz w:val="21"/>
                      <w:szCs w:val="21"/>
                      <w:highlight w:val="none"/>
                    </w:rPr>
                    <w:t>建筑面积</w:t>
                  </w:r>
                  <w:r>
                    <w:rPr>
                      <w:rFonts w:hint="eastAsia" w:cs="Times New Roman"/>
                      <w:color w:val="auto"/>
                      <w:sz w:val="21"/>
                      <w:szCs w:val="21"/>
                      <w:highlight w:val="none"/>
                      <w:lang w:val="en-US" w:eastAsia="zh-CN"/>
                    </w:rPr>
                    <w:t>2392</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rPr>
                    <w:t>为</w:t>
                  </w:r>
                  <w:r>
                    <w:rPr>
                      <w:rFonts w:hint="default" w:ascii="Times New Roman" w:hAnsi="Times New Roman" w:eastAsia="宋体" w:cs="Times New Roman"/>
                      <w:color w:val="auto"/>
                      <w:sz w:val="21"/>
                      <w:szCs w:val="21"/>
                      <w:lang w:val="en-US" w:eastAsia="zh-CN"/>
                    </w:rPr>
                    <w:t>单</w:t>
                  </w:r>
                  <w:r>
                    <w:rPr>
                      <w:rFonts w:hint="default" w:ascii="Times New Roman" w:hAnsi="Times New Roman" w:eastAsia="宋体" w:cs="Times New Roman"/>
                      <w:color w:val="auto"/>
                      <w:sz w:val="21"/>
                      <w:szCs w:val="21"/>
                    </w:rPr>
                    <w:t>层建筑，</w:t>
                  </w:r>
                  <w:r>
                    <w:rPr>
                      <w:rFonts w:hint="default" w:ascii="Times New Roman" w:hAnsi="Times New Roman" w:eastAsia="宋体" w:cs="Times New Roman"/>
                      <w:color w:val="auto"/>
                      <w:sz w:val="21"/>
                      <w:szCs w:val="21"/>
                      <w:lang w:val="en-US" w:eastAsia="zh-CN"/>
                    </w:rPr>
                    <w:t>框架结构</w:t>
                  </w:r>
                  <w:r>
                    <w:rPr>
                      <w:rFonts w:hint="eastAsia" w:cs="Times New Roman"/>
                      <w:color w:val="auto"/>
                      <w:sz w:val="21"/>
                      <w:szCs w:val="21"/>
                      <w:lang w:val="en-US" w:eastAsia="zh-CN"/>
                    </w:rPr>
                    <w:t>；</w:t>
                  </w:r>
                  <w:r>
                    <w:rPr>
                      <w:rFonts w:hint="eastAsia" w:cs="Times New Roman"/>
                      <w:color w:val="auto"/>
                      <w:sz w:val="21"/>
                      <w:szCs w:val="21"/>
                      <w:highlight w:val="none"/>
                      <w:vertAlign w:val="baseline"/>
                      <w:lang w:val="en-US" w:eastAsia="zh-CN"/>
                    </w:rPr>
                    <w:t>其中设备及辅助用房面积</w:t>
                  </w:r>
                  <w:r>
                    <w:rPr>
                      <w:rFonts w:hint="eastAsia" w:cs="Times New Roman"/>
                      <w:color w:val="auto"/>
                      <w:sz w:val="21"/>
                      <w:szCs w:val="21"/>
                      <w:highlight w:val="none"/>
                      <w:lang w:val="en-US" w:eastAsia="zh-CN"/>
                    </w:rPr>
                    <w:t>1258</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站台面积875.4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w:t>
                  </w:r>
                  <w:r>
                    <w:rPr>
                      <w:rFonts w:hint="eastAsia" w:cs="Times New Roman"/>
                      <w:color w:val="auto"/>
                      <w:sz w:val="21"/>
                      <w:szCs w:val="21"/>
                      <w:lang w:val="en-US" w:eastAsia="zh-CN"/>
                    </w:rPr>
                    <w:t>空中连廊（联通下站台至</w:t>
                  </w:r>
                  <w:r>
                    <w:rPr>
                      <w:rFonts w:hint="default" w:ascii="Times New Roman" w:hAnsi="Times New Roman" w:eastAsia="宋体" w:cs="Times New Roman"/>
                      <w:color w:val="auto"/>
                      <w:sz w:val="21"/>
                      <w:szCs w:val="21"/>
                      <w:highlight w:val="none"/>
                    </w:rPr>
                    <w:t>游客中心</w:t>
                  </w:r>
                  <w:r>
                    <w:rPr>
                      <w:rFonts w:hint="eastAsia" w:cs="Times New Roman"/>
                      <w:color w:val="auto"/>
                      <w:sz w:val="21"/>
                      <w:szCs w:val="21"/>
                      <w:lang w:val="en-US" w:eastAsia="zh-CN"/>
                    </w:rPr>
                    <w:t>）</w:t>
                  </w:r>
                  <w:r>
                    <w:rPr>
                      <w:rFonts w:hint="eastAsia" w:cs="Times New Roman"/>
                      <w:color w:val="auto"/>
                      <w:sz w:val="21"/>
                      <w:szCs w:val="21"/>
                      <w:highlight w:val="none"/>
                      <w:vertAlign w:val="baseline"/>
                      <w:lang w:val="en-US" w:eastAsia="zh-CN"/>
                    </w:rPr>
                    <w:t>面积258.60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，空中连廊离地高度 9.2m，廊道中线长度29.452m，最窄处净宽5.363m。</w:t>
                  </w:r>
                  <w:r>
                    <w:rPr>
                      <w:rFonts w:hint="default" w:ascii="Times New Roman" w:hAnsi="Times New Roman" w:eastAsia="宋体" w:cs="Times New Roman"/>
                      <w:color w:val="auto"/>
                      <w:sz w:val="21"/>
                      <w:szCs w:val="21"/>
                      <w:lang w:val="en-US" w:eastAsia="zh-CN"/>
                    </w:rPr>
                    <w:t>停车场（</w:t>
                  </w:r>
                  <w:r>
                    <w:rPr>
                      <w:rFonts w:hint="default" w:ascii="Times New Roman" w:hAnsi="Times New Roman" w:eastAsia="宋体" w:cs="Times New Roman"/>
                      <w:color w:val="auto"/>
                      <w:sz w:val="21"/>
                      <w:szCs w:val="21"/>
                      <w:highlight w:val="none"/>
                      <w:lang w:val="en-US" w:eastAsia="zh-CN"/>
                    </w:rPr>
                    <w:t>占地面积3500m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，沥青混凝土路面</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10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p>
              </w:tc>
              <w:tc>
                <w:tcPr>
                  <w:tcW w:w="85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支架</w:t>
                  </w:r>
                </w:p>
              </w:tc>
              <w:tc>
                <w:tcPr>
                  <w:tcW w:w="6295"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为满足索道车厢的距地高度要求，根据线路地形条件，设置钢结构支架</w:t>
                  </w:r>
                  <w:r>
                    <w:rPr>
                      <w:rFonts w:hint="eastAsia" w:cs="Times New Roman"/>
                      <w:color w:val="auto"/>
                      <w:sz w:val="21"/>
                      <w:szCs w:val="21"/>
                      <w:lang w:val="en-US" w:eastAsia="zh-CN"/>
                    </w:rPr>
                    <w:t>11</w:t>
                  </w:r>
                  <w:r>
                    <w:rPr>
                      <w:rFonts w:hint="default" w:ascii="Times New Roman" w:hAnsi="Times New Roman" w:eastAsia="宋体" w:cs="Times New Roman"/>
                      <w:color w:val="auto"/>
                      <w:sz w:val="21"/>
                      <w:szCs w:val="21"/>
                      <w:lang w:eastAsia="zh-CN"/>
                    </w:rPr>
                    <w:t>个</w:t>
                  </w:r>
                  <w:r>
                    <w:rPr>
                      <w:rFonts w:hint="default" w:ascii="Times New Roman" w:hAnsi="Times New Roman" w:eastAsia="宋体" w:cs="Times New Roman"/>
                      <w:color w:val="auto"/>
                      <w:sz w:val="21"/>
                      <w:szCs w:val="21"/>
                    </w:rPr>
                    <w:t>，支架高度在</w:t>
                  </w:r>
                  <w:r>
                    <w:rPr>
                      <w:rFonts w:hint="eastAsia" w:cs="Times New Roman"/>
                      <w:color w:val="auto"/>
                      <w:sz w:val="21"/>
                      <w:szCs w:val="21"/>
                      <w:lang w:val="en-US" w:eastAsia="zh-CN"/>
                    </w:rPr>
                    <w:t>9.35～27.07</w:t>
                  </w:r>
                  <w:r>
                    <w:rPr>
                      <w:rFonts w:hint="default" w:ascii="Times New Roman" w:hAnsi="Times New Roman" w:eastAsia="宋体" w:cs="Times New Roman"/>
                      <w:color w:val="auto"/>
                      <w:sz w:val="21"/>
                      <w:szCs w:val="21"/>
                    </w:rPr>
                    <w:t>m之间，四边形锥体格构式钢结构，现浇钢筋混凝土基础。</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10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p>
              </w:tc>
              <w:tc>
                <w:tcPr>
                  <w:tcW w:w="85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电扶梯</w:t>
                  </w:r>
                </w:p>
              </w:tc>
              <w:tc>
                <w:tcPr>
                  <w:tcW w:w="6295"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设置4 台提升高度30m，跨距60.682m的扶梯，2台提升高度13m，跨距30.257的扶梯</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trPr>
              <w:tc>
                <w:tcPr>
                  <w:tcW w:w="1010" w:type="dxa"/>
                  <w:vMerge w:val="restar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辅助工程</w:t>
                  </w:r>
                </w:p>
              </w:tc>
              <w:tc>
                <w:tcPr>
                  <w:tcW w:w="85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施工道路</w:t>
                  </w:r>
                </w:p>
              </w:tc>
              <w:tc>
                <w:tcPr>
                  <w:tcW w:w="6295"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both"/>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项目</w:t>
                  </w:r>
                  <w:r>
                    <w:rPr>
                      <w:rFonts w:hint="eastAsia" w:cs="Times New Roman"/>
                      <w:color w:val="auto"/>
                      <w:sz w:val="21"/>
                      <w:szCs w:val="21"/>
                      <w:lang w:eastAsia="zh-CN"/>
                    </w:rPr>
                    <w:t>不</w:t>
                  </w:r>
                  <w:r>
                    <w:rPr>
                      <w:rFonts w:hint="default" w:ascii="Times New Roman" w:hAnsi="Times New Roman" w:eastAsia="宋体" w:cs="Times New Roman"/>
                      <w:color w:val="auto"/>
                      <w:sz w:val="21"/>
                      <w:szCs w:val="21"/>
                    </w:rPr>
                    <w:t>新建施工道路</w:t>
                  </w:r>
                  <w:r>
                    <w:rPr>
                      <w:rFonts w:hint="eastAsia" w:cs="Times New Roman"/>
                      <w:color w:val="auto"/>
                      <w:sz w:val="21"/>
                      <w:szCs w:val="21"/>
                      <w:lang w:eastAsia="zh-CN"/>
                    </w:rPr>
                    <w:t>依托景区现有道路</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1010" w:type="dxa"/>
                  <w:vMerge w:val="continue"/>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p>
              </w:tc>
              <w:tc>
                <w:tcPr>
                  <w:tcW w:w="85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施工营地</w:t>
                  </w:r>
                </w:p>
              </w:tc>
              <w:tc>
                <w:tcPr>
                  <w:tcW w:w="6295"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项目施工场地内不设置施工营地，施工人员住宿依托景区游客服务中心</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1010" w:type="dxa"/>
                  <w:vMerge w:val="continue"/>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p>
              </w:tc>
              <w:tc>
                <w:tcPr>
                  <w:tcW w:w="85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临时施工场地</w:t>
                  </w:r>
                </w:p>
              </w:tc>
              <w:tc>
                <w:tcPr>
                  <w:tcW w:w="6295"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eastAsia="zh-CN"/>
                    </w:rPr>
                    <w:t>下站</w:t>
                  </w:r>
                  <w:r>
                    <w:rPr>
                      <w:rFonts w:hint="default" w:ascii="Times New Roman" w:hAnsi="Times New Roman" w:eastAsia="宋体" w:cs="Times New Roman"/>
                      <w:color w:val="auto"/>
                      <w:sz w:val="21"/>
                      <w:szCs w:val="21"/>
                    </w:rPr>
                    <w:t>用地红线内设一个临时堆土场，支架点堆存在桩基四周，待施工结束后回填，恢复植被。</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1010" w:type="dxa"/>
                  <w:vMerge w:val="continue"/>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p>
              </w:tc>
              <w:tc>
                <w:tcPr>
                  <w:tcW w:w="85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取弃土场</w:t>
                  </w:r>
                </w:p>
              </w:tc>
              <w:tc>
                <w:tcPr>
                  <w:tcW w:w="6295"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w:t>
                  </w:r>
                  <w:r>
                    <w:rPr>
                      <w:rFonts w:hint="default" w:ascii="Times New Roman" w:hAnsi="Times New Roman" w:eastAsia="宋体" w:cs="Times New Roman"/>
                      <w:color w:val="auto"/>
                      <w:sz w:val="21"/>
                      <w:szCs w:val="21"/>
                      <w:highlight w:val="none"/>
                    </w:rPr>
                    <w:t>目不设置取弃土场，土石方</w:t>
                  </w:r>
                  <w:r>
                    <w:rPr>
                      <w:rFonts w:hint="default" w:ascii="Times New Roman" w:hAnsi="Times New Roman" w:eastAsia="宋体" w:cs="Times New Roman"/>
                      <w:color w:val="auto"/>
                      <w:sz w:val="21"/>
                      <w:szCs w:val="21"/>
                    </w:rPr>
                    <w:t>开挖量和回填量可在施工场地内基本平衡</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1010" w:type="dxa"/>
                  <w:vMerge w:val="restar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85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供电</w:t>
                  </w:r>
                </w:p>
              </w:tc>
              <w:tc>
                <w:tcPr>
                  <w:tcW w:w="6295"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接</w:t>
                  </w:r>
                  <w:r>
                    <w:rPr>
                      <w:rFonts w:hint="default" w:ascii="Times New Roman" w:hAnsi="Times New Roman" w:eastAsia="宋体" w:cs="Times New Roman"/>
                      <w:color w:val="auto"/>
                      <w:sz w:val="21"/>
                      <w:szCs w:val="21"/>
                      <w:lang w:eastAsia="zh-CN"/>
                    </w:rPr>
                    <w:t>那拉提景区</w:t>
                  </w:r>
                  <w:r>
                    <w:rPr>
                      <w:rFonts w:hint="default" w:ascii="Times New Roman" w:hAnsi="Times New Roman" w:eastAsia="宋体" w:cs="Times New Roman"/>
                      <w:color w:val="auto"/>
                      <w:sz w:val="21"/>
                      <w:szCs w:val="21"/>
                    </w:rPr>
                    <w:t>变电站，由市政供电网供给</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10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p>
              </w:tc>
              <w:tc>
                <w:tcPr>
                  <w:tcW w:w="85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通讯</w:t>
                  </w:r>
                </w:p>
              </w:tc>
              <w:tc>
                <w:tcPr>
                  <w:tcW w:w="6295"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配套广播及监控系统、电话、无线对讲机等。</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10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p>
              </w:tc>
              <w:tc>
                <w:tcPr>
                  <w:tcW w:w="85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w:t>
                  </w:r>
                </w:p>
              </w:tc>
              <w:tc>
                <w:tcPr>
                  <w:tcW w:w="6295"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工作人员生活用水</w:t>
                  </w:r>
                  <w:r>
                    <w:rPr>
                      <w:rFonts w:hint="default" w:ascii="Times New Roman" w:hAnsi="Times New Roman" w:eastAsia="宋体" w:cs="Times New Roman"/>
                      <w:color w:val="auto"/>
                      <w:sz w:val="21"/>
                      <w:szCs w:val="21"/>
                      <w:highlight w:val="none"/>
                      <w:lang w:eastAsia="zh-CN"/>
                    </w:rPr>
                    <w:t>由景区给水</w:t>
                  </w:r>
                  <w:r>
                    <w:rPr>
                      <w:rFonts w:hint="default" w:ascii="Times New Roman" w:hAnsi="Times New Roman" w:eastAsia="宋体" w:cs="Times New Roman"/>
                      <w:color w:val="auto"/>
                      <w:sz w:val="21"/>
                      <w:szCs w:val="21"/>
                      <w:highlight w:val="none"/>
                      <w:lang w:val="en-US" w:eastAsia="zh-CN"/>
                    </w:rPr>
                    <w:t>管网供给</w:t>
                  </w:r>
                  <w:r>
                    <w:rPr>
                      <w:rFonts w:hint="default" w:ascii="Times New Roman" w:hAnsi="Times New Roman" w:eastAsia="宋体" w:cs="Times New Roman"/>
                      <w:color w:val="auto"/>
                      <w:sz w:val="21"/>
                      <w:szCs w:val="21"/>
                      <w:highlight w:val="none"/>
                    </w:rPr>
                    <w:t>，可满足</w:t>
                  </w:r>
                  <w:r>
                    <w:rPr>
                      <w:rFonts w:hint="default" w:ascii="Times New Roman" w:hAnsi="Times New Roman" w:eastAsia="宋体" w:cs="Times New Roman"/>
                      <w:color w:val="auto"/>
                      <w:sz w:val="21"/>
                      <w:szCs w:val="21"/>
                    </w:rPr>
                    <w:t>项目用水需求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10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p>
              </w:tc>
              <w:tc>
                <w:tcPr>
                  <w:tcW w:w="85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排水</w:t>
                  </w:r>
                </w:p>
              </w:tc>
              <w:tc>
                <w:tcPr>
                  <w:tcW w:w="6295"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both"/>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工作人员及游客产生的</w:t>
                  </w:r>
                  <w:r>
                    <w:rPr>
                      <w:rFonts w:hint="default" w:ascii="Times New Roman" w:hAnsi="Times New Roman" w:eastAsia="宋体" w:cs="Times New Roman"/>
                      <w:color w:val="auto"/>
                      <w:sz w:val="21"/>
                      <w:szCs w:val="21"/>
                      <w:lang w:eastAsia="zh-CN"/>
                    </w:rPr>
                    <w:t>生活污水</w:t>
                  </w:r>
                  <w:r>
                    <w:rPr>
                      <w:rFonts w:hint="eastAsia" w:cs="Times New Roman"/>
                      <w:color w:val="auto"/>
                      <w:sz w:val="21"/>
                      <w:szCs w:val="21"/>
                      <w:lang w:eastAsia="zh-CN"/>
                    </w:rPr>
                    <w:t>排入项目区市政管网</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trPr>
              <w:tc>
                <w:tcPr>
                  <w:tcW w:w="10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p>
              </w:tc>
              <w:tc>
                <w:tcPr>
                  <w:tcW w:w="85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供热</w:t>
                  </w:r>
                </w:p>
              </w:tc>
              <w:tc>
                <w:tcPr>
                  <w:tcW w:w="6295"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因新疆气候原因，索道冬季不运行，无需供暖</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trPr>
              <w:tc>
                <w:tcPr>
                  <w:tcW w:w="1010" w:type="dxa"/>
                  <w:vMerge w:val="restar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85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废水</w:t>
                  </w:r>
                </w:p>
              </w:tc>
              <w:tc>
                <w:tcPr>
                  <w:tcW w:w="6295"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both"/>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工作人员及游客产生的</w:t>
                  </w:r>
                  <w:r>
                    <w:rPr>
                      <w:rFonts w:hint="default" w:ascii="Times New Roman" w:hAnsi="Times New Roman" w:eastAsia="宋体" w:cs="Times New Roman"/>
                      <w:color w:val="auto"/>
                      <w:sz w:val="21"/>
                      <w:szCs w:val="21"/>
                      <w:lang w:eastAsia="zh-CN"/>
                    </w:rPr>
                    <w:t>生活污水</w:t>
                  </w:r>
                  <w:r>
                    <w:rPr>
                      <w:rFonts w:hint="eastAsia" w:cs="Times New Roman"/>
                      <w:color w:val="auto"/>
                      <w:sz w:val="21"/>
                      <w:szCs w:val="21"/>
                      <w:lang w:eastAsia="zh-CN"/>
                    </w:rPr>
                    <w:t>排入项目区市政管网</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101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p>
              </w:tc>
              <w:tc>
                <w:tcPr>
                  <w:tcW w:w="85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噪声</w:t>
                  </w:r>
                </w:p>
              </w:tc>
              <w:tc>
                <w:tcPr>
                  <w:tcW w:w="6295"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选用低噪声设备，隔声降噪措施，合理布局</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101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p>
              </w:tc>
              <w:tc>
                <w:tcPr>
                  <w:tcW w:w="85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生态</w:t>
                  </w:r>
                </w:p>
              </w:tc>
              <w:tc>
                <w:tcPr>
                  <w:tcW w:w="6295"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施工结束后对工程临时占地进行场地平整和生态恢复</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101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p>
              </w:tc>
              <w:tc>
                <w:tcPr>
                  <w:tcW w:w="85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6295"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设置垃圾箱统一收</w:t>
                  </w:r>
                  <w:r>
                    <w:rPr>
                      <w:rFonts w:hint="default" w:ascii="Times New Roman" w:hAnsi="Times New Roman" w:eastAsia="宋体" w:cs="Times New Roman"/>
                      <w:color w:val="auto"/>
                      <w:sz w:val="21"/>
                      <w:szCs w:val="21"/>
                      <w:highlight w:val="none"/>
                    </w:rPr>
                    <w:t>集后，运至景区垃圾收集站，由</w:t>
                  </w:r>
                  <w:r>
                    <w:rPr>
                      <w:rFonts w:hint="default" w:ascii="Times New Roman" w:hAnsi="Times New Roman" w:eastAsia="宋体" w:cs="Times New Roman"/>
                      <w:color w:val="auto"/>
                      <w:sz w:val="21"/>
                      <w:szCs w:val="21"/>
                      <w:highlight w:val="none"/>
                      <w:lang w:eastAsia="zh-CN"/>
                    </w:rPr>
                    <w:t>那拉提景区</w:t>
                  </w:r>
                  <w:r>
                    <w:rPr>
                      <w:rFonts w:hint="default" w:ascii="Times New Roman" w:hAnsi="Times New Roman" w:eastAsia="宋体" w:cs="Times New Roman"/>
                      <w:color w:val="auto"/>
                      <w:sz w:val="21"/>
                      <w:szCs w:val="21"/>
                      <w:highlight w:val="none"/>
                    </w:rPr>
                    <w:t>环卫部门统一</w:t>
                  </w:r>
                  <w:r>
                    <w:rPr>
                      <w:rFonts w:hint="default" w:ascii="Times New Roman" w:hAnsi="Times New Roman" w:eastAsia="宋体" w:cs="Times New Roman"/>
                      <w:color w:val="auto"/>
                      <w:sz w:val="21"/>
                      <w:szCs w:val="21"/>
                      <w:highlight w:val="none"/>
                      <w:lang w:val="en-US" w:eastAsia="zh-CN"/>
                    </w:rPr>
                    <w:t>运至</w:t>
                  </w:r>
                  <w:r>
                    <w:rPr>
                      <w:rFonts w:hint="eastAsia" w:ascii="Times New Roman" w:hAnsi="Times New Roman" w:eastAsia="宋体" w:cs="Times New Roman"/>
                      <w:color w:val="auto"/>
                      <w:sz w:val="21"/>
                      <w:szCs w:val="21"/>
                      <w:highlight w:val="none"/>
                      <w:lang w:val="en-US" w:eastAsia="zh-CN"/>
                    </w:rPr>
                    <w:t>当地垃圾填埋场</w:t>
                  </w:r>
                  <w:r>
                    <w:rPr>
                      <w:rFonts w:hint="default" w:ascii="Times New Roman" w:hAnsi="Times New Roman" w:eastAsia="宋体" w:cs="Times New Roman"/>
                      <w:color w:val="auto"/>
                      <w:sz w:val="21"/>
                      <w:szCs w:val="21"/>
                      <w:highlight w:val="none"/>
                      <w:lang w:val="en-US" w:eastAsia="zh-CN"/>
                    </w:rPr>
                    <w:t>安全处置。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101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rPr>
                  </w:pPr>
                </w:p>
              </w:tc>
              <w:tc>
                <w:tcPr>
                  <w:tcW w:w="859"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center"/>
                    <w:textAlignment w:val="auto"/>
                    <w:outlineLvl w:val="9"/>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危险废物</w:t>
                  </w:r>
                </w:p>
              </w:tc>
              <w:tc>
                <w:tcPr>
                  <w:tcW w:w="6295"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val="0"/>
                    <w:spacing w:line="240" w:lineRule="auto"/>
                    <w:ind w:left="2" w:leftChars="1" w:right="2" w:rightChars="1"/>
                    <w:jc w:val="both"/>
                    <w:textAlignment w:val="auto"/>
                    <w:outlineLvl w:val="9"/>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采用专用收集桶暂存于危险废物暂存间</w:t>
                  </w:r>
                  <w:r>
                    <w:rPr>
                      <w:rFonts w:hint="default" w:ascii="Times New Roman" w:hAnsi="Times New Roman" w:eastAsia="宋体" w:cs="Times New Roman"/>
                      <w:color w:val="auto"/>
                      <w:sz w:val="21"/>
                      <w:szCs w:val="21"/>
                      <w:lang w:eastAsia="zh-CN"/>
                    </w:rPr>
                    <w:t>（贮存场所要防风、防雨、防晒，应避开易燃、易爆危险品仓库、高压输电线路防护区域，基础必须防渗，防渗层为至少1m厚</w:t>
                  </w:r>
                  <w:r>
                    <w:rPr>
                      <w:rFonts w:hint="eastAsia" w:cs="Times New Roman"/>
                      <w:color w:val="auto"/>
                      <w:sz w:val="21"/>
                      <w:szCs w:val="21"/>
                      <w:lang w:eastAsia="zh-CN"/>
                    </w:rPr>
                    <w:t>黏土</w:t>
                  </w:r>
                  <w:r>
                    <w:rPr>
                      <w:rFonts w:hint="default" w:ascii="Times New Roman" w:hAnsi="Times New Roman" w:eastAsia="宋体" w:cs="Times New Roman"/>
                      <w:color w:val="auto"/>
                      <w:sz w:val="21"/>
                      <w:szCs w:val="21"/>
                      <w:lang w:eastAsia="zh-CN"/>
                    </w:rPr>
                    <w:t>层</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渗透系数≤10</w:t>
                  </w:r>
                  <w:r>
                    <w:rPr>
                      <w:rFonts w:hint="default" w:ascii="Times New Roman" w:hAnsi="Times New Roman" w:eastAsia="宋体" w:cs="Times New Roman"/>
                      <w:color w:val="auto"/>
                      <w:sz w:val="21"/>
                      <w:szCs w:val="21"/>
                      <w:vertAlign w:val="superscript"/>
                      <w:lang w:eastAsia="zh-CN"/>
                    </w:rPr>
                    <w:t>-7</w:t>
                  </w:r>
                  <w:r>
                    <w:rPr>
                      <w:rFonts w:hint="default" w:ascii="Times New Roman" w:hAnsi="Times New Roman" w:eastAsia="宋体" w:cs="Times New Roman"/>
                      <w:color w:val="auto"/>
                      <w:sz w:val="21"/>
                      <w:szCs w:val="21"/>
                      <w:lang w:eastAsia="zh-CN"/>
                    </w:rPr>
                    <w:t>cm/s)，或2mm厚高密度聚乙烯，或至少2mm厚</w:t>
                  </w:r>
                  <w:r>
                    <w:rPr>
                      <w:rFonts w:hint="eastAsia" w:cs="Times New Roman"/>
                      <w:color w:val="auto"/>
                      <w:sz w:val="21"/>
                      <w:szCs w:val="21"/>
                      <w:lang w:eastAsia="zh-CN"/>
                    </w:rPr>
                    <w:t>的其他</w:t>
                  </w:r>
                  <w:r>
                    <w:rPr>
                      <w:rFonts w:hint="default" w:ascii="Times New Roman" w:hAnsi="Times New Roman" w:eastAsia="宋体" w:cs="Times New Roman"/>
                      <w:color w:val="auto"/>
                      <w:sz w:val="21"/>
                      <w:szCs w:val="21"/>
                      <w:lang w:eastAsia="zh-CN"/>
                    </w:rPr>
                    <w:t>人工材料，渗透系数≤10</w:t>
                  </w:r>
                  <w:r>
                    <w:rPr>
                      <w:rFonts w:hint="default" w:ascii="Times New Roman" w:hAnsi="Times New Roman" w:eastAsia="宋体" w:cs="Times New Roman"/>
                      <w:color w:val="auto"/>
                      <w:sz w:val="21"/>
                      <w:szCs w:val="21"/>
                      <w:vertAlign w:val="superscript"/>
                      <w:lang w:eastAsia="zh-CN"/>
                    </w:rPr>
                    <w:t>-10</w:t>
                  </w:r>
                  <w:r>
                    <w:rPr>
                      <w:rFonts w:hint="default" w:ascii="Times New Roman" w:hAnsi="Times New Roman" w:eastAsia="宋体" w:cs="Times New Roman"/>
                      <w:color w:val="auto"/>
                      <w:sz w:val="21"/>
                      <w:szCs w:val="21"/>
                      <w:lang w:eastAsia="zh-CN"/>
                    </w:rPr>
                    <w:t>cm/s）</w:t>
                  </w:r>
                  <w:r>
                    <w:rPr>
                      <w:rFonts w:hint="default" w:ascii="Times New Roman" w:hAnsi="Times New Roman" w:eastAsia="宋体" w:cs="Times New Roman"/>
                      <w:color w:val="auto"/>
                      <w:sz w:val="21"/>
                      <w:szCs w:val="21"/>
                    </w:rPr>
                    <w:t>，交由有危险废物处理资质的单位统一处理</w:t>
                  </w:r>
                </w:p>
              </w:tc>
            </w:tr>
          </w:tbl>
          <w:p>
            <w:pPr>
              <w:adjustRightInd w:val="0"/>
              <w:snapToGrid w:val="0"/>
              <w:jc w:val="both"/>
              <w:rPr>
                <w:rFonts w:hint="default" w:ascii="Times New Roman" w:hAnsi="Times New Roman" w:cs="Times New Roman"/>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09" w:hRule="atLeast"/>
          <w:jc w:val="center"/>
        </w:trPr>
        <w:tc>
          <w:tcPr>
            <w:tcW w:w="671" w:type="dxa"/>
            <w:vAlign w:val="center"/>
          </w:tcPr>
          <w:p>
            <w:pPr>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总平面及现场布置</w:t>
            </w:r>
          </w:p>
        </w:tc>
        <w:tc>
          <w:tcPr>
            <w:tcW w:w="8419" w:type="dxa"/>
            <w:vAlign w:val="center"/>
          </w:tcPr>
          <w:p>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9"/>
              <w:rPr>
                <w:rFonts w:hint="default" w:ascii="Times New Roman" w:hAnsi="Times New Roman" w:cs="Times New Roman"/>
                <w:b/>
                <w:color w:val="auto"/>
                <w:spacing w:val="0"/>
                <w:position w:val="0"/>
                <w:sz w:val="24"/>
                <w:szCs w:val="24"/>
              </w:rPr>
            </w:pPr>
            <w:bookmarkStart w:id="23" w:name="_Toc804_WPSOffice_Level2"/>
            <w:bookmarkStart w:id="24" w:name="_Toc6464"/>
            <w:bookmarkStart w:id="25" w:name="_Toc6171_WPSOffice_Level2"/>
            <w:bookmarkStart w:id="26" w:name="_Toc9399_WPSOffice_Level2"/>
            <w:bookmarkStart w:id="27" w:name="_Toc30188_WPSOffice_Level2"/>
            <w:r>
              <w:rPr>
                <w:rFonts w:hint="eastAsia" w:ascii="Times New Roman" w:hAnsi="Times New Roman" w:cs="Times New Roman"/>
                <w:b/>
                <w:color w:val="auto"/>
                <w:spacing w:val="0"/>
                <w:position w:val="0"/>
                <w:sz w:val="24"/>
                <w:szCs w:val="24"/>
                <w:lang w:val="en-US" w:eastAsia="zh-CN"/>
              </w:rPr>
              <w:t>1</w:t>
            </w:r>
            <w:r>
              <w:rPr>
                <w:rFonts w:hint="default" w:ascii="Times New Roman" w:hAnsi="Times New Roman" w:cs="Times New Roman"/>
                <w:b/>
                <w:color w:val="auto"/>
                <w:spacing w:val="0"/>
                <w:position w:val="0"/>
                <w:sz w:val="24"/>
                <w:szCs w:val="24"/>
              </w:rPr>
              <w:t>索道工程</w:t>
            </w:r>
          </w:p>
          <w:p>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outlineLvl w:val="3"/>
              <w:rPr>
                <w:rFonts w:hint="default" w:ascii="Times New Roman" w:hAnsi="Times New Roman" w:eastAsia="宋体" w:cs="Times New Roman"/>
                <w:b/>
                <w:bCs/>
                <w:sz w:val="24"/>
                <w:szCs w:val="24"/>
              </w:rPr>
            </w:pPr>
            <w:bookmarkStart w:id="28" w:name="3.2.1.1索道型式"/>
            <w:bookmarkEnd w:id="28"/>
            <w:r>
              <w:rPr>
                <w:rFonts w:hint="eastAsia" w:ascii="Times New Roman" w:hAnsi="Times New Roman" w:eastAsia="宋体" w:cs="Times New Roman"/>
                <w:b/>
                <w:bCs/>
                <w:sz w:val="24"/>
                <w:szCs w:val="24"/>
                <w:lang w:val="en-US" w:eastAsia="zh-CN"/>
              </w:rPr>
              <w:t>1.1</w:t>
            </w:r>
            <w:r>
              <w:rPr>
                <w:rFonts w:hint="default" w:ascii="Times New Roman" w:hAnsi="Times New Roman" w:eastAsia="宋体" w:cs="Times New Roman"/>
                <w:b/>
                <w:bCs/>
                <w:sz w:val="24"/>
                <w:szCs w:val="24"/>
              </w:rPr>
              <w:t>索道</w:t>
            </w:r>
            <w:r>
              <w:rPr>
                <w:rFonts w:hint="default" w:ascii="Times New Roman" w:hAnsi="Times New Roman" w:eastAsia="宋体" w:cs="Times New Roman"/>
                <w:b/>
                <w:bCs/>
                <w:sz w:val="24"/>
                <w:szCs w:val="24"/>
                <w:highlight w:val="none"/>
              </w:rPr>
              <w:t>型式</w:t>
            </w:r>
          </w:p>
          <w:p>
            <w:pPr>
              <w:keepNext w:val="0"/>
              <w:keepLines w:val="0"/>
              <w:pageBreakBefore w:val="0"/>
              <w:widowControl w:val="0"/>
              <w:kinsoku/>
              <w:wordWrap/>
              <w:overflowPunct/>
              <w:topLinePunct w:val="0"/>
              <w:autoSpaceDE/>
              <w:autoSpaceDN/>
              <w:bidi w:val="0"/>
              <w:adjustRightInd/>
              <w:snapToGrid/>
              <w:spacing w:line="360" w:lineRule="auto"/>
              <w:ind w:left="0" w:right="0" w:firstLine="524"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rPr>
              <w:t>该工程拟选用</w:t>
            </w:r>
            <w:r>
              <w:rPr>
                <w:rFonts w:hint="default" w:ascii="Times New Roman" w:hAnsi="Times New Roman" w:eastAsia="宋体" w:cs="Times New Roman"/>
                <w:spacing w:val="11"/>
                <w:sz w:val="24"/>
                <w:szCs w:val="24"/>
                <w:lang w:eastAsia="zh-CN"/>
              </w:rPr>
              <w:t>单线循环脱挂抱索器</w:t>
            </w:r>
            <w:r>
              <w:rPr>
                <w:rFonts w:hint="default" w:ascii="Times New Roman" w:hAnsi="Times New Roman" w:eastAsia="宋体" w:cs="Times New Roman"/>
                <w:spacing w:val="11"/>
                <w:sz w:val="24"/>
                <w:szCs w:val="24"/>
              </w:rPr>
              <w:t>八人吊厢索道</w:t>
            </w:r>
            <w:r>
              <w:rPr>
                <w:rFonts w:hint="default" w:ascii="Times New Roman" w:hAnsi="Times New Roman" w:eastAsia="宋体" w:cs="Times New Roman"/>
                <w:spacing w:val="11"/>
                <w:sz w:val="24"/>
                <w:szCs w:val="24"/>
                <w:highlight w:val="none"/>
              </w:rPr>
              <w:t>型式</w:t>
            </w:r>
            <w:r>
              <w:rPr>
                <w:rFonts w:hint="default" w:ascii="Times New Roman" w:hAnsi="Times New Roman" w:eastAsia="宋体" w:cs="Times New Roman"/>
                <w:spacing w:val="11"/>
                <w:sz w:val="24"/>
                <w:szCs w:val="24"/>
              </w:rPr>
              <w:t>索道，最高运行速度为</w:t>
            </w:r>
            <w:r>
              <w:rPr>
                <w:rFonts w:hint="default" w:ascii="Times New Roman" w:hAnsi="Times New Roman" w:eastAsia="宋体" w:cs="Times New Roman"/>
                <w:spacing w:val="-1"/>
                <w:sz w:val="24"/>
                <w:szCs w:val="24"/>
              </w:rPr>
              <w:t>6m/s。其主要特点如下：</w:t>
            </w:r>
          </w:p>
          <w:p>
            <w:pPr>
              <w:pStyle w:val="7"/>
              <w:keepNext w:val="0"/>
              <w:keepLines w:val="0"/>
              <w:pageBreakBefore w:val="0"/>
              <w:widowControl w:val="0"/>
              <w:tabs>
                <w:tab w:val="left" w:pos="1314"/>
              </w:tabs>
              <w:kinsoku/>
              <w:wordWrap/>
              <w:overflowPunct/>
              <w:topLinePunct w:val="0"/>
              <w:autoSpaceDE/>
              <w:autoSpaceDN/>
              <w:bidi w:val="0"/>
              <w:adjustRightInd/>
              <w:snapToGrid/>
              <w:spacing w:before="0" w:beforeLines="0" w:after="0" w:afterLines="0" w:line="360" w:lineRule="auto"/>
              <w:ind w:left="0" w:right="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pacing w:val="-1"/>
                <w:sz w:val="24"/>
                <w:szCs w:val="24"/>
              </w:rPr>
              <w:t>运行速度快，线路运行时间短。索道最快运行速度可达6米/秒。</w:t>
            </w:r>
          </w:p>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pacing w:val="3"/>
                <w:sz w:val="24"/>
                <w:szCs w:val="24"/>
              </w:rPr>
              <w:t>索道吊厢可全部回收至站内，索道抵御恶劣气候能力较强。索道由于</w:t>
            </w:r>
            <w:r>
              <w:rPr>
                <w:rFonts w:hint="default" w:ascii="Times New Roman" w:hAnsi="Times New Roman" w:eastAsia="宋体" w:cs="Times New Roman"/>
                <w:spacing w:val="4"/>
                <w:sz w:val="24"/>
                <w:szCs w:val="24"/>
              </w:rPr>
              <w:t>采</w:t>
            </w:r>
            <w:r>
              <w:rPr>
                <w:rFonts w:hint="default" w:ascii="Times New Roman" w:hAnsi="Times New Roman" w:eastAsia="宋体" w:cs="Times New Roman"/>
                <w:spacing w:val="2"/>
                <w:sz w:val="24"/>
                <w:szCs w:val="24"/>
              </w:rPr>
              <w:t>用</w:t>
            </w:r>
            <w:r>
              <w:rPr>
                <w:rFonts w:hint="default" w:ascii="Times New Roman" w:hAnsi="Times New Roman" w:eastAsia="宋体" w:cs="Times New Roman"/>
                <w:spacing w:val="4"/>
                <w:sz w:val="24"/>
                <w:szCs w:val="24"/>
              </w:rPr>
              <w:t>先</w:t>
            </w:r>
            <w:r>
              <w:rPr>
                <w:rFonts w:hint="default" w:ascii="Times New Roman" w:hAnsi="Times New Roman" w:eastAsia="宋体" w:cs="Times New Roman"/>
                <w:spacing w:val="2"/>
                <w:sz w:val="24"/>
                <w:szCs w:val="24"/>
              </w:rPr>
              <w:t>进</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脱</w:t>
            </w:r>
            <w:r>
              <w:rPr>
                <w:rFonts w:hint="default" w:ascii="Times New Roman" w:hAnsi="Times New Roman" w:eastAsia="宋体" w:cs="Times New Roman"/>
                <w:spacing w:val="4"/>
                <w:sz w:val="24"/>
                <w:szCs w:val="24"/>
              </w:rPr>
              <w:t>开</w:t>
            </w:r>
            <w:r>
              <w:rPr>
                <w:rFonts w:hint="default" w:ascii="Times New Roman" w:hAnsi="Times New Roman" w:eastAsia="宋体" w:cs="Times New Roman"/>
                <w:spacing w:val="2"/>
                <w:sz w:val="24"/>
                <w:szCs w:val="24"/>
              </w:rPr>
              <w:t>挂</w:t>
            </w:r>
            <w:r>
              <w:rPr>
                <w:rFonts w:hint="default" w:ascii="Times New Roman" w:hAnsi="Times New Roman" w:eastAsia="宋体" w:cs="Times New Roman"/>
                <w:spacing w:val="4"/>
                <w:sz w:val="24"/>
                <w:szCs w:val="24"/>
              </w:rPr>
              <w:t>结技</w:t>
            </w:r>
            <w:r>
              <w:rPr>
                <w:rFonts w:hint="default" w:ascii="Times New Roman" w:hAnsi="Times New Roman" w:eastAsia="宋体" w:cs="Times New Roman"/>
                <w:spacing w:val="2"/>
                <w:sz w:val="24"/>
                <w:szCs w:val="24"/>
              </w:rPr>
              <w:t>术</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索</w:t>
            </w:r>
            <w:r>
              <w:rPr>
                <w:rFonts w:hint="default" w:ascii="Times New Roman" w:hAnsi="Times New Roman" w:eastAsia="宋体" w:cs="Times New Roman"/>
                <w:spacing w:val="4"/>
                <w:sz w:val="24"/>
                <w:szCs w:val="24"/>
              </w:rPr>
              <w:t>道</w:t>
            </w:r>
            <w:r>
              <w:rPr>
                <w:rFonts w:hint="default" w:ascii="Times New Roman" w:hAnsi="Times New Roman" w:eastAsia="宋体" w:cs="Times New Roman"/>
                <w:spacing w:val="2"/>
                <w:sz w:val="24"/>
                <w:szCs w:val="24"/>
              </w:rPr>
              <w:t>下</w:t>
            </w:r>
            <w:r>
              <w:rPr>
                <w:rFonts w:hint="default" w:ascii="Times New Roman" w:hAnsi="Times New Roman" w:eastAsia="宋体" w:cs="Times New Roman"/>
                <w:spacing w:val="4"/>
                <w:sz w:val="24"/>
                <w:szCs w:val="24"/>
              </w:rPr>
              <w:t>班</w:t>
            </w:r>
            <w:r>
              <w:rPr>
                <w:rFonts w:hint="default" w:ascii="Times New Roman" w:hAnsi="Times New Roman" w:eastAsia="宋体" w:cs="Times New Roman"/>
                <w:spacing w:val="2"/>
                <w:sz w:val="24"/>
                <w:szCs w:val="24"/>
              </w:rPr>
              <w:t>停</w:t>
            </w:r>
            <w:r>
              <w:rPr>
                <w:rFonts w:hint="default" w:ascii="Times New Roman" w:hAnsi="Times New Roman" w:eastAsia="宋体" w:cs="Times New Roman"/>
                <w:spacing w:val="4"/>
                <w:sz w:val="24"/>
                <w:szCs w:val="24"/>
              </w:rPr>
              <w:t>运后</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全</w:t>
            </w:r>
            <w:r>
              <w:rPr>
                <w:rFonts w:hint="default" w:ascii="Times New Roman" w:hAnsi="Times New Roman" w:eastAsia="宋体" w:cs="Times New Roman"/>
                <w:spacing w:val="2"/>
                <w:sz w:val="24"/>
                <w:szCs w:val="24"/>
              </w:rPr>
              <w:t>部</w:t>
            </w:r>
            <w:r>
              <w:rPr>
                <w:rFonts w:hint="default" w:ascii="Times New Roman" w:hAnsi="Times New Roman" w:eastAsia="宋体" w:cs="Times New Roman"/>
                <w:spacing w:val="4"/>
                <w:sz w:val="24"/>
                <w:szCs w:val="24"/>
              </w:rPr>
              <w:t>吊</w:t>
            </w:r>
            <w:r>
              <w:rPr>
                <w:rFonts w:hint="default" w:ascii="Times New Roman" w:hAnsi="Times New Roman" w:eastAsia="宋体" w:cs="Times New Roman"/>
                <w:spacing w:val="2"/>
                <w:sz w:val="24"/>
                <w:szCs w:val="24"/>
              </w:rPr>
              <w:t>厢</w:t>
            </w:r>
            <w:r>
              <w:rPr>
                <w:rFonts w:hint="default" w:ascii="Times New Roman" w:hAnsi="Times New Roman" w:eastAsia="宋体" w:cs="Times New Roman"/>
                <w:spacing w:val="4"/>
                <w:sz w:val="24"/>
                <w:szCs w:val="24"/>
              </w:rPr>
              <w:t>可</w:t>
            </w:r>
            <w:r>
              <w:rPr>
                <w:rFonts w:hint="default" w:ascii="Times New Roman" w:hAnsi="Times New Roman" w:eastAsia="宋体" w:cs="Times New Roman"/>
                <w:spacing w:val="2"/>
                <w:sz w:val="24"/>
                <w:szCs w:val="24"/>
              </w:rPr>
              <w:t>回</w:t>
            </w:r>
            <w:r>
              <w:rPr>
                <w:rFonts w:hint="default" w:ascii="Times New Roman" w:hAnsi="Times New Roman" w:eastAsia="宋体" w:cs="Times New Roman"/>
                <w:spacing w:val="4"/>
                <w:sz w:val="24"/>
                <w:szCs w:val="24"/>
              </w:rPr>
              <w:t>收</w:t>
            </w:r>
            <w:r>
              <w:rPr>
                <w:rFonts w:hint="default" w:ascii="Times New Roman" w:hAnsi="Times New Roman" w:eastAsia="宋体" w:cs="Times New Roman"/>
                <w:spacing w:val="2"/>
                <w:sz w:val="24"/>
                <w:szCs w:val="24"/>
              </w:rPr>
              <w:t>至</w:t>
            </w:r>
            <w:r>
              <w:rPr>
                <w:rFonts w:hint="default" w:ascii="Times New Roman" w:hAnsi="Times New Roman" w:eastAsia="宋体" w:cs="Times New Roman"/>
                <w:spacing w:val="4"/>
                <w:sz w:val="24"/>
                <w:szCs w:val="24"/>
              </w:rPr>
              <w:t>站内</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车</w:t>
            </w:r>
            <w:r>
              <w:rPr>
                <w:rFonts w:hint="default" w:ascii="Times New Roman" w:hAnsi="Times New Roman" w:eastAsia="宋体" w:cs="Times New Roman"/>
                <w:spacing w:val="2"/>
                <w:sz w:val="24"/>
                <w:szCs w:val="24"/>
              </w:rPr>
              <w:t>库</w:t>
            </w:r>
            <w:r>
              <w:rPr>
                <w:rFonts w:hint="default" w:ascii="Times New Roman" w:hAnsi="Times New Roman" w:eastAsia="宋体" w:cs="Times New Roman"/>
                <w:sz w:val="24"/>
                <w:szCs w:val="24"/>
              </w:rPr>
              <w:t>。</w:t>
            </w:r>
            <w:r>
              <w:rPr>
                <w:rFonts w:hint="default" w:ascii="Times New Roman" w:hAnsi="Times New Roman" w:eastAsia="宋体" w:cs="Times New Roman"/>
                <w:spacing w:val="4"/>
                <w:sz w:val="24"/>
                <w:szCs w:val="24"/>
              </w:rPr>
              <w:t>便</w:t>
            </w:r>
            <w:r>
              <w:rPr>
                <w:rFonts w:hint="default" w:ascii="Times New Roman" w:hAnsi="Times New Roman" w:eastAsia="宋体" w:cs="Times New Roman"/>
                <w:spacing w:val="2"/>
                <w:sz w:val="24"/>
                <w:szCs w:val="24"/>
              </w:rPr>
              <w:t>于</w:t>
            </w:r>
            <w:r>
              <w:rPr>
                <w:rFonts w:hint="default" w:ascii="Times New Roman" w:hAnsi="Times New Roman" w:eastAsia="宋体" w:cs="Times New Roman"/>
                <w:spacing w:val="4"/>
                <w:sz w:val="24"/>
                <w:szCs w:val="24"/>
              </w:rPr>
              <w:t>车</w:t>
            </w:r>
            <w:r>
              <w:rPr>
                <w:rFonts w:hint="default" w:ascii="Times New Roman" w:hAnsi="Times New Roman" w:eastAsia="宋体" w:cs="Times New Roman"/>
                <w:spacing w:val="2"/>
                <w:sz w:val="24"/>
                <w:szCs w:val="24"/>
              </w:rPr>
              <w:t>厢</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保</w:t>
            </w:r>
            <w:r>
              <w:rPr>
                <w:rFonts w:hint="default" w:ascii="Times New Roman" w:hAnsi="Times New Roman" w:eastAsia="宋体" w:cs="Times New Roman"/>
                <w:spacing w:val="4"/>
                <w:sz w:val="24"/>
                <w:szCs w:val="24"/>
              </w:rPr>
              <w:t>存</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在极</w:t>
            </w:r>
            <w:r>
              <w:rPr>
                <w:rFonts w:hint="default" w:ascii="Times New Roman" w:hAnsi="Times New Roman" w:eastAsia="宋体" w:cs="Times New Roman"/>
                <w:spacing w:val="2"/>
                <w:sz w:val="24"/>
                <w:szCs w:val="24"/>
              </w:rPr>
              <w:t>端</w:t>
            </w:r>
            <w:r>
              <w:rPr>
                <w:rFonts w:hint="default" w:ascii="Times New Roman" w:hAnsi="Times New Roman" w:eastAsia="宋体" w:cs="Times New Roman"/>
                <w:spacing w:val="4"/>
                <w:sz w:val="24"/>
                <w:szCs w:val="24"/>
              </w:rPr>
              <w:t>恶</w:t>
            </w:r>
            <w:r>
              <w:rPr>
                <w:rFonts w:hint="default" w:ascii="Times New Roman" w:hAnsi="Times New Roman" w:eastAsia="宋体" w:cs="Times New Roman"/>
                <w:spacing w:val="2"/>
                <w:sz w:val="24"/>
                <w:szCs w:val="24"/>
              </w:rPr>
              <w:t>劣</w:t>
            </w:r>
            <w:r>
              <w:rPr>
                <w:rFonts w:hint="default" w:ascii="Times New Roman" w:hAnsi="Times New Roman" w:eastAsia="宋体" w:cs="Times New Roman"/>
                <w:spacing w:val="4"/>
                <w:sz w:val="24"/>
                <w:szCs w:val="24"/>
              </w:rPr>
              <w:t>天</w:t>
            </w:r>
            <w:r>
              <w:rPr>
                <w:rFonts w:hint="default" w:ascii="Times New Roman" w:hAnsi="Times New Roman" w:eastAsia="宋体" w:cs="Times New Roman"/>
                <w:spacing w:val="2"/>
                <w:sz w:val="24"/>
                <w:szCs w:val="24"/>
              </w:rPr>
              <w:t>气</w:t>
            </w:r>
            <w:r>
              <w:rPr>
                <w:rFonts w:hint="default" w:ascii="Times New Roman" w:hAnsi="Times New Roman" w:eastAsia="宋体" w:cs="Times New Roman"/>
                <w:spacing w:val="4"/>
                <w:sz w:val="24"/>
                <w:szCs w:val="24"/>
              </w:rPr>
              <w:t>条</w:t>
            </w:r>
            <w:r>
              <w:rPr>
                <w:rFonts w:hint="default" w:ascii="Times New Roman" w:hAnsi="Times New Roman" w:eastAsia="宋体" w:cs="Times New Roman"/>
                <w:spacing w:val="2"/>
                <w:sz w:val="24"/>
                <w:szCs w:val="24"/>
              </w:rPr>
              <w:t>件</w:t>
            </w:r>
            <w:r>
              <w:rPr>
                <w:rFonts w:hint="default" w:ascii="Times New Roman" w:hAnsi="Times New Roman" w:eastAsia="宋体" w:cs="Times New Roman"/>
                <w:spacing w:val="4"/>
                <w:sz w:val="24"/>
                <w:szCs w:val="24"/>
              </w:rPr>
              <w:t>下，</w:t>
            </w:r>
            <w:r>
              <w:rPr>
                <w:rFonts w:hint="default" w:ascii="Times New Roman" w:hAnsi="Times New Roman" w:eastAsia="宋体" w:cs="Times New Roman"/>
                <w:spacing w:val="2"/>
                <w:sz w:val="24"/>
                <w:szCs w:val="24"/>
              </w:rPr>
              <w:t>索</w:t>
            </w:r>
            <w:r>
              <w:rPr>
                <w:rFonts w:hint="default" w:ascii="Times New Roman" w:hAnsi="Times New Roman" w:eastAsia="宋体" w:cs="Times New Roman"/>
                <w:spacing w:val="4"/>
                <w:sz w:val="24"/>
                <w:szCs w:val="24"/>
              </w:rPr>
              <w:t>道</w:t>
            </w:r>
            <w:r>
              <w:rPr>
                <w:rFonts w:hint="default" w:ascii="Times New Roman" w:hAnsi="Times New Roman" w:eastAsia="宋体" w:cs="Times New Roman"/>
                <w:spacing w:val="2"/>
                <w:sz w:val="24"/>
                <w:szCs w:val="24"/>
              </w:rPr>
              <w:t>可</w:t>
            </w:r>
            <w:r>
              <w:rPr>
                <w:rFonts w:hint="default" w:ascii="Times New Roman" w:hAnsi="Times New Roman" w:eastAsia="宋体" w:cs="Times New Roman"/>
                <w:spacing w:val="4"/>
                <w:sz w:val="24"/>
                <w:szCs w:val="24"/>
              </w:rPr>
              <w:t>保</w:t>
            </w:r>
            <w:r>
              <w:rPr>
                <w:rFonts w:hint="default" w:ascii="Times New Roman" w:hAnsi="Times New Roman" w:eastAsia="宋体" w:cs="Times New Roman"/>
                <w:spacing w:val="2"/>
                <w:sz w:val="24"/>
                <w:szCs w:val="24"/>
              </w:rPr>
              <w:t>持</w:t>
            </w:r>
            <w:r>
              <w:rPr>
                <w:rFonts w:hint="default" w:ascii="Times New Roman" w:hAnsi="Times New Roman" w:eastAsia="宋体" w:cs="Times New Roman"/>
                <w:spacing w:val="4"/>
                <w:sz w:val="24"/>
                <w:szCs w:val="24"/>
              </w:rPr>
              <w:t>停</w:t>
            </w:r>
            <w:r>
              <w:rPr>
                <w:rFonts w:hint="default" w:ascii="Times New Roman" w:hAnsi="Times New Roman" w:eastAsia="宋体" w:cs="Times New Roman"/>
                <w:spacing w:val="2"/>
                <w:sz w:val="24"/>
                <w:szCs w:val="24"/>
              </w:rPr>
              <w:t>运</w:t>
            </w:r>
            <w:r>
              <w:rPr>
                <w:rFonts w:hint="default" w:ascii="Times New Roman" w:hAnsi="Times New Roman" w:eastAsia="宋体" w:cs="Times New Roman"/>
                <w:spacing w:val="4"/>
                <w:sz w:val="24"/>
                <w:szCs w:val="24"/>
              </w:rPr>
              <w:t>状</w:t>
            </w:r>
            <w:r>
              <w:rPr>
                <w:rFonts w:hint="default" w:ascii="Times New Roman" w:hAnsi="Times New Roman" w:eastAsia="宋体" w:cs="Times New Roman"/>
                <w:spacing w:val="2"/>
                <w:sz w:val="24"/>
                <w:szCs w:val="24"/>
              </w:rPr>
              <w:t>态</w:t>
            </w:r>
            <w:r>
              <w:rPr>
                <w:rFonts w:hint="default" w:ascii="Times New Roman" w:hAnsi="Times New Roman" w:eastAsia="宋体" w:cs="Times New Roman"/>
                <w:spacing w:val="4"/>
                <w:sz w:val="24"/>
                <w:szCs w:val="24"/>
              </w:rPr>
              <w:t>，线</w:t>
            </w:r>
            <w:r>
              <w:rPr>
                <w:rFonts w:hint="default" w:ascii="Times New Roman" w:hAnsi="Times New Roman" w:eastAsia="宋体" w:cs="Times New Roman"/>
                <w:spacing w:val="2"/>
                <w:sz w:val="24"/>
                <w:szCs w:val="24"/>
              </w:rPr>
              <w:t>路</w:t>
            </w:r>
            <w:r>
              <w:rPr>
                <w:rFonts w:hint="default" w:ascii="Times New Roman" w:hAnsi="Times New Roman" w:eastAsia="宋体" w:cs="Times New Roman"/>
                <w:spacing w:val="4"/>
                <w:sz w:val="24"/>
                <w:szCs w:val="24"/>
              </w:rPr>
              <w:t>上</w:t>
            </w:r>
            <w:r>
              <w:rPr>
                <w:rFonts w:hint="default" w:ascii="Times New Roman" w:hAnsi="Times New Roman" w:eastAsia="宋体" w:cs="Times New Roman"/>
                <w:spacing w:val="2"/>
                <w:sz w:val="24"/>
                <w:szCs w:val="24"/>
              </w:rPr>
              <w:t>只</w:t>
            </w:r>
            <w:r>
              <w:rPr>
                <w:rFonts w:hint="default" w:ascii="Times New Roman" w:hAnsi="Times New Roman" w:eastAsia="宋体" w:cs="Times New Roman"/>
                <w:sz w:val="24"/>
                <w:szCs w:val="24"/>
              </w:rPr>
              <w:t>有</w:t>
            </w:r>
            <w:r>
              <w:rPr>
                <w:rFonts w:hint="default" w:ascii="Times New Roman" w:hAnsi="Times New Roman" w:eastAsia="宋体" w:cs="Times New Roman"/>
                <w:spacing w:val="4"/>
                <w:sz w:val="24"/>
                <w:szCs w:val="24"/>
              </w:rPr>
              <w:t>钢</w:t>
            </w:r>
            <w:r>
              <w:rPr>
                <w:rFonts w:hint="default" w:ascii="Times New Roman" w:hAnsi="Times New Roman" w:eastAsia="宋体" w:cs="Times New Roman"/>
                <w:spacing w:val="2"/>
                <w:sz w:val="24"/>
                <w:szCs w:val="24"/>
              </w:rPr>
              <w:t>丝</w:t>
            </w:r>
            <w:r>
              <w:rPr>
                <w:rFonts w:hint="default" w:ascii="Times New Roman" w:hAnsi="Times New Roman" w:eastAsia="宋体" w:cs="Times New Roman"/>
                <w:spacing w:val="4"/>
                <w:sz w:val="24"/>
                <w:szCs w:val="24"/>
              </w:rPr>
              <w:t>绳</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可</w:t>
            </w:r>
            <w:r>
              <w:rPr>
                <w:rFonts w:hint="default" w:ascii="Times New Roman" w:hAnsi="Times New Roman" w:eastAsia="宋体" w:cs="Times New Roman"/>
                <w:spacing w:val="2"/>
                <w:sz w:val="24"/>
                <w:szCs w:val="24"/>
              </w:rPr>
              <w:t>以</w:t>
            </w:r>
            <w:bookmarkStart w:id="29" w:name="3.1.3建设目标及工程等级"/>
            <w:bookmarkEnd w:id="29"/>
            <w:bookmarkStart w:id="30" w:name="3.2索道及站点工程"/>
            <w:bookmarkEnd w:id="30"/>
            <w:bookmarkStart w:id="31" w:name="_bookmark18"/>
            <w:bookmarkEnd w:id="31"/>
            <w:r>
              <w:rPr>
                <w:rFonts w:hint="default" w:ascii="Times New Roman" w:hAnsi="Times New Roman" w:eastAsia="宋体" w:cs="Times New Roman"/>
                <w:spacing w:val="4"/>
                <w:sz w:val="24"/>
                <w:szCs w:val="24"/>
              </w:rPr>
              <w:t>抵</w:t>
            </w:r>
            <w:r>
              <w:rPr>
                <w:rFonts w:hint="default" w:ascii="Times New Roman" w:hAnsi="Times New Roman" w:eastAsia="宋体" w:cs="Times New Roman"/>
                <w:spacing w:val="2"/>
                <w:sz w:val="24"/>
                <w:szCs w:val="24"/>
              </w:rPr>
              <w:t>御</w:t>
            </w:r>
            <w:r>
              <w:rPr>
                <w:rFonts w:hint="default" w:ascii="Times New Roman" w:hAnsi="Times New Roman" w:eastAsia="宋体" w:cs="Times New Roman"/>
                <w:spacing w:val="4"/>
                <w:sz w:val="24"/>
                <w:szCs w:val="24"/>
              </w:rPr>
              <w:t>较恶</w:t>
            </w:r>
            <w:r>
              <w:rPr>
                <w:rFonts w:hint="default" w:ascii="Times New Roman" w:hAnsi="Times New Roman" w:eastAsia="宋体" w:cs="Times New Roman"/>
                <w:spacing w:val="2"/>
                <w:sz w:val="24"/>
                <w:szCs w:val="24"/>
              </w:rPr>
              <w:t>劣</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天</w:t>
            </w:r>
            <w:r>
              <w:rPr>
                <w:rFonts w:hint="default" w:ascii="Times New Roman" w:hAnsi="Times New Roman" w:eastAsia="宋体" w:cs="Times New Roman"/>
                <w:spacing w:val="4"/>
                <w:sz w:val="24"/>
                <w:szCs w:val="24"/>
              </w:rPr>
              <w:t>气</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而</w:t>
            </w:r>
            <w:r>
              <w:rPr>
                <w:rFonts w:hint="default" w:ascii="Times New Roman" w:hAnsi="Times New Roman" w:eastAsia="宋体" w:cs="Times New Roman"/>
                <w:spacing w:val="2"/>
                <w:sz w:val="24"/>
                <w:szCs w:val="24"/>
              </w:rPr>
              <w:t>固</w:t>
            </w:r>
            <w:r>
              <w:rPr>
                <w:rFonts w:hint="default" w:ascii="Times New Roman" w:hAnsi="Times New Roman" w:eastAsia="宋体" w:cs="Times New Roman"/>
                <w:spacing w:val="4"/>
                <w:sz w:val="24"/>
                <w:szCs w:val="24"/>
              </w:rPr>
              <w:t>定抱</w:t>
            </w:r>
            <w:r>
              <w:rPr>
                <w:rFonts w:hint="default" w:ascii="Times New Roman" w:hAnsi="Times New Roman" w:eastAsia="宋体" w:cs="Times New Roman"/>
                <w:spacing w:val="2"/>
                <w:sz w:val="24"/>
                <w:szCs w:val="24"/>
              </w:rPr>
              <w:t>索</w:t>
            </w:r>
            <w:r>
              <w:rPr>
                <w:rFonts w:hint="default" w:ascii="Times New Roman" w:hAnsi="Times New Roman" w:eastAsia="宋体" w:cs="Times New Roman"/>
                <w:spacing w:val="4"/>
                <w:sz w:val="24"/>
                <w:szCs w:val="24"/>
              </w:rPr>
              <w:t>器</w:t>
            </w:r>
            <w:r>
              <w:rPr>
                <w:rFonts w:hint="default" w:ascii="Times New Roman" w:hAnsi="Times New Roman" w:eastAsia="宋体" w:cs="Times New Roman"/>
                <w:spacing w:val="2"/>
                <w:sz w:val="24"/>
                <w:szCs w:val="24"/>
              </w:rPr>
              <w:t>索</w:t>
            </w:r>
            <w:r>
              <w:rPr>
                <w:rFonts w:hint="default" w:ascii="Times New Roman" w:hAnsi="Times New Roman" w:eastAsia="宋体" w:cs="Times New Roman"/>
                <w:spacing w:val="4"/>
                <w:sz w:val="24"/>
                <w:szCs w:val="24"/>
              </w:rPr>
              <w:t>道</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吊</w:t>
            </w:r>
            <w:r>
              <w:rPr>
                <w:rFonts w:hint="default" w:ascii="Times New Roman" w:hAnsi="Times New Roman" w:eastAsia="宋体" w:cs="Times New Roman"/>
                <w:spacing w:val="2"/>
                <w:sz w:val="24"/>
                <w:szCs w:val="24"/>
              </w:rPr>
              <w:t>具</w:t>
            </w:r>
            <w:r>
              <w:rPr>
                <w:rFonts w:hint="default" w:ascii="Times New Roman" w:hAnsi="Times New Roman" w:eastAsia="宋体" w:cs="Times New Roman"/>
                <w:spacing w:val="4"/>
                <w:sz w:val="24"/>
                <w:szCs w:val="24"/>
              </w:rPr>
              <w:t>始</w:t>
            </w:r>
            <w:r>
              <w:rPr>
                <w:rFonts w:hint="default" w:ascii="Times New Roman" w:hAnsi="Times New Roman" w:eastAsia="宋体" w:cs="Times New Roman"/>
                <w:spacing w:val="2"/>
                <w:sz w:val="24"/>
                <w:szCs w:val="24"/>
              </w:rPr>
              <w:t>终</w:t>
            </w:r>
            <w:r>
              <w:rPr>
                <w:rFonts w:hint="default" w:ascii="Times New Roman" w:hAnsi="Times New Roman" w:eastAsia="宋体" w:cs="Times New Roman"/>
                <w:spacing w:val="4"/>
                <w:sz w:val="24"/>
                <w:szCs w:val="24"/>
              </w:rPr>
              <w:t>都在</w:t>
            </w:r>
            <w:r>
              <w:rPr>
                <w:rFonts w:hint="default" w:ascii="Times New Roman" w:hAnsi="Times New Roman" w:eastAsia="宋体" w:cs="Times New Roman"/>
                <w:spacing w:val="2"/>
                <w:sz w:val="24"/>
                <w:szCs w:val="24"/>
              </w:rPr>
              <w:t>线</w:t>
            </w:r>
            <w:r>
              <w:rPr>
                <w:rFonts w:hint="default" w:ascii="Times New Roman" w:hAnsi="Times New Roman" w:eastAsia="宋体" w:cs="Times New Roman"/>
                <w:spacing w:val="4"/>
                <w:sz w:val="24"/>
                <w:szCs w:val="24"/>
              </w:rPr>
              <w:t>路</w:t>
            </w:r>
            <w:r>
              <w:rPr>
                <w:rFonts w:hint="default" w:ascii="Times New Roman" w:hAnsi="Times New Roman" w:eastAsia="宋体" w:cs="Times New Roman"/>
                <w:spacing w:val="2"/>
                <w:sz w:val="24"/>
                <w:szCs w:val="24"/>
              </w:rPr>
              <w:t>上</w:t>
            </w:r>
            <w:r>
              <w:rPr>
                <w:rFonts w:hint="default" w:ascii="Times New Roman" w:hAnsi="Times New Roman" w:eastAsia="宋体" w:cs="Times New Roman"/>
                <w:sz w:val="24"/>
                <w:szCs w:val="24"/>
              </w:rPr>
              <w:t>，极端恶劣天气下，风雪对索道的影响较大，容易引起索道脱索的事故。</w:t>
            </w:r>
          </w:p>
          <w:p>
            <w:pPr>
              <w:pStyle w:val="7"/>
              <w:keepNext w:val="0"/>
              <w:keepLines w:val="0"/>
              <w:pageBreakBefore w:val="0"/>
              <w:widowControl w:val="0"/>
              <w:numPr>
                <w:ilvl w:val="0"/>
                <w:numId w:val="4"/>
              </w:numPr>
              <w:kinsoku/>
              <w:wordWrap/>
              <w:overflowPunct/>
              <w:topLinePunct w:val="0"/>
              <w:autoSpaceDE/>
              <w:autoSpaceDN/>
              <w:bidi w:val="0"/>
              <w:adjustRightInd/>
              <w:snapToGrid/>
              <w:spacing w:before="0" w:beforeLines="0" w:after="0" w:afterLines="0" w:line="360" w:lineRule="auto"/>
              <w:ind w:left="0" w:leftChars="0" w:right="0" w:firstLine="528"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12"/>
                <w:sz w:val="24"/>
                <w:szCs w:val="24"/>
              </w:rPr>
              <w:t>索道运量大，可以在短时间内，把集中到来的乘客，快速运送到上</w:t>
            </w:r>
            <w:r>
              <w:rPr>
                <w:rFonts w:hint="default" w:ascii="Times New Roman" w:hAnsi="Times New Roman" w:eastAsia="宋体" w:cs="Times New Roman"/>
                <w:spacing w:val="4"/>
                <w:sz w:val="24"/>
                <w:szCs w:val="24"/>
              </w:rPr>
              <w:t>站</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避</w:t>
            </w:r>
            <w:r>
              <w:rPr>
                <w:rFonts w:hint="default" w:ascii="Times New Roman" w:hAnsi="Times New Roman" w:eastAsia="宋体" w:cs="Times New Roman"/>
                <w:spacing w:val="2"/>
                <w:sz w:val="24"/>
                <w:szCs w:val="24"/>
              </w:rPr>
              <w:t>免</w:t>
            </w:r>
            <w:r>
              <w:rPr>
                <w:rFonts w:hint="default" w:ascii="Times New Roman" w:hAnsi="Times New Roman" w:eastAsia="宋体" w:cs="Times New Roman"/>
                <w:spacing w:val="4"/>
                <w:sz w:val="24"/>
                <w:szCs w:val="24"/>
              </w:rPr>
              <w:t>游</w:t>
            </w:r>
            <w:r>
              <w:rPr>
                <w:rFonts w:hint="default" w:ascii="Times New Roman" w:hAnsi="Times New Roman" w:eastAsia="宋体" w:cs="Times New Roman"/>
                <w:spacing w:val="2"/>
                <w:sz w:val="24"/>
                <w:szCs w:val="24"/>
              </w:rPr>
              <w:t>客</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积</w:t>
            </w:r>
            <w:r>
              <w:rPr>
                <w:rFonts w:hint="default" w:ascii="Times New Roman" w:hAnsi="Times New Roman" w:eastAsia="宋体" w:cs="Times New Roman"/>
                <w:spacing w:val="4"/>
                <w:sz w:val="24"/>
                <w:szCs w:val="24"/>
              </w:rPr>
              <w:t>聚，</w:t>
            </w:r>
            <w:r>
              <w:rPr>
                <w:rFonts w:hint="default" w:ascii="Times New Roman" w:hAnsi="Times New Roman" w:eastAsia="宋体" w:cs="Times New Roman"/>
                <w:spacing w:val="2"/>
                <w:sz w:val="24"/>
                <w:szCs w:val="24"/>
              </w:rPr>
              <w:t>适</w:t>
            </w:r>
            <w:r>
              <w:rPr>
                <w:rFonts w:hint="default" w:ascii="Times New Roman" w:hAnsi="Times New Roman" w:eastAsia="宋体" w:cs="Times New Roman"/>
                <w:spacing w:val="4"/>
                <w:sz w:val="24"/>
                <w:szCs w:val="24"/>
              </w:rPr>
              <w:t>应</w:t>
            </w:r>
            <w:r>
              <w:rPr>
                <w:rFonts w:hint="default" w:ascii="Times New Roman" w:hAnsi="Times New Roman" w:eastAsia="宋体" w:cs="Times New Roman"/>
                <w:spacing w:val="2"/>
                <w:sz w:val="24"/>
                <w:szCs w:val="24"/>
              </w:rPr>
              <w:t>团</w:t>
            </w:r>
            <w:r>
              <w:rPr>
                <w:rFonts w:hint="default" w:ascii="Times New Roman" w:hAnsi="Times New Roman" w:eastAsia="宋体" w:cs="Times New Roman"/>
                <w:spacing w:val="4"/>
                <w:sz w:val="24"/>
                <w:szCs w:val="24"/>
              </w:rPr>
              <w:t>队</w:t>
            </w:r>
            <w:r>
              <w:rPr>
                <w:rFonts w:hint="default" w:ascii="Times New Roman" w:hAnsi="Times New Roman" w:eastAsia="宋体" w:cs="Times New Roman"/>
                <w:spacing w:val="2"/>
                <w:sz w:val="24"/>
                <w:szCs w:val="24"/>
              </w:rPr>
              <w:t>旅</w:t>
            </w:r>
            <w:r>
              <w:rPr>
                <w:rFonts w:hint="default" w:ascii="Times New Roman" w:hAnsi="Times New Roman" w:eastAsia="宋体" w:cs="Times New Roman"/>
                <w:spacing w:val="4"/>
                <w:sz w:val="24"/>
                <w:szCs w:val="24"/>
              </w:rPr>
              <w:t>游</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特点</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降</w:t>
            </w:r>
            <w:r>
              <w:rPr>
                <w:rFonts w:hint="default" w:ascii="Times New Roman" w:hAnsi="Times New Roman" w:eastAsia="宋体" w:cs="Times New Roman"/>
                <w:spacing w:val="2"/>
                <w:sz w:val="24"/>
                <w:szCs w:val="24"/>
              </w:rPr>
              <w:t>低</w:t>
            </w:r>
            <w:r>
              <w:rPr>
                <w:rFonts w:hint="default" w:ascii="Times New Roman" w:hAnsi="Times New Roman" w:eastAsia="宋体" w:cs="Times New Roman"/>
                <w:spacing w:val="4"/>
                <w:sz w:val="24"/>
                <w:szCs w:val="24"/>
              </w:rPr>
              <w:t>了</w:t>
            </w:r>
            <w:r>
              <w:rPr>
                <w:rFonts w:hint="default" w:ascii="Times New Roman" w:hAnsi="Times New Roman" w:eastAsia="宋体" w:cs="Times New Roman"/>
                <w:spacing w:val="2"/>
                <w:sz w:val="24"/>
                <w:szCs w:val="24"/>
              </w:rPr>
              <w:t>景</w:t>
            </w:r>
            <w:r>
              <w:rPr>
                <w:rFonts w:hint="default" w:ascii="Times New Roman" w:hAnsi="Times New Roman" w:eastAsia="宋体" w:cs="Times New Roman"/>
                <w:spacing w:val="4"/>
                <w:sz w:val="24"/>
                <w:szCs w:val="24"/>
              </w:rPr>
              <w:t>区</w:t>
            </w:r>
            <w:r>
              <w:rPr>
                <w:rFonts w:hint="default" w:ascii="Times New Roman" w:hAnsi="Times New Roman" w:eastAsia="宋体" w:cs="Times New Roman"/>
                <w:spacing w:val="2"/>
                <w:sz w:val="24"/>
                <w:szCs w:val="24"/>
              </w:rPr>
              <w:t>管</w:t>
            </w:r>
            <w:r>
              <w:rPr>
                <w:rFonts w:hint="default" w:ascii="Times New Roman" w:hAnsi="Times New Roman" w:eastAsia="宋体" w:cs="Times New Roman"/>
                <w:spacing w:val="4"/>
                <w:sz w:val="24"/>
                <w:szCs w:val="24"/>
              </w:rPr>
              <w:t>理</w:t>
            </w:r>
            <w:r>
              <w:rPr>
                <w:rFonts w:hint="default" w:ascii="Times New Roman" w:hAnsi="Times New Roman" w:eastAsia="宋体" w:cs="Times New Roman"/>
                <w:spacing w:val="2"/>
                <w:sz w:val="24"/>
                <w:szCs w:val="24"/>
              </w:rPr>
              <w:t>难</w:t>
            </w:r>
            <w:r>
              <w:rPr>
                <w:rFonts w:hint="default" w:ascii="Times New Roman" w:hAnsi="Times New Roman" w:eastAsia="宋体" w:cs="Times New Roman"/>
                <w:spacing w:val="4"/>
                <w:sz w:val="24"/>
                <w:szCs w:val="24"/>
              </w:rPr>
              <w:t>度，</w:t>
            </w:r>
            <w:r>
              <w:rPr>
                <w:rFonts w:hint="default" w:ascii="Times New Roman" w:hAnsi="Times New Roman" w:eastAsia="宋体" w:cs="Times New Roman"/>
                <w:spacing w:val="2"/>
                <w:sz w:val="24"/>
                <w:szCs w:val="24"/>
              </w:rPr>
              <w:t>可</w:t>
            </w:r>
            <w:r>
              <w:rPr>
                <w:rFonts w:hint="default" w:ascii="Times New Roman" w:hAnsi="Times New Roman" w:eastAsia="宋体" w:cs="Times New Roman"/>
                <w:spacing w:val="4"/>
                <w:sz w:val="24"/>
                <w:szCs w:val="24"/>
              </w:rPr>
              <w:t>以</w:t>
            </w:r>
            <w:r>
              <w:rPr>
                <w:rFonts w:hint="default" w:ascii="Times New Roman" w:hAnsi="Times New Roman" w:eastAsia="宋体" w:cs="Times New Roman"/>
                <w:spacing w:val="2"/>
                <w:sz w:val="24"/>
                <w:szCs w:val="24"/>
              </w:rPr>
              <w:t>避</w:t>
            </w:r>
            <w:r>
              <w:rPr>
                <w:rFonts w:hint="default" w:ascii="Times New Roman" w:hAnsi="Times New Roman" w:eastAsia="宋体" w:cs="Times New Roman"/>
                <w:sz w:val="24"/>
                <w:szCs w:val="24"/>
              </w:rPr>
              <w:t>免诸多由于游客过度</w:t>
            </w:r>
            <w:r>
              <w:rPr>
                <w:rFonts w:hint="default" w:ascii="Times New Roman" w:hAnsi="Times New Roman" w:eastAsia="宋体" w:cs="Times New Roman"/>
                <w:sz w:val="24"/>
                <w:szCs w:val="24"/>
                <w:lang w:val="en-US" w:eastAsia="zh-CN"/>
              </w:rPr>
              <w:t>聚集</w:t>
            </w:r>
            <w:r>
              <w:rPr>
                <w:rFonts w:hint="default" w:ascii="Times New Roman" w:hAnsi="Times New Roman" w:eastAsia="宋体" w:cs="Times New Roman"/>
                <w:sz w:val="24"/>
                <w:szCs w:val="24"/>
              </w:rPr>
              <w:t>产生的治安问题。</w:t>
            </w:r>
          </w:p>
          <w:p>
            <w:pPr>
              <w:pStyle w:val="7"/>
              <w:keepNext w:val="0"/>
              <w:keepLines w:val="0"/>
              <w:pageBreakBefore w:val="0"/>
              <w:widowControl w:val="0"/>
              <w:numPr>
                <w:ilvl w:val="0"/>
                <w:numId w:val="4"/>
              </w:numPr>
              <w:kinsoku/>
              <w:wordWrap/>
              <w:overflowPunct/>
              <w:topLinePunct w:val="0"/>
              <w:autoSpaceDE/>
              <w:autoSpaceDN/>
              <w:bidi w:val="0"/>
              <w:adjustRightInd/>
              <w:snapToGrid/>
              <w:spacing w:before="0" w:beforeLines="0" w:after="0" w:afterLines="0" w:line="360" w:lineRule="auto"/>
              <w:ind w:left="0" w:leftChars="0" w:right="0" w:firstLine="492"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索道的吊具较少，运行状态时，线路的游客较少，当极特殊条件下，</w:t>
            </w:r>
            <w:r>
              <w:rPr>
                <w:rFonts w:hint="default" w:ascii="Times New Roman" w:hAnsi="Times New Roman" w:eastAsia="宋体" w:cs="Times New Roman"/>
                <w:sz w:val="24"/>
                <w:szCs w:val="24"/>
              </w:rPr>
              <w:t>索道停运时，对线路上的游客救助比较容易。</w:t>
            </w:r>
          </w:p>
          <w:p>
            <w:pPr>
              <w:pStyle w:val="7"/>
              <w:keepNext w:val="0"/>
              <w:keepLines w:val="0"/>
              <w:pageBreakBefore w:val="0"/>
              <w:widowControl w:val="0"/>
              <w:numPr>
                <w:ilvl w:val="0"/>
                <w:numId w:val="4"/>
              </w:numPr>
              <w:kinsoku/>
              <w:wordWrap/>
              <w:overflowPunct/>
              <w:topLinePunct w:val="0"/>
              <w:autoSpaceDE/>
              <w:autoSpaceDN/>
              <w:bidi w:val="0"/>
              <w:adjustRightInd/>
              <w:snapToGrid/>
              <w:spacing w:before="0" w:beforeLines="0" w:after="0" w:afterLines="0" w:line="360" w:lineRule="auto"/>
              <w:ind w:left="0" w:leftChars="0" w:right="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索道工艺性好，外形美观，线路负荷低，设备体量较轻巧。</w:t>
            </w:r>
          </w:p>
          <w:p>
            <w:pPr>
              <w:pStyle w:val="7"/>
              <w:keepNext w:val="0"/>
              <w:keepLines w:val="0"/>
              <w:pageBreakBefore w:val="0"/>
              <w:widowControl w:val="0"/>
              <w:numPr>
                <w:ilvl w:val="0"/>
                <w:numId w:val="4"/>
              </w:numPr>
              <w:kinsoku/>
              <w:wordWrap/>
              <w:overflowPunct/>
              <w:topLinePunct w:val="0"/>
              <w:autoSpaceDE/>
              <w:autoSpaceDN/>
              <w:bidi w:val="0"/>
              <w:adjustRightInd/>
              <w:snapToGrid/>
              <w:spacing w:before="0" w:beforeLines="0" w:after="0" w:afterLines="0" w:line="360" w:lineRule="auto"/>
              <w:ind w:left="0" w:leftChars="0" w:right="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索道的跨度大，适应地形的能力较强。</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jc w:val="both"/>
              <w:textAlignment w:val="auto"/>
              <w:outlineLvl w:val="3"/>
              <w:rPr>
                <w:rFonts w:hint="default" w:ascii="Times New Roman" w:hAnsi="Times New Roman" w:eastAsia="宋体" w:cs="Times New Roman"/>
                <w:b/>
                <w:bCs/>
                <w:sz w:val="24"/>
                <w:szCs w:val="24"/>
              </w:rPr>
            </w:pPr>
            <w:bookmarkStart w:id="32" w:name="3.2.1.2索道设备"/>
            <w:bookmarkEnd w:id="32"/>
            <w:r>
              <w:rPr>
                <w:rFonts w:hint="eastAsia" w:ascii="Times New Roman" w:hAnsi="Times New Roman" w:eastAsia="宋体" w:cs="Times New Roman"/>
                <w:b/>
                <w:bCs/>
                <w:sz w:val="24"/>
                <w:szCs w:val="24"/>
                <w:lang w:val="en-US" w:eastAsia="zh-CN"/>
              </w:rPr>
              <w:t>1.2</w:t>
            </w:r>
            <w:r>
              <w:rPr>
                <w:rFonts w:hint="default" w:ascii="Times New Roman" w:hAnsi="Times New Roman" w:eastAsia="宋体" w:cs="Times New Roman"/>
                <w:b/>
                <w:bCs/>
                <w:sz w:val="24"/>
                <w:szCs w:val="24"/>
              </w:rPr>
              <w:t>索道设备</w:t>
            </w:r>
          </w:p>
          <w:p>
            <w:pPr>
              <w:pStyle w:val="7"/>
              <w:keepNext w:val="0"/>
              <w:keepLines w:val="0"/>
              <w:pageBreakBefore w:val="0"/>
              <w:widowControl w:val="0"/>
              <w:numPr>
                <w:ilvl w:val="0"/>
                <w:numId w:val="5"/>
              </w:numPr>
              <w:kinsoku/>
              <w:wordWrap/>
              <w:overflowPunct/>
              <w:topLinePunct w:val="0"/>
              <w:autoSpaceDE/>
              <w:autoSpaceDN/>
              <w:bidi w:val="0"/>
              <w:adjustRightInd/>
              <w:snapToGrid/>
              <w:spacing w:before="0" w:beforeLines="0" w:after="0" w:afterLines="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站房设备</w:t>
            </w:r>
          </w:p>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60" w:lineRule="auto"/>
              <w:ind w:right="0" w:rightChars="0" w:firstLine="524"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1"/>
                <w:sz w:val="24"/>
                <w:szCs w:val="24"/>
                <w:lang w:eastAsia="zh-CN"/>
              </w:rPr>
              <w:t>下站</w:t>
            </w:r>
            <w:r>
              <w:rPr>
                <w:rFonts w:hint="default" w:ascii="Times New Roman" w:hAnsi="Times New Roman" w:eastAsia="宋体" w:cs="Times New Roman"/>
                <w:spacing w:val="11"/>
                <w:sz w:val="24"/>
                <w:szCs w:val="24"/>
              </w:rPr>
              <w:t>为迂回张紧站。设备由站内设备和驱动设备组</w:t>
            </w:r>
            <w:r>
              <w:rPr>
                <w:rFonts w:hint="default" w:ascii="Times New Roman" w:hAnsi="Times New Roman" w:eastAsia="宋体" w:cs="Times New Roman"/>
                <w:spacing w:val="4"/>
                <w:sz w:val="24"/>
                <w:szCs w:val="24"/>
              </w:rPr>
              <w:t>成</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为</w:t>
            </w:r>
            <w:r>
              <w:rPr>
                <w:rFonts w:hint="default" w:ascii="Times New Roman" w:hAnsi="Times New Roman" w:eastAsia="宋体" w:cs="Times New Roman"/>
                <w:spacing w:val="2"/>
                <w:sz w:val="24"/>
                <w:szCs w:val="24"/>
              </w:rPr>
              <w:t>减</w:t>
            </w:r>
            <w:r>
              <w:rPr>
                <w:rFonts w:hint="default" w:ascii="Times New Roman" w:hAnsi="Times New Roman" w:eastAsia="宋体" w:cs="Times New Roman"/>
                <w:spacing w:val="4"/>
                <w:sz w:val="24"/>
                <w:szCs w:val="24"/>
              </w:rPr>
              <w:t>少</w:t>
            </w:r>
            <w:r>
              <w:rPr>
                <w:rFonts w:hint="default" w:ascii="Times New Roman" w:hAnsi="Times New Roman" w:eastAsia="宋体" w:cs="Times New Roman"/>
                <w:spacing w:val="2"/>
                <w:sz w:val="24"/>
                <w:szCs w:val="24"/>
              </w:rPr>
              <w:t>驱</w:t>
            </w:r>
            <w:r>
              <w:rPr>
                <w:rFonts w:hint="default" w:ascii="Times New Roman" w:hAnsi="Times New Roman" w:eastAsia="宋体" w:cs="Times New Roman"/>
                <w:spacing w:val="4"/>
                <w:sz w:val="24"/>
                <w:szCs w:val="24"/>
              </w:rPr>
              <w:t>动</w:t>
            </w:r>
            <w:r>
              <w:rPr>
                <w:rFonts w:hint="default" w:ascii="Times New Roman" w:hAnsi="Times New Roman" w:eastAsia="宋体" w:cs="Times New Roman"/>
                <w:spacing w:val="2"/>
                <w:sz w:val="24"/>
                <w:szCs w:val="24"/>
              </w:rPr>
              <w:t>设</w:t>
            </w:r>
            <w:r>
              <w:rPr>
                <w:rFonts w:hint="default" w:ascii="Times New Roman" w:hAnsi="Times New Roman" w:eastAsia="宋体" w:cs="Times New Roman"/>
                <w:spacing w:val="4"/>
                <w:sz w:val="24"/>
                <w:szCs w:val="24"/>
                <w:highlight w:val="none"/>
              </w:rPr>
              <w:t>备</w:t>
            </w:r>
            <w:r>
              <w:rPr>
                <w:rFonts w:hint="eastAsia" w:ascii="Times New Roman" w:hAnsi="Times New Roman" w:eastAsia="宋体" w:cs="Times New Roman"/>
                <w:spacing w:val="4"/>
                <w:sz w:val="24"/>
                <w:szCs w:val="24"/>
                <w:highlight w:val="none"/>
                <w:lang w:val="en-US" w:eastAsia="zh-CN"/>
              </w:rPr>
              <w:t>噪声</w:t>
            </w:r>
            <w:r>
              <w:rPr>
                <w:rFonts w:hint="default" w:ascii="Times New Roman" w:hAnsi="Times New Roman" w:eastAsia="宋体" w:cs="Times New Roman"/>
                <w:spacing w:val="4"/>
                <w:sz w:val="24"/>
                <w:szCs w:val="24"/>
                <w:highlight w:val="none"/>
              </w:rPr>
              <w:t>的</w:t>
            </w:r>
            <w:r>
              <w:rPr>
                <w:rFonts w:hint="default" w:ascii="Times New Roman" w:hAnsi="Times New Roman" w:eastAsia="宋体" w:cs="Times New Roman"/>
                <w:spacing w:val="2"/>
                <w:sz w:val="24"/>
                <w:szCs w:val="24"/>
                <w:highlight w:val="none"/>
              </w:rPr>
              <w:t>影</w:t>
            </w:r>
            <w:r>
              <w:rPr>
                <w:rFonts w:hint="default" w:ascii="Times New Roman" w:hAnsi="Times New Roman" w:eastAsia="宋体" w:cs="Times New Roman"/>
                <w:spacing w:val="4"/>
                <w:sz w:val="24"/>
                <w:szCs w:val="24"/>
                <w:highlight w:val="none"/>
              </w:rPr>
              <w:t>响</w:t>
            </w:r>
            <w:r>
              <w:rPr>
                <w:rFonts w:hint="default" w:ascii="Times New Roman" w:hAnsi="Times New Roman" w:eastAsia="宋体" w:cs="Times New Roman"/>
                <w:spacing w:val="2"/>
                <w:sz w:val="24"/>
                <w:szCs w:val="24"/>
                <w:highlight w:val="none"/>
              </w:rPr>
              <w:t>，</w:t>
            </w:r>
            <w:r>
              <w:rPr>
                <w:rFonts w:hint="default" w:ascii="Times New Roman" w:hAnsi="Times New Roman" w:eastAsia="宋体" w:cs="Times New Roman"/>
                <w:spacing w:val="4"/>
                <w:sz w:val="24"/>
                <w:szCs w:val="24"/>
                <w:highlight w:val="none"/>
              </w:rPr>
              <w:t>将</w:t>
            </w:r>
            <w:r>
              <w:rPr>
                <w:rFonts w:hint="default" w:ascii="Times New Roman" w:hAnsi="Times New Roman" w:eastAsia="宋体" w:cs="Times New Roman"/>
                <w:spacing w:val="2"/>
                <w:sz w:val="24"/>
                <w:szCs w:val="24"/>
                <w:highlight w:val="none"/>
              </w:rPr>
              <w:t>驱</w:t>
            </w:r>
            <w:r>
              <w:rPr>
                <w:rFonts w:hint="default" w:ascii="Times New Roman" w:hAnsi="Times New Roman" w:eastAsia="宋体" w:cs="Times New Roman"/>
                <w:spacing w:val="4"/>
                <w:sz w:val="24"/>
                <w:szCs w:val="24"/>
                <w:highlight w:val="none"/>
              </w:rPr>
              <w:t>动</w:t>
            </w:r>
            <w:r>
              <w:rPr>
                <w:rFonts w:hint="default" w:ascii="Times New Roman" w:hAnsi="Times New Roman" w:eastAsia="宋体" w:cs="Times New Roman"/>
                <w:spacing w:val="2"/>
                <w:sz w:val="24"/>
                <w:szCs w:val="24"/>
                <w:highlight w:val="none"/>
              </w:rPr>
              <w:t>系</w:t>
            </w:r>
            <w:r>
              <w:rPr>
                <w:rFonts w:hint="default" w:ascii="Times New Roman" w:hAnsi="Times New Roman" w:eastAsia="宋体" w:cs="Times New Roman"/>
                <w:spacing w:val="4"/>
                <w:sz w:val="24"/>
                <w:szCs w:val="24"/>
                <w:highlight w:val="none"/>
              </w:rPr>
              <w:t>统</w:t>
            </w:r>
            <w:r>
              <w:rPr>
                <w:rFonts w:hint="default" w:ascii="Times New Roman" w:hAnsi="Times New Roman" w:eastAsia="宋体" w:cs="Times New Roman"/>
                <w:spacing w:val="2"/>
                <w:sz w:val="24"/>
                <w:szCs w:val="24"/>
                <w:highlight w:val="none"/>
              </w:rPr>
              <w:t>的</w:t>
            </w:r>
            <w:r>
              <w:rPr>
                <w:rFonts w:hint="default" w:ascii="Times New Roman" w:hAnsi="Times New Roman" w:eastAsia="宋体" w:cs="Times New Roman"/>
                <w:spacing w:val="4"/>
                <w:sz w:val="24"/>
                <w:szCs w:val="24"/>
                <w:highlight w:val="none"/>
              </w:rPr>
              <w:t>主电</w:t>
            </w:r>
            <w:r>
              <w:rPr>
                <w:rFonts w:hint="default" w:ascii="Times New Roman" w:hAnsi="Times New Roman" w:eastAsia="宋体" w:cs="Times New Roman"/>
                <w:spacing w:val="2"/>
                <w:sz w:val="24"/>
                <w:szCs w:val="24"/>
                <w:highlight w:val="none"/>
              </w:rPr>
              <w:t>动</w:t>
            </w:r>
            <w:r>
              <w:rPr>
                <w:rFonts w:hint="default" w:ascii="Times New Roman" w:hAnsi="Times New Roman" w:eastAsia="宋体" w:cs="Times New Roman"/>
                <w:spacing w:val="4"/>
                <w:sz w:val="24"/>
                <w:szCs w:val="24"/>
                <w:highlight w:val="none"/>
              </w:rPr>
              <w:t>机</w:t>
            </w:r>
            <w:r>
              <w:rPr>
                <w:rFonts w:hint="default" w:ascii="Times New Roman" w:hAnsi="Times New Roman" w:eastAsia="宋体" w:cs="Times New Roman"/>
                <w:spacing w:val="2"/>
                <w:sz w:val="24"/>
                <w:szCs w:val="24"/>
                <w:highlight w:val="none"/>
              </w:rPr>
              <w:t>、</w:t>
            </w:r>
            <w:r>
              <w:rPr>
                <w:rFonts w:hint="default" w:ascii="Times New Roman" w:hAnsi="Times New Roman" w:eastAsia="宋体" w:cs="Times New Roman"/>
                <w:sz w:val="24"/>
                <w:szCs w:val="24"/>
                <w:highlight w:val="none"/>
              </w:rPr>
              <w:t>减速器等加隔音措施。</w:t>
            </w:r>
          </w:p>
          <w:p>
            <w:pPr>
              <w:pStyle w:val="7"/>
              <w:keepNext w:val="0"/>
              <w:keepLines w:val="0"/>
              <w:pageBreakBefore w:val="0"/>
              <w:widowControl w:val="0"/>
              <w:numPr>
                <w:ilvl w:val="0"/>
                <w:numId w:val="5"/>
              </w:numPr>
              <w:kinsoku/>
              <w:wordWrap/>
              <w:overflowPunct/>
              <w:topLinePunct w:val="0"/>
              <w:autoSpaceDE/>
              <w:autoSpaceDN/>
              <w:bidi w:val="0"/>
              <w:adjustRightInd/>
              <w:snapToGrid/>
              <w:spacing w:before="0" w:beforeLines="0" w:after="0" w:afterLines="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车库设备</w:t>
            </w:r>
          </w:p>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60" w:lineRule="auto"/>
              <w:ind w:right="0" w:rightChars="0" w:firstLine="492"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车库设在索道下站，车库轨道和站内轨道的衔接用电动道岔完成。在车库</w:t>
            </w:r>
            <w:r>
              <w:rPr>
                <w:rFonts w:hint="default" w:ascii="Times New Roman" w:hAnsi="Times New Roman" w:eastAsia="宋体" w:cs="Times New Roman"/>
                <w:spacing w:val="4"/>
                <w:sz w:val="24"/>
                <w:szCs w:val="24"/>
              </w:rPr>
              <w:t>和</w:t>
            </w:r>
            <w:r>
              <w:rPr>
                <w:rFonts w:hint="default" w:ascii="Times New Roman" w:hAnsi="Times New Roman" w:eastAsia="宋体" w:cs="Times New Roman"/>
                <w:spacing w:val="2"/>
                <w:sz w:val="24"/>
                <w:szCs w:val="24"/>
              </w:rPr>
              <w:t>站</w:t>
            </w:r>
            <w:r>
              <w:rPr>
                <w:rFonts w:hint="default" w:ascii="Times New Roman" w:hAnsi="Times New Roman" w:eastAsia="宋体" w:cs="Times New Roman"/>
                <w:spacing w:val="4"/>
                <w:sz w:val="24"/>
                <w:szCs w:val="24"/>
              </w:rPr>
              <w:t>台</w:t>
            </w:r>
            <w:r>
              <w:rPr>
                <w:rFonts w:hint="default" w:ascii="Times New Roman" w:hAnsi="Times New Roman" w:eastAsia="宋体" w:cs="Times New Roman"/>
                <w:spacing w:val="2"/>
                <w:sz w:val="24"/>
                <w:szCs w:val="24"/>
              </w:rPr>
              <w:t>之</w:t>
            </w:r>
            <w:r>
              <w:rPr>
                <w:rFonts w:hint="default" w:ascii="Times New Roman" w:hAnsi="Times New Roman" w:eastAsia="宋体" w:cs="Times New Roman"/>
                <w:spacing w:val="4"/>
                <w:sz w:val="24"/>
                <w:szCs w:val="24"/>
              </w:rPr>
              <w:t>间</w:t>
            </w:r>
            <w:r>
              <w:rPr>
                <w:rFonts w:hint="default" w:ascii="Times New Roman" w:hAnsi="Times New Roman" w:eastAsia="宋体" w:cs="Times New Roman"/>
                <w:spacing w:val="2"/>
                <w:sz w:val="24"/>
                <w:szCs w:val="24"/>
              </w:rPr>
              <w:t>设</w:t>
            </w:r>
            <w:r>
              <w:rPr>
                <w:rFonts w:hint="default" w:ascii="Times New Roman" w:hAnsi="Times New Roman" w:eastAsia="宋体" w:cs="Times New Roman"/>
                <w:spacing w:val="4"/>
                <w:sz w:val="24"/>
                <w:szCs w:val="24"/>
              </w:rPr>
              <w:t>有</w:t>
            </w:r>
            <w:r>
              <w:rPr>
                <w:rFonts w:hint="default" w:ascii="Times New Roman" w:hAnsi="Times New Roman" w:eastAsia="宋体" w:cs="Times New Roman"/>
                <w:spacing w:val="2"/>
                <w:sz w:val="24"/>
                <w:szCs w:val="24"/>
              </w:rPr>
              <w:t>电</w:t>
            </w:r>
            <w:r>
              <w:rPr>
                <w:rFonts w:hint="default" w:ascii="Times New Roman" w:hAnsi="Times New Roman" w:eastAsia="宋体" w:cs="Times New Roman"/>
                <w:spacing w:val="4"/>
                <w:sz w:val="24"/>
                <w:szCs w:val="24"/>
              </w:rPr>
              <w:t>动升</w:t>
            </w:r>
            <w:r>
              <w:rPr>
                <w:rFonts w:hint="default" w:ascii="Times New Roman" w:hAnsi="Times New Roman" w:eastAsia="宋体" w:cs="Times New Roman"/>
                <w:spacing w:val="2"/>
                <w:sz w:val="24"/>
                <w:szCs w:val="24"/>
              </w:rPr>
              <w:t>降</w:t>
            </w:r>
            <w:r>
              <w:rPr>
                <w:rFonts w:hint="default" w:ascii="Times New Roman" w:hAnsi="Times New Roman" w:eastAsia="宋体" w:cs="Times New Roman"/>
                <w:spacing w:val="4"/>
                <w:sz w:val="24"/>
                <w:szCs w:val="24"/>
              </w:rPr>
              <w:t>平</w:t>
            </w:r>
            <w:r>
              <w:rPr>
                <w:rFonts w:hint="default" w:ascii="Times New Roman" w:hAnsi="Times New Roman" w:eastAsia="宋体" w:cs="Times New Roman"/>
                <w:spacing w:val="2"/>
                <w:sz w:val="24"/>
                <w:szCs w:val="24"/>
              </w:rPr>
              <w:t>台</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在</w:t>
            </w:r>
            <w:r>
              <w:rPr>
                <w:rFonts w:hint="default" w:ascii="Times New Roman" w:hAnsi="Times New Roman" w:eastAsia="宋体" w:cs="Times New Roman"/>
                <w:spacing w:val="4"/>
                <w:sz w:val="24"/>
                <w:szCs w:val="24"/>
              </w:rPr>
              <w:t>车</w:t>
            </w:r>
            <w:r>
              <w:rPr>
                <w:rFonts w:hint="default" w:ascii="Times New Roman" w:hAnsi="Times New Roman" w:eastAsia="宋体" w:cs="Times New Roman"/>
                <w:spacing w:val="2"/>
                <w:sz w:val="24"/>
                <w:szCs w:val="24"/>
              </w:rPr>
              <w:t>库</w:t>
            </w:r>
            <w:r>
              <w:rPr>
                <w:rFonts w:hint="default" w:ascii="Times New Roman" w:hAnsi="Times New Roman" w:eastAsia="宋体" w:cs="Times New Roman"/>
                <w:spacing w:val="4"/>
                <w:sz w:val="24"/>
                <w:szCs w:val="24"/>
              </w:rPr>
              <w:t>内还</w:t>
            </w:r>
            <w:r>
              <w:rPr>
                <w:rFonts w:hint="default" w:ascii="Times New Roman" w:hAnsi="Times New Roman" w:eastAsia="宋体" w:cs="Times New Roman"/>
                <w:spacing w:val="2"/>
                <w:sz w:val="24"/>
                <w:szCs w:val="24"/>
              </w:rPr>
              <w:t>设</w:t>
            </w:r>
            <w:r>
              <w:rPr>
                <w:rFonts w:hint="default" w:ascii="Times New Roman" w:hAnsi="Times New Roman" w:eastAsia="宋体" w:cs="Times New Roman"/>
                <w:spacing w:val="4"/>
                <w:sz w:val="24"/>
                <w:szCs w:val="24"/>
              </w:rPr>
              <w:t>有</w:t>
            </w:r>
            <w:r>
              <w:rPr>
                <w:rFonts w:hint="default" w:ascii="Times New Roman" w:hAnsi="Times New Roman" w:eastAsia="宋体" w:cs="Times New Roman"/>
                <w:spacing w:val="2"/>
                <w:sz w:val="24"/>
                <w:szCs w:val="24"/>
              </w:rPr>
              <w:t>吊</w:t>
            </w:r>
            <w:r>
              <w:rPr>
                <w:rFonts w:hint="default" w:ascii="Times New Roman" w:hAnsi="Times New Roman" w:eastAsia="宋体" w:cs="Times New Roman"/>
                <w:spacing w:val="4"/>
                <w:sz w:val="24"/>
                <w:szCs w:val="24"/>
                <w:highlight w:val="none"/>
              </w:rPr>
              <w:t>厢</w:t>
            </w:r>
            <w:r>
              <w:rPr>
                <w:rFonts w:hint="default" w:ascii="Times New Roman" w:hAnsi="Times New Roman" w:eastAsia="宋体" w:cs="Times New Roman"/>
                <w:spacing w:val="2"/>
                <w:sz w:val="24"/>
                <w:szCs w:val="24"/>
              </w:rPr>
              <w:t>和</w:t>
            </w:r>
            <w:r>
              <w:rPr>
                <w:rFonts w:hint="default" w:ascii="Times New Roman" w:hAnsi="Times New Roman" w:eastAsia="宋体" w:cs="Times New Roman"/>
                <w:spacing w:val="4"/>
                <w:sz w:val="24"/>
                <w:szCs w:val="24"/>
              </w:rPr>
              <w:t>抱</w:t>
            </w:r>
            <w:r>
              <w:rPr>
                <w:rFonts w:hint="default" w:ascii="Times New Roman" w:hAnsi="Times New Roman" w:eastAsia="宋体" w:cs="Times New Roman"/>
                <w:spacing w:val="2"/>
                <w:sz w:val="24"/>
                <w:szCs w:val="24"/>
              </w:rPr>
              <w:t>索</w:t>
            </w:r>
            <w:r>
              <w:rPr>
                <w:rFonts w:hint="default" w:ascii="Times New Roman" w:hAnsi="Times New Roman" w:eastAsia="宋体" w:cs="Times New Roman"/>
                <w:spacing w:val="4"/>
                <w:sz w:val="24"/>
                <w:szCs w:val="24"/>
              </w:rPr>
              <w:t>器</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检查</w:t>
            </w:r>
            <w:r>
              <w:rPr>
                <w:rFonts w:hint="default" w:ascii="Times New Roman" w:hAnsi="Times New Roman" w:eastAsia="宋体" w:cs="Times New Roman"/>
                <w:spacing w:val="2"/>
                <w:sz w:val="24"/>
                <w:szCs w:val="24"/>
              </w:rPr>
              <w:t>维</w:t>
            </w:r>
            <w:r>
              <w:rPr>
                <w:rFonts w:hint="default" w:ascii="Times New Roman" w:hAnsi="Times New Roman" w:eastAsia="宋体" w:cs="Times New Roman"/>
                <w:spacing w:val="4"/>
                <w:sz w:val="24"/>
                <w:szCs w:val="24"/>
              </w:rPr>
              <w:t>修</w:t>
            </w:r>
            <w:r>
              <w:rPr>
                <w:rFonts w:hint="default" w:ascii="Times New Roman" w:hAnsi="Times New Roman" w:eastAsia="宋体" w:cs="Times New Roman"/>
                <w:spacing w:val="2"/>
                <w:sz w:val="24"/>
                <w:szCs w:val="24"/>
              </w:rPr>
              <w:t>工</w:t>
            </w:r>
            <w:r>
              <w:rPr>
                <w:rFonts w:hint="default" w:ascii="Times New Roman" w:hAnsi="Times New Roman" w:eastAsia="宋体" w:cs="Times New Roman"/>
                <w:sz w:val="24"/>
                <w:szCs w:val="24"/>
              </w:rPr>
              <w:t>作平台。</w:t>
            </w:r>
          </w:p>
          <w:p>
            <w:pPr>
              <w:pStyle w:val="7"/>
              <w:keepNext w:val="0"/>
              <w:keepLines w:val="0"/>
              <w:pageBreakBefore w:val="0"/>
              <w:widowControl w:val="0"/>
              <w:numPr>
                <w:ilvl w:val="0"/>
                <w:numId w:val="5"/>
              </w:numPr>
              <w:kinsoku/>
              <w:wordWrap/>
              <w:overflowPunct/>
              <w:topLinePunct w:val="0"/>
              <w:autoSpaceDE/>
              <w:autoSpaceDN/>
              <w:bidi w:val="0"/>
              <w:adjustRightInd/>
              <w:snapToGrid/>
              <w:spacing w:before="0" w:beforeLines="0" w:after="0" w:afterLines="0" w:line="360" w:lineRule="auto"/>
              <w:ind w:left="0" w:leftChars="0" w:right="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索道线路设备</w:t>
            </w:r>
          </w:p>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60" w:lineRule="auto"/>
              <w:ind w:right="0" w:rightChars="0" w:firstLine="492" w:firstLineChars="200"/>
              <w:jc w:val="both"/>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spacing w:val="3"/>
                <w:sz w:val="24"/>
                <w:szCs w:val="24"/>
              </w:rPr>
              <w:t>索道线路由</w:t>
            </w:r>
            <w:r>
              <w:rPr>
                <w:rFonts w:hint="eastAsia" w:cs="Times New Roman"/>
                <w:spacing w:val="3"/>
                <w:sz w:val="24"/>
                <w:szCs w:val="24"/>
                <w:lang w:val="en-US" w:eastAsia="zh-CN"/>
              </w:rPr>
              <w:t>11</w:t>
            </w:r>
            <w:r>
              <w:rPr>
                <w:rFonts w:hint="default" w:ascii="Times New Roman" w:hAnsi="Times New Roman" w:eastAsia="宋体" w:cs="Times New Roman"/>
                <w:spacing w:val="3"/>
                <w:sz w:val="24"/>
                <w:szCs w:val="24"/>
                <w:lang w:eastAsia="zh-CN"/>
              </w:rPr>
              <w:t>座</w:t>
            </w:r>
            <w:r>
              <w:rPr>
                <w:rFonts w:hint="default" w:ascii="Times New Roman" w:hAnsi="Times New Roman" w:eastAsia="宋体" w:cs="Times New Roman"/>
                <w:spacing w:val="3"/>
                <w:sz w:val="24"/>
                <w:szCs w:val="24"/>
              </w:rPr>
              <w:t>钢支架和线路托（压）索轮组和其他设备组成。索道吊厢</w:t>
            </w:r>
            <w:r>
              <w:rPr>
                <w:rFonts w:hint="default" w:ascii="Times New Roman" w:hAnsi="Times New Roman" w:eastAsia="宋体" w:cs="Times New Roman"/>
                <w:sz w:val="24"/>
                <w:szCs w:val="24"/>
              </w:rPr>
              <w:t>由吊厢、吊架和抱索器组成。本索道选用单侧开门的水平行进封闭式吊厢。主要设备情况介绍如下表所示：</w:t>
            </w:r>
          </w:p>
          <w:p>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w:t>
            </w:r>
            <w:r>
              <w:rPr>
                <w:rFonts w:hint="eastAsia" w:ascii="Times New Roman" w:hAnsi="Times New Roman" w:eastAsia="宋体" w:cs="Times New Roman"/>
                <w:b/>
                <w:bCs/>
                <w:sz w:val="24"/>
                <w:szCs w:val="24"/>
                <w:lang w:val="en-US" w:eastAsia="zh-CN"/>
              </w:rPr>
              <w:t>2-2</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项目设备情况一览表</w:t>
            </w:r>
          </w:p>
          <w:tbl>
            <w:tblPr>
              <w:tblStyle w:val="33"/>
              <w:tblW w:w="8203"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648"/>
              <w:gridCol w:w="1014"/>
              <w:gridCol w:w="654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92" w:hRule="exact"/>
                <w:jc w:val="center"/>
              </w:trPr>
              <w:tc>
                <w:tcPr>
                  <w:tcW w:w="648"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42" w:lineRule="exact"/>
                    <w:ind w:left="0" w:right="0"/>
                    <w:jc w:val="both"/>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z w:val="21"/>
                      <w:szCs w:val="21"/>
                      <w:highlight w:val="none"/>
                    </w:rPr>
                    <w:t>序号</w:t>
                  </w:r>
                </w:p>
              </w:tc>
              <w:tc>
                <w:tcPr>
                  <w:tcW w:w="1014"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42" w:lineRule="exact"/>
                    <w:ind w:left="0" w:right="0"/>
                    <w:jc w:val="both"/>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1"/>
                      <w:sz w:val="21"/>
                      <w:szCs w:val="21"/>
                      <w:highlight w:val="none"/>
                    </w:rPr>
                    <w:t>设备名</w:t>
                  </w:r>
                  <w:r>
                    <w:rPr>
                      <w:rFonts w:hint="default" w:ascii="Times New Roman" w:hAnsi="Times New Roman" w:eastAsia="宋体" w:cs="Times New Roman"/>
                      <w:b/>
                      <w:bCs/>
                      <w:sz w:val="21"/>
                      <w:szCs w:val="21"/>
                      <w:highlight w:val="none"/>
                    </w:rPr>
                    <w:t>称</w:t>
                  </w:r>
                </w:p>
              </w:tc>
              <w:tc>
                <w:tcPr>
                  <w:tcW w:w="6541"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1"/>
                      <w:sz w:val="21"/>
                      <w:szCs w:val="21"/>
                      <w:highlight w:val="none"/>
                    </w:rPr>
                    <w:t>设备介绍</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4277" w:hRule="exact"/>
                <w:jc w:val="center"/>
              </w:trPr>
              <w:tc>
                <w:tcPr>
                  <w:tcW w:w="648"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en-US" w:bidi="ar-SA"/>
                    </w:rPr>
                  </w:pPr>
                  <w:r>
                    <w:rPr>
                      <w:rFonts w:hint="default" w:ascii="Times New Roman" w:hAnsi="Times New Roman" w:eastAsia="宋体" w:cs="Times New Roman"/>
                      <w:sz w:val="21"/>
                      <w:szCs w:val="21"/>
                    </w:rPr>
                    <w:t>1</w:t>
                  </w:r>
                </w:p>
              </w:tc>
              <w:tc>
                <w:tcPr>
                  <w:tcW w:w="101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en-US" w:bidi="ar-SA"/>
                    </w:rPr>
                  </w:pPr>
                  <w:r>
                    <w:rPr>
                      <w:rFonts w:hint="default" w:ascii="Times New Roman" w:hAnsi="Times New Roman" w:eastAsia="宋体" w:cs="Times New Roman"/>
                      <w:sz w:val="21"/>
                      <w:szCs w:val="21"/>
                    </w:rPr>
                    <w:t>驱动机</w:t>
                  </w:r>
                </w:p>
              </w:tc>
              <w:tc>
                <w:tcPr>
                  <w:tcW w:w="6541"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49" w:lineRule="exact"/>
                    <w:ind w:left="0" w:right="0"/>
                    <w:jc w:val="both"/>
                    <w:textAlignment w:val="auto"/>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驱动轮直径5.2m，运行速度0.0～6m/s。主要由变频电机、液压工作闸、万向联轴节、行星减速器、驱动轮、钳式制动器、液压站、机架等组成。动力由直流电机经万向联轴节、行星减速器、传至驱动轮，牵引索依靠驱动轮槽与牵引索之间的摩擦力驱动牵引索，驱动机的工作制动器依靠液压工作闸实现。安全制动及紧急制动由钳式制动器来实现。驱动轮是驱动机的主要部分，主要由轮体、心轴和轴承组成，为了使减速器不受</w:t>
                  </w:r>
                  <w:r>
                    <w:rPr>
                      <w:rFonts w:hint="eastAsia" w:cs="Times New Roman"/>
                      <w:sz w:val="21"/>
                      <w:szCs w:val="21"/>
                      <w:lang w:eastAsia="zh-CN"/>
                    </w:rPr>
                    <w:t>弯矩</w:t>
                  </w:r>
                  <w:r>
                    <w:rPr>
                      <w:rFonts w:hint="default" w:ascii="Times New Roman" w:hAnsi="Times New Roman" w:eastAsia="宋体" w:cs="Times New Roman"/>
                      <w:sz w:val="21"/>
                      <w:szCs w:val="21"/>
                    </w:rPr>
                    <w:t>，只</w:t>
                  </w:r>
                  <w:r>
                    <w:rPr>
                      <w:rFonts w:hint="default" w:ascii="Times New Roman" w:hAnsi="Times New Roman" w:eastAsia="宋体" w:cs="Times New Roman"/>
                      <w:sz w:val="21"/>
                      <w:szCs w:val="21"/>
                      <w:highlight w:val="none"/>
                    </w:rPr>
                    <w:t>传受</w:t>
                  </w:r>
                  <w:r>
                    <w:rPr>
                      <w:rFonts w:hint="default" w:ascii="Times New Roman" w:hAnsi="Times New Roman" w:eastAsia="宋体" w:cs="Times New Roman"/>
                      <w:sz w:val="21"/>
                      <w:szCs w:val="21"/>
                    </w:rPr>
                    <w:t>扭矩，在转轴外面加了套管，驱动轮的轮槽里镶有橡胶衬垫，用以提高摩擦系数，减少牵引索磨损，驱动轮采用组合式焊接结构，减轻了重量并降低了成本。钳式制动器主要由</w:t>
                  </w:r>
                  <w:r>
                    <w:rPr>
                      <w:rFonts w:hint="default" w:ascii="Times New Roman" w:hAnsi="Times New Roman" w:eastAsia="宋体" w:cs="Times New Roman"/>
                      <w:sz w:val="21"/>
                      <w:szCs w:val="21"/>
                      <w:highlight w:val="none"/>
                    </w:rPr>
                    <w:t>支承架</w:t>
                  </w:r>
                  <w:r>
                    <w:rPr>
                      <w:rFonts w:hint="default" w:ascii="Times New Roman" w:hAnsi="Times New Roman" w:eastAsia="宋体" w:cs="Times New Roman"/>
                      <w:sz w:val="21"/>
                      <w:szCs w:val="21"/>
                    </w:rPr>
                    <w:t>、油缸、活塞、盘型弹簧、刹车片等组成，当压力油进入油缸时，活塞将向着压缩碟型弹簧的方向移动，钳口板和刹车片离开制动盘，造成松闸状态，反之，当油压下降时，在碟型弹簧的弹性下，上述各件将向相反的方向移动，使刹车片的摩擦面以一定的正压力贴合在制动盘上，达到摩擦制动的效果，两对制动器通过节流阀控制其先后动作，以保证机器的平稳制动。辅助驱动机为液压马达驱动，开式齿轮传动。主要由液压站、电机、齿轮泵、马达和小齿轮装置组成。由电机通过齿轮泵、马达、带动小齿轮、驱动轮转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528" w:hRule="exact"/>
                <w:jc w:val="center"/>
              </w:trPr>
              <w:tc>
                <w:tcPr>
                  <w:tcW w:w="648"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01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9"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迂回张紧装置</w:t>
                  </w:r>
                </w:p>
              </w:tc>
              <w:tc>
                <w:tcPr>
                  <w:tcW w:w="6541"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49" w:lineRule="exact"/>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运载索采用液压张紧。由设于下站的迂回轮、油缸、控制液压站和机架组成，张紧装置可沿着轨道前后移动，确保运载索的张力保持恒定。</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1133" w:hRule="exact"/>
                <w:jc w:val="center"/>
              </w:trPr>
              <w:tc>
                <w:tcPr>
                  <w:tcW w:w="648"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01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吊厢</w:t>
                  </w:r>
                </w:p>
              </w:tc>
              <w:tc>
                <w:tcPr>
                  <w:tcW w:w="6541"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37" w:lineRule="auto"/>
                    <w:ind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客车容量为8人，主要由吊架、脱挂抱索器、客厢和开关门机构等几个部分组成。吊架形状确保客车运行在线路上最大爬角度时作最大纵向或横向摆动而不与运载索和托压索轮组以及支架走台相碰。客厢采用铝合金结构，重量轻、</w:t>
                  </w:r>
                  <w:r>
                    <w:rPr>
                      <w:rFonts w:hint="eastAsia" w:cs="Times New Roman"/>
                      <w:sz w:val="21"/>
                      <w:szCs w:val="21"/>
                      <w:lang w:eastAsia="zh-CN"/>
                    </w:rPr>
                    <w:t>外形美观</w:t>
                  </w:r>
                  <w:r>
                    <w:rPr>
                      <w:rFonts w:hint="default" w:ascii="Times New Roman" w:hAnsi="Times New Roman" w:eastAsia="宋体" w:cs="Times New Roman"/>
                      <w:sz w:val="21"/>
                      <w:szCs w:val="21"/>
                    </w:rPr>
                    <w:t>、乘坐舒适。车厢底部设有进站导向装置。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1930" w:hRule="exact"/>
                <w:jc w:val="center"/>
              </w:trPr>
              <w:tc>
                <w:tcPr>
                  <w:tcW w:w="64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01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37" w:lineRule="auto"/>
                    <w:ind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减速装置</w:t>
                  </w:r>
                </w:p>
              </w:tc>
              <w:tc>
                <w:tcPr>
                  <w:tcW w:w="654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37" w:lineRule="auto"/>
                    <w:ind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加减速装置是由一组相同外径的充气轮胎固定在不同外径的皮带轮组成，轮胎之间通过张紧皮带传动，轮胎压在</w:t>
                  </w:r>
                  <w:r>
                    <w:rPr>
                      <w:rFonts w:hint="default" w:ascii="Times New Roman" w:hAnsi="Times New Roman" w:eastAsia="宋体" w:cs="Times New Roman"/>
                      <w:sz w:val="21"/>
                      <w:szCs w:val="21"/>
                      <w:highlight w:val="none"/>
                    </w:rPr>
                    <w:t>抱索</w:t>
                  </w:r>
                  <w:r>
                    <w:rPr>
                      <w:rFonts w:hint="default" w:ascii="Times New Roman" w:hAnsi="Times New Roman" w:eastAsia="宋体" w:cs="Times New Roman"/>
                      <w:sz w:val="21"/>
                      <w:szCs w:val="21"/>
                    </w:rPr>
                    <w:t>器的摩擦板上，通过摩擦力和抱索器上的行走轮带动抱索器和吊厢在站内轨道上行走。皮带轮的直径在站口有8个是一致的，钢索与吊厢分离后，随后往站内其直径依次加大，与其固定一起的轮胎的转速依次减小。吊厢进站，经过加减速装置后，通过</w:t>
                  </w:r>
                  <w:r>
                    <w:rPr>
                      <w:rFonts w:hint="default" w:ascii="Times New Roman" w:hAnsi="Times New Roman" w:eastAsia="宋体" w:cs="Times New Roman"/>
                      <w:sz w:val="21"/>
                      <w:szCs w:val="21"/>
                      <w:highlight w:val="none"/>
                    </w:rPr>
                    <w:t>抱索</w:t>
                  </w:r>
                  <w:r>
                    <w:rPr>
                      <w:rFonts w:hint="default" w:ascii="Times New Roman" w:hAnsi="Times New Roman" w:eastAsia="宋体" w:cs="Times New Roman"/>
                      <w:sz w:val="21"/>
                      <w:szCs w:val="21"/>
                    </w:rPr>
                    <w:t>器上的摩擦板的摩擦力和轮胎的不同转速产生进行强制性减速。出站情况与之相反，因为轮胎的转速是逐渐增加的。</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1174" w:hRule="exact"/>
                <w:jc w:val="center"/>
              </w:trPr>
              <w:tc>
                <w:tcPr>
                  <w:tcW w:w="64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01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72" w:lineRule="exact"/>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脱开挂结装置</w:t>
                  </w:r>
                </w:p>
              </w:tc>
              <w:tc>
                <w:tcPr>
                  <w:tcW w:w="654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72" w:lineRule="exact"/>
                    <w:ind w:left="0" w:leftChars="0" w:right="0" w:right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抱索</w:t>
                  </w:r>
                  <w:r>
                    <w:rPr>
                      <w:rFonts w:hint="default" w:ascii="Times New Roman" w:hAnsi="Times New Roman" w:eastAsia="宋体" w:cs="Times New Roman"/>
                      <w:sz w:val="21"/>
                      <w:szCs w:val="21"/>
                    </w:rPr>
                    <w:t>器的脱挂设施位于加减速段前后，脱开器位于等速轮胎和减速轮胎间，即钢丝绳与</w:t>
                  </w:r>
                  <w:r>
                    <w:rPr>
                      <w:rFonts w:hint="default" w:ascii="Times New Roman" w:hAnsi="Times New Roman" w:eastAsia="宋体" w:cs="Times New Roman"/>
                      <w:sz w:val="21"/>
                      <w:szCs w:val="21"/>
                      <w:highlight w:val="none"/>
                    </w:rPr>
                    <w:t>抱索</w:t>
                  </w:r>
                  <w:r>
                    <w:rPr>
                      <w:rFonts w:hint="default" w:ascii="Times New Roman" w:hAnsi="Times New Roman" w:eastAsia="宋体" w:cs="Times New Roman"/>
                      <w:sz w:val="21"/>
                      <w:szCs w:val="21"/>
                    </w:rPr>
                    <w:t>器脱开后开始减速，挂结器则位于轮胎加速到钢丝绳速度</w:t>
                  </w:r>
                  <w:r>
                    <w:rPr>
                      <w:rFonts w:hint="default" w:ascii="Times New Roman" w:hAnsi="Times New Roman" w:eastAsia="宋体" w:cs="Times New Roman"/>
                      <w:sz w:val="21"/>
                      <w:szCs w:val="21"/>
                      <w:highlight w:val="none"/>
                    </w:rPr>
                    <w:t>之后</w:t>
                  </w:r>
                  <w:r>
                    <w:rPr>
                      <w:rFonts w:hint="default" w:ascii="Times New Roman" w:hAnsi="Times New Roman" w:eastAsia="宋体" w:cs="Times New Roman"/>
                      <w:sz w:val="21"/>
                      <w:szCs w:val="21"/>
                    </w:rPr>
                    <w:t>。脱开挂接装置是脱挂索道的核心装置，为此，脱开挂接装置设置有多重的挂接力和</w:t>
                  </w:r>
                  <w:r>
                    <w:rPr>
                      <w:rFonts w:hint="default" w:ascii="Times New Roman" w:hAnsi="Times New Roman" w:eastAsia="宋体" w:cs="Times New Roman"/>
                      <w:sz w:val="21"/>
                      <w:szCs w:val="21"/>
                      <w:highlight w:val="none"/>
                    </w:rPr>
                    <w:t>抱索</w:t>
                  </w:r>
                  <w:r>
                    <w:rPr>
                      <w:rFonts w:hint="default" w:ascii="Times New Roman" w:hAnsi="Times New Roman" w:eastAsia="宋体" w:cs="Times New Roman"/>
                      <w:sz w:val="21"/>
                      <w:szCs w:val="21"/>
                    </w:rPr>
                    <w:t>器形状位置监测装置。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1654" w:hRule="exact"/>
                <w:jc w:val="center"/>
              </w:trPr>
              <w:tc>
                <w:tcPr>
                  <w:tcW w:w="64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72" w:lineRule="exact"/>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01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72" w:lineRule="exact"/>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支架和托压索轮</w:t>
                  </w:r>
                </w:p>
              </w:tc>
              <w:tc>
                <w:tcPr>
                  <w:tcW w:w="654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72" w:lineRule="exact"/>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支架由柱体、</w:t>
                  </w:r>
                  <w:r>
                    <w:rPr>
                      <w:rFonts w:hint="default" w:ascii="Times New Roman" w:hAnsi="Times New Roman" w:eastAsia="宋体" w:cs="Times New Roman"/>
                      <w:sz w:val="21"/>
                      <w:szCs w:val="21"/>
                      <w:highlight w:val="none"/>
                    </w:rPr>
                    <w:t>横担</w:t>
                  </w:r>
                  <w:r>
                    <w:rPr>
                      <w:rFonts w:hint="default" w:ascii="Times New Roman" w:hAnsi="Times New Roman" w:eastAsia="宋体" w:cs="Times New Roman"/>
                      <w:sz w:val="21"/>
                      <w:szCs w:val="21"/>
                    </w:rPr>
                    <w:t>、起吊架、走台和爬梯组成，托压索轮固定在线路支架的横档上。托（压）索轮组由托（压）索轮、底座、大小夹板、</w:t>
                  </w:r>
                  <w:r>
                    <w:rPr>
                      <w:rFonts w:hint="default" w:ascii="Times New Roman" w:hAnsi="Times New Roman" w:eastAsia="宋体" w:cs="Times New Roman"/>
                      <w:sz w:val="21"/>
                      <w:szCs w:val="21"/>
                      <w:highlight w:val="none"/>
                    </w:rPr>
                    <w:t>支承</w:t>
                  </w:r>
                  <w:r>
                    <w:rPr>
                      <w:rFonts w:hint="default" w:ascii="Times New Roman" w:hAnsi="Times New Roman" w:eastAsia="宋体" w:cs="Times New Roman"/>
                      <w:sz w:val="21"/>
                      <w:szCs w:val="21"/>
                    </w:rPr>
                    <w:t>轴、捕捉器、针形开关等组成。安装在托</w:t>
                  </w:r>
                  <w:r>
                    <w:rPr>
                      <w:rFonts w:hint="eastAsia" w:cs="Times New Roman"/>
                      <w:sz w:val="21"/>
                      <w:szCs w:val="21"/>
                      <w:lang w:eastAsia="zh-CN"/>
                    </w:rPr>
                    <w:t>（</w:t>
                  </w:r>
                  <w:r>
                    <w:rPr>
                      <w:rFonts w:hint="default" w:ascii="Times New Roman" w:hAnsi="Times New Roman" w:eastAsia="宋体" w:cs="Times New Roman"/>
                      <w:sz w:val="21"/>
                      <w:szCs w:val="21"/>
                    </w:rPr>
                    <w:t>压</w:t>
                  </w:r>
                  <w:r>
                    <w:rPr>
                      <w:rFonts w:hint="eastAsia" w:cs="Times New Roman"/>
                      <w:sz w:val="21"/>
                      <w:szCs w:val="21"/>
                      <w:lang w:eastAsia="zh-CN"/>
                    </w:rPr>
                    <w:t>）</w:t>
                  </w:r>
                  <w:r>
                    <w:rPr>
                      <w:rFonts w:hint="default" w:ascii="Times New Roman" w:hAnsi="Times New Roman" w:eastAsia="宋体" w:cs="Times New Roman"/>
                      <w:sz w:val="21"/>
                      <w:szCs w:val="21"/>
                    </w:rPr>
                    <w:t>索轮组上的针形开关及捕捉器是为了钢丝绳跳出托索轮</w:t>
                  </w:r>
                  <w:r>
                    <w:rPr>
                      <w:rFonts w:hint="eastAsia" w:cs="Times New Roman"/>
                      <w:sz w:val="21"/>
                      <w:szCs w:val="21"/>
                      <w:lang w:eastAsia="zh-CN"/>
                    </w:rPr>
                    <w:t>（</w:t>
                  </w:r>
                  <w:r>
                    <w:rPr>
                      <w:rFonts w:hint="default" w:ascii="Times New Roman" w:hAnsi="Times New Roman" w:eastAsia="宋体" w:cs="Times New Roman"/>
                      <w:sz w:val="21"/>
                      <w:szCs w:val="21"/>
                    </w:rPr>
                    <w:t>压索轮</w:t>
                  </w:r>
                  <w:r>
                    <w:rPr>
                      <w:rFonts w:hint="eastAsia" w:cs="Times New Roman"/>
                      <w:sz w:val="21"/>
                      <w:szCs w:val="21"/>
                      <w:lang w:eastAsia="zh-CN"/>
                    </w:rPr>
                    <w:t>）</w:t>
                  </w:r>
                  <w:r>
                    <w:rPr>
                      <w:rFonts w:hint="default" w:ascii="Times New Roman" w:hAnsi="Times New Roman" w:eastAsia="宋体" w:cs="Times New Roman"/>
                      <w:sz w:val="21"/>
                      <w:szCs w:val="21"/>
                    </w:rPr>
                    <w:t>时，打断针形开关，使索道紧急停车，防止事故扩大，而捕捉器是为了托住钢丝绳，挡板可防止钢丝绳向内侧跳。托</w:t>
                  </w:r>
                  <w:r>
                    <w:rPr>
                      <w:rFonts w:hint="default" w:ascii="Times New Roman" w:hAnsi="Times New Roman" w:eastAsia="宋体" w:cs="Times New Roman"/>
                      <w:sz w:val="21"/>
                      <w:szCs w:val="21"/>
                      <w:highlight w:val="none"/>
                    </w:rPr>
                    <w:t>索</w:t>
                  </w:r>
                  <w:r>
                    <w:rPr>
                      <w:rFonts w:hint="default" w:ascii="Times New Roman" w:hAnsi="Times New Roman" w:eastAsia="宋体" w:cs="Times New Roman"/>
                      <w:sz w:val="21"/>
                      <w:szCs w:val="21"/>
                    </w:rPr>
                    <w:t>轮的轮毂采用铸铝结构，重量轻，拆装方便，维护简单。</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273" w:hRule="exact"/>
                <w:jc w:val="center"/>
              </w:trPr>
              <w:tc>
                <w:tcPr>
                  <w:tcW w:w="64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en-US" w:bidi="ar-SA"/>
                    </w:rPr>
                  </w:pPr>
                  <w:r>
                    <w:rPr>
                      <w:rFonts w:hint="default" w:ascii="Times New Roman" w:hAnsi="Times New Roman" w:eastAsia="宋体" w:cs="Times New Roman"/>
                      <w:sz w:val="21"/>
                      <w:szCs w:val="21"/>
                    </w:rPr>
                    <w:t>7</w:t>
                  </w:r>
                </w:p>
              </w:tc>
              <w:tc>
                <w:tcPr>
                  <w:tcW w:w="101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72" w:lineRule="exact"/>
                    <w:ind w:left="0" w:leftChars="0" w:right="0" w:rightChars="0"/>
                    <w:jc w:val="center"/>
                    <w:textAlignment w:val="auto"/>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电气设备</w:t>
                  </w:r>
                </w:p>
              </w:tc>
              <w:tc>
                <w:tcPr>
                  <w:tcW w:w="654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72" w:lineRule="exact"/>
                    <w:ind w:left="0" w:leftChars="0" w:right="0" w:rightChars="0"/>
                    <w:jc w:val="center"/>
                    <w:textAlignment w:val="auto"/>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电控系统由传动装置、控制设备、安全保护装置及通信设备组成。直流传动装置选用进口数字直流传动装置，该装置具有快速信号处理能力，参数能自动进行优化处理，保证优良的控制性能，缩短调试时间，各种参数</w:t>
                  </w:r>
                  <w:r>
                    <w:rPr>
                      <w:rFonts w:hint="default" w:ascii="Times New Roman" w:hAnsi="Times New Roman" w:eastAsia="宋体" w:cs="Times New Roman"/>
                      <w:sz w:val="21"/>
                      <w:szCs w:val="21"/>
                      <w:highlight w:val="none"/>
                    </w:rPr>
                    <w:t>可以方便的存储</w:t>
                  </w:r>
                  <w:r>
                    <w:rPr>
                      <w:rFonts w:hint="default" w:ascii="Times New Roman" w:hAnsi="Times New Roman" w:eastAsia="宋体" w:cs="Times New Roman"/>
                      <w:sz w:val="21"/>
                      <w:szCs w:val="21"/>
                    </w:rPr>
                    <w:t>或调用，有存取密码，可防止整定的</w:t>
                  </w:r>
                  <w:r>
                    <w:rPr>
                      <w:rFonts w:hint="eastAsia" w:cs="Times New Roman"/>
                      <w:sz w:val="21"/>
                      <w:szCs w:val="21"/>
                      <w:lang w:eastAsia="zh-CN"/>
                    </w:rPr>
                    <w:t>参数以外</w:t>
                  </w:r>
                  <w:r>
                    <w:rPr>
                      <w:rFonts w:hint="default" w:ascii="Times New Roman" w:hAnsi="Times New Roman" w:eastAsia="宋体" w:cs="Times New Roman"/>
                      <w:sz w:val="21"/>
                      <w:szCs w:val="21"/>
                    </w:rPr>
                    <w:t>改变。有完善的故障自诊断及故障性质的记忆功能，便于维护及故障排除。控制设备由可编程序控制器加少量中间继电器组成，布线简单，修改容易。可编程序控制器采用了多种抗干扰措施，提高了系统的安全可靠性。液晶触摸屏显示车厢线路上的运行位置，以便操作人员观察。</w:t>
                  </w:r>
                </w:p>
              </w:tc>
            </w:tr>
          </w:tbl>
          <w:p>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1.3运行过程</w:t>
            </w:r>
          </w:p>
          <w:p>
            <w:pPr>
              <w:keepNext w:val="0"/>
              <w:keepLines w:val="0"/>
              <w:pageBreakBefore w:val="0"/>
              <w:widowControl w:val="0"/>
              <w:kinsoku/>
              <w:wordWrap/>
              <w:overflowPunct/>
              <w:topLinePunct w:val="0"/>
              <w:autoSpaceDE/>
              <w:autoSpaceDN/>
              <w:bidi w:val="0"/>
              <w:adjustRightInd/>
              <w:snapToGrid/>
              <w:spacing w:line="360" w:lineRule="auto"/>
              <w:ind w:left="0" w:right="0" w:firstLine="492"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脱挂索道工作是用一条无极的钢丝绳在索道两端的驱动轮及迂回轮上缠绕</w:t>
            </w:r>
            <w:r>
              <w:rPr>
                <w:rFonts w:hint="default" w:ascii="Times New Roman" w:hAnsi="Times New Roman" w:eastAsia="宋体" w:cs="Times New Roman"/>
                <w:spacing w:val="4"/>
                <w:sz w:val="24"/>
                <w:szCs w:val="24"/>
              </w:rPr>
              <w:t>一</w:t>
            </w:r>
            <w:r>
              <w:rPr>
                <w:rFonts w:hint="default" w:ascii="Times New Roman" w:hAnsi="Times New Roman" w:eastAsia="宋体" w:cs="Times New Roman"/>
                <w:spacing w:val="2"/>
                <w:sz w:val="24"/>
                <w:szCs w:val="24"/>
              </w:rPr>
              <w:t>圈</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通</w:t>
            </w:r>
            <w:r>
              <w:rPr>
                <w:rFonts w:hint="default" w:ascii="Times New Roman" w:hAnsi="Times New Roman" w:eastAsia="宋体" w:cs="Times New Roman"/>
                <w:spacing w:val="4"/>
                <w:sz w:val="24"/>
                <w:szCs w:val="24"/>
              </w:rPr>
              <w:t>过</w:t>
            </w:r>
            <w:r>
              <w:rPr>
                <w:rFonts w:hint="default" w:ascii="Times New Roman" w:hAnsi="Times New Roman" w:eastAsia="宋体" w:cs="Times New Roman"/>
                <w:spacing w:val="2"/>
                <w:sz w:val="24"/>
                <w:szCs w:val="24"/>
              </w:rPr>
              <w:t>张</w:t>
            </w:r>
            <w:r>
              <w:rPr>
                <w:rFonts w:hint="default" w:ascii="Times New Roman" w:hAnsi="Times New Roman" w:eastAsia="宋体" w:cs="Times New Roman"/>
                <w:spacing w:val="4"/>
                <w:sz w:val="24"/>
                <w:szCs w:val="24"/>
              </w:rPr>
              <w:t>紧</w:t>
            </w:r>
            <w:r>
              <w:rPr>
                <w:rFonts w:hint="default" w:ascii="Times New Roman" w:hAnsi="Times New Roman" w:eastAsia="宋体" w:cs="Times New Roman"/>
                <w:spacing w:val="2"/>
                <w:sz w:val="24"/>
                <w:szCs w:val="24"/>
              </w:rPr>
              <w:t>机</w:t>
            </w:r>
            <w:r>
              <w:rPr>
                <w:rFonts w:hint="default" w:ascii="Times New Roman" w:hAnsi="Times New Roman" w:eastAsia="宋体" w:cs="Times New Roman"/>
                <w:spacing w:val="4"/>
                <w:sz w:val="24"/>
                <w:szCs w:val="24"/>
              </w:rPr>
              <w:t>构使</w:t>
            </w:r>
            <w:r>
              <w:rPr>
                <w:rFonts w:hint="default" w:ascii="Times New Roman" w:hAnsi="Times New Roman" w:eastAsia="宋体" w:cs="Times New Roman"/>
                <w:spacing w:val="2"/>
                <w:sz w:val="24"/>
                <w:szCs w:val="24"/>
              </w:rPr>
              <w:t>之</w:t>
            </w:r>
            <w:r>
              <w:rPr>
                <w:rFonts w:hint="default" w:ascii="Times New Roman" w:hAnsi="Times New Roman" w:eastAsia="宋体" w:cs="Times New Roman"/>
                <w:spacing w:val="4"/>
                <w:sz w:val="24"/>
                <w:szCs w:val="24"/>
              </w:rPr>
              <w:t>保</w:t>
            </w:r>
            <w:r>
              <w:rPr>
                <w:rFonts w:hint="default" w:ascii="Times New Roman" w:hAnsi="Times New Roman" w:eastAsia="宋体" w:cs="Times New Roman"/>
                <w:spacing w:val="2"/>
                <w:sz w:val="24"/>
                <w:szCs w:val="24"/>
              </w:rPr>
              <w:t>证</w:t>
            </w:r>
            <w:r>
              <w:rPr>
                <w:rFonts w:hint="default" w:ascii="Times New Roman" w:hAnsi="Times New Roman" w:eastAsia="宋体" w:cs="Times New Roman"/>
                <w:spacing w:val="4"/>
                <w:sz w:val="24"/>
                <w:szCs w:val="24"/>
              </w:rPr>
              <w:t>有</w:t>
            </w:r>
            <w:r>
              <w:rPr>
                <w:rFonts w:hint="default" w:ascii="Times New Roman" w:hAnsi="Times New Roman" w:eastAsia="宋体" w:cs="Times New Roman"/>
                <w:spacing w:val="2"/>
                <w:sz w:val="24"/>
                <w:szCs w:val="24"/>
              </w:rPr>
              <w:t>一</w:t>
            </w:r>
            <w:r>
              <w:rPr>
                <w:rFonts w:hint="default" w:ascii="Times New Roman" w:hAnsi="Times New Roman" w:eastAsia="宋体" w:cs="Times New Roman"/>
                <w:spacing w:val="4"/>
                <w:sz w:val="24"/>
                <w:szCs w:val="24"/>
              </w:rPr>
              <w:t>定</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张力</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线</w:t>
            </w:r>
            <w:r>
              <w:rPr>
                <w:rFonts w:hint="default" w:ascii="Times New Roman" w:hAnsi="Times New Roman" w:eastAsia="宋体" w:cs="Times New Roman"/>
                <w:spacing w:val="2"/>
                <w:sz w:val="24"/>
                <w:szCs w:val="24"/>
              </w:rPr>
              <w:t>路</w:t>
            </w:r>
            <w:r>
              <w:rPr>
                <w:rFonts w:hint="default" w:ascii="Times New Roman" w:hAnsi="Times New Roman" w:eastAsia="宋体" w:cs="Times New Roman"/>
                <w:spacing w:val="4"/>
                <w:sz w:val="24"/>
                <w:szCs w:val="24"/>
              </w:rPr>
              <w:t>中</w:t>
            </w:r>
            <w:r>
              <w:rPr>
                <w:rFonts w:hint="default" w:ascii="Times New Roman" w:hAnsi="Times New Roman" w:eastAsia="宋体" w:cs="Times New Roman"/>
                <w:spacing w:val="2"/>
                <w:sz w:val="24"/>
                <w:szCs w:val="24"/>
              </w:rPr>
              <w:t>间</w:t>
            </w:r>
            <w:r>
              <w:rPr>
                <w:rFonts w:hint="default" w:ascii="Times New Roman" w:hAnsi="Times New Roman" w:eastAsia="宋体" w:cs="Times New Roman"/>
                <w:spacing w:val="4"/>
                <w:sz w:val="24"/>
                <w:szCs w:val="24"/>
              </w:rPr>
              <w:t>设</w:t>
            </w:r>
            <w:r>
              <w:rPr>
                <w:rFonts w:hint="default" w:ascii="Times New Roman" w:hAnsi="Times New Roman" w:eastAsia="宋体" w:cs="Times New Roman"/>
                <w:spacing w:val="2"/>
                <w:sz w:val="24"/>
                <w:szCs w:val="24"/>
              </w:rPr>
              <w:t>有</w:t>
            </w:r>
            <w:r>
              <w:rPr>
                <w:rFonts w:hint="default" w:ascii="Times New Roman" w:hAnsi="Times New Roman" w:eastAsia="宋体" w:cs="Times New Roman"/>
                <w:spacing w:val="4"/>
                <w:sz w:val="24"/>
                <w:szCs w:val="24"/>
              </w:rPr>
              <w:t>支</w:t>
            </w:r>
            <w:r>
              <w:rPr>
                <w:rFonts w:hint="default" w:ascii="Times New Roman" w:hAnsi="Times New Roman" w:eastAsia="宋体" w:cs="Times New Roman"/>
                <w:spacing w:val="2"/>
                <w:sz w:val="24"/>
                <w:szCs w:val="24"/>
              </w:rPr>
              <w:t>架</w:t>
            </w:r>
            <w:r>
              <w:rPr>
                <w:rFonts w:hint="default" w:ascii="Times New Roman" w:hAnsi="Times New Roman" w:eastAsia="宋体" w:cs="Times New Roman"/>
                <w:spacing w:val="4"/>
                <w:sz w:val="24"/>
                <w:szCs w:val="24"/>
              </w:rPr>
              <w:t>，支</w:t>
            </w:r>
            <w:r>
              <w:rPr>
                <w:rFonts w:hint="default" w:ascii="Times New Roman" w:hAnsi="Times New Roman" w:eastAsia="宋体" w:cs="Times New Roman"/>
                <w:spacing w:val="2"/>
                <w:sz w:val="24"/>
                <w:szCs w:val="24"/>
              </w:rPr>
              <w:t>架</w:t>
            </w:r>
            <w:r>
              <w:rPr>
                <w:rFonts w:hint="default" w:ascii="Times New Roman" w:hAnsi="Times New Roman" w:eastAsia="宋体" w:cs="Times New Roman"/>
                <w:spacing w:val="4"/>
                <w:sz w:val="24"/>
                <w:szCs w:val="24"/>
              </w:rPr>
              <w:t>上</w:t>
            </w:r>
            <w:r>
              <w:rPr>
                <w:rFonts w:hint="default" w:ascii="Times New Roman" w:hAnsi="Times New Roman" w:eastAsia="宋体" w:cs="Times New Roman"/>
                <w:spacing w:val="2"/>
                <w:sz w:val="24"/>
                <w:szCs w:val="24"/>
              </w:rPr>
              <w:t>装</w:t>
            </w:r>
            <w:r>
              <w:rPr>
                <w:rFonts w:hint="default" w:ascii="Times New Roman" w:hAnsi="Times New Roman" w:eastAsia="宋体" w:cs="Times New Roman"/>
                <w:sz w:val="24"/>
                <w:szCs w:val="24"/>
              </w:rPr>
              <w:t>有</w:t>
            </w:r>
            <w:r>
              <w:rPr>
                <w:rFonts w:hint="default" w:ascii="Times New Roman" w:hAnsi="Times New Roman" w:eastAsia="宋体" w:cs="Times New Roman"/>
                <w:spacing w:val="4"/>
                <w:sz w:val="24"/>
                <w:szCs w:val="24"/>
              </w:rPr>
              <w:t>托</w:t>
            </w:r>
            <w:r>
              <w:rPr>
                <w:rFonts w:hint="default" w:ascii="Times New Roman" w:hAnsi="Times New Roman" w:eastAsia="宋体" w:cs="Times New Roman"/>
                <w:spacing w:val="2"/>
                <w:sz w:val="24"/>
                <w:szCs w:val="24"/>
              </w:rPr>
              <w:t>或</w:t>
            </w:r>
            <w:r>
              <w:rPr>
                <w:rFonts w:hint="default" w:ascii="Times New Roman" w:hAnsi="Times New Roman" w:eastAsia="宋体" w:cs="Times New Roman"/>
                <w:spacing w:val="4"/>
                <w:sz w:val="24"/>
                <w:szCs w:val="24"/>
              </w:rPr>
              <w:t>压</w:t>
            </w:r>
            <w:r>
              <w:rPr>
                <w:rFonts w:hint="default" w:ascii="Times New Roman" w:hAnsi="Times New Roman" w:eastAsia="宋体" w:cs="Times New Roman"/>
                <w:spacing w:val="2"/>
                <w:sz w:val="24"/>
                <w:szCs w:val="24"/>
              </w:rPr>
              <w:t>索</w:t>
            </w:r>
            <w:r>
              <w:rPr>
                <w:rFonts w:hint="default" w:ascii="Times New Roman" w:hAnsi="Times New Roman" w:eastAsia="宋体" w:cs="Times New Roman"/>
                <w:spacing w:val="4"/>
                <w:sz w:val="24"/>
                <w:szCs w:val="24"/>
              </w:rPr>
              <w:t>轮</w:t>
            </w:r>
            <w:r>
              <w:rPr>
                <w:rFonts w:hint="default" w:ascii="Times New Roman" w:hAnsi="Times New Roman" w:eastAsia="宋体" w:cs="Times New Roman"/>
                <w:spacing w:val="2"/>
                <w:sz w:val="24"/>
                <w:szCs w:val="24"/>
              </w:rPr>
              <w:t>组</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将</w:t>
            </w:r>
            <w:r>
              <w:rPr>
                <w:rFonts w:hint="default" w:ascii="Times New Roman" w:hAnsi="Times New Roman" w:eastAsia="宋体" w:cs="Times New Roman"/>
                <w:spacing w:val="4"/>
                <w:sz w:val="24"/>
                <w:szCs w:val="24"/>
              </w:rPr>
              <w:t>钢丝</w:t>
            </w:r>
            <w:r>
              <w:rPr>
                <w:rFonts w:hint="default" w:ascii="Times New Roman" w:hAnsi="Times New Roman" w:eastAsia="宋体" w:cs="Times New Roman"/>
                <w:spacing w:val="2"/>
                <w:sz w:val="24"/>
                <w:szCs w:val="24"/>
              </w:rPr>
              <w:t>绳</w:t>
            </w:r>
            <w:r>
              <w:rPr>
                <w:rFonts w:hint="default" w:ascii="Times New Roman" w:hAnsi="Times New Roman" w:eastAsia="宋体" w:cs="Times New Roman"/>
                <w:spacing w:val="4"/>
                <w:sz w:val="24"/>
                <w:szCs w:val="24"/>
              </w:rPr>
              <w:t>托</w:t>
            </w:r>
            <w:r>
              <w:rPr>
                <w:rFonts w:hint="default" w:ascii="Times New Roman" w:hAnsi="Times New Roman" w:eastAsia="宋体" w:cs="Times New Roman"/>
                <w:spacing w:val="2"/>
                <w:sz w:val="24"/>
                <w:szCs w:val="24"/>
              </w:rPr>
              <w:t>起</w:t>
            </w:r>
            <w:r>
              <w:rPr>
                <w:rFonts w:hint="default" w:ascii="Times New Roman" w:hAnsi="Times New Roman" w:eastAsia="宋体" w:cs="Times New Roman"/>
                <w:spacing w:val="4"/>
                <w:sz w:val="24"/>
                <w:szCs w:val="24"/>
              </w:rPr>
              <w:t>或</w:t>
            </w:r>
            <w:r>
              <w:rPr>
                <w:rFonts w:hint="default" w:ascii="Times New Roman" w:hAnsi="Times New Roman" w:eastAsia="宋体" w:cs="Times New Roman"/>
                <w:spacing w:val="2"/>
                <w:sz w:val="24"/>
                <w:szCs w:val="24"/>
              </w:rPr>
              <w:t>压</w:t>
            </w:r>
            <w:r>
              <w:rPr>
                <w:rFonts w:hint="default" w:ascii="Times New Roman" w:hAnsi="Times New Roman" w:eastAsia="宋体" w:cs="Times New Roman"/>
                <w:spacing w:val="4"/>
                <w:sz w:val="24"/>
                <w:szCs w:val="24"/>
              </w:rPr>
              <w:t>下</w:t>
            </w:r>
            <w:r>
              <w:rPr>
                <w:rFonts w:hint="default" w:ascii="Times New Roman" w:hAnsi="Times New Roman" w:eastAsia="宋体" w:cs="Times New Roman"/>
                <w:spacing w:val="2"/>
                <w:sz w:val="24"/>
                <w:szCs w:val="24"/>
              </w:rPr>
              <w:t>使</w:t>
            </w:r>
            <w:r>
              <w:rPr>
                <w:rFonts w:hint="default" w:ascii="Times New Roman" w:hAnsi="Times New Roman" w:eastAsia="宋体" w:cs="Times New Roman"/>
                <w:spacing w:val="4"/>
                <w:sz w:val="24"/>
                <w:szCs w:val="24"/>
              </w:rPr>
              <w:t>之保</w:t>
            </w:r>
            <w:r>
              <w:rPr>
                <w:rFonts w:hint="default" w:ascii="Times New Roman" w:hAnsi="Times New Roman" w:eastAsia="宋体" w:cs="Times New Roman"/>
                <w:spacing w:val="2"/>
                <w:sz w:val="24"/>
                <w:szCs w:val="24"/>
              </w:rPr>
              <w:t>证</w:t>
            </w:r>
            <w:r>
              <w:rPr>
                <w:rFonts w:hint="default" w:ascii="Times New Roman" w:hAnsi="Times New Roman" w:eastAsia="宋体" w:cs="Times New Roman"/>
                <w:spacing w:val="4"/>
                <w:sz w:val="24"/>
                <w:szCs w:val="24"/>
              </w:rPr>
              <w:t>一</w:t>
            </w:r>
            <w:r>
              <w:rPr>
                <w:rFonts w:hint="default" w:ascii="Times New Roman" w:hAnsi="Times New Roman" w:eastAsia="宋体" w:cs="Times New Roman"/>
                <w:spacing w:val="2"/>
                <w:sz w:val="24"/>
                <w:szCs w:val="24"/>
              </w:rPr>
              <w:t>定</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离</w:t>
            </w:r>
            <w:r>
              <w:rPr>
                <w:rFonts w:hint="default" w:ascii="Times New Roman" w:hAnsi="Times New Roman" w:eastAsia="宋体" w:cs="Times New Roman"/>
                <w:spacing w:val="4"/>
                <w:sz w:val="24"/>
                <w:szCs w:val="24"/>
              </w:rPr>
              <w:t>地</w:t>
            </w:r>
            <w:r>
              <w:rPr>
                <w:rFonts w:hint="default" w:ascii="Times New Roman" w:hAnsi="Times New Roman" w:eastAsia="宋体" w:cs="Times New Roman"/>
                <w:spacing w:val="2"/>
                <w:sz w:val="24"/>
                <w:szCs w:val="24"/>
              </w:rPr>
              <w:t>高</w:t>
            </w:r>
            <w:r>
              <w:rPr>
                <w:rFonts w:hint="default" w:ascii="Times New Roman" w:hAnsi="Times New Roman" w:eastAsia="宋体" w:cs="Times New Roman"/>
                <w:spacing w:val="4"/>
                <w:sz w:val="24"/>
                <w:szCs w:val="24"/>
              </w:rPr>
              <w:t>度</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钢丝</w:t>
            </w:r>
            <w:r>
              <w:rPr>
                <w:rFonts w:hint="default" w:ascii="Times New Roman" w:hAnsi="Times New Roman" w:eastAsia="宋体" w:cs="Times New Roman"/>
                <w:spacing w:val="2"/>
                <w:sz w:val="24"/>
                <w:szCs w:val="24"/>
              </w:rPr>
              <w:t>绳</w:t>
            </w:r>
            <w:r>
              <w:rPr>
                <w:rFonts w:hint="default" w:ascii="Times New Roman" w:hAnsi="Times New Roman" w:eastAsia="宋体" w:cs="Times New Roman"/>
                <w:spacing w:val="4"/>
                <w:sz w:val="24"/>
                <w:szCs w:val="24"/>
              </w:rPr>
              <w:t>每</w:t>
            </w:r>
            <w:r>
              <w:rPr>
                <w:rFonts w:hint="default" w:ascii="Times New Roman" w:hAnsi="Times New Roman" w:eastAsia="宋体" w:cs="Times New Roman"/>
                <w:spacing w:val="2"/>
                <w:sz w:val="24"/>
                <w:szCs w:val="24"/>
              </w:rPr>
              <w:t>隔</w:t>
            </w:r>
            <w:r>
              <w:rPr>
                <w:rFonts w:hint="default" w:ascii="Times New Roman" w:hAnsi="Times New Roman" w:eastAsia="宋体" w:cs="Times New Roman"/>
                <w:sz w:val="24"/>
                <w:szCs w:val="24"/>
              </w:rPr>
              <w:t>一</w:t>
            </w:r>
            <w:r>
              <w:rPr>
                <w:rFonts w:hint="default" w:ascii="Times New Roman" w:hAnsi="Times New Roman" w:eastAsia="宋体" w:cs="Times New Roman"/>
                <w:spacing w:val="7"/>
                <w:sz w:val="24"/>
                <w:szCs w:val="24"/>
              </w:rPr>
              <w:t>定</w:t>
            </w:r>
            <w:r>
              <w:rPr>
                <w:rFonts w:hint="default" w:ascii="Times New Roman" w:hAnsi="Times New Roman" w:eastAsia="宋体" w:cs="Times New Roman"/>
                <w:spacing w:val="4"/>
                <w:sz w:val="24"/>
                <w:szCs w:val="24"/>
              </w:rPr>
              <w:t>间</w:t>
            </w:r>
            <w:r>
              <w:rPr>
                <w:rFonts w:hint="default" w:ascii="Times New Roman" w:hAnsi="Times New Roman" w:eastAsia="宋体" w:cs="Times New Roman"/>
                <w:spacing w:val="7"/>
                <w:sz w:val="24"/>
                <w:szCs w:val="24"/>
              </w:rPr>
              <w:t>距通</w:t>
            </w:r>
            <w:r>
              <w:rPr>
                <w:rFonts w:hint="default" w:ascii="Times New Roman" w:hAnsi="Times New Roman" w:eastAsia="宋体" w:cs="Times New Roman"/>
                <w:spacing w:val="4"/>
                <w:sz w:val="24"/>
                <w:szCs w:val="24"/>
              </w:rPr>
              <w:t>过</w:t>
            </w:r>
            <w:r>
              <w:rPr>
                <w:rFonts w:hint="default" w:ascii="Times New Roman" w:hAnsi="Times New Roman" w:eastAsia="宋体" w:cs="Times New Roman"/>
                <w:spacing w:val="7"/>
                <w:sz w:val="24"/>
                <w:szCs w:val="24"/>
                <w:highlight w:val="none"/>
              </w:rPr>
              <w:t>抱索</w:t>
            </w:r>
            <w:r>
              <w:rPr>
                <w:rFonts w:hint="default" w:ascii="Times New Roman" w:hAnsi="Times New Roman" w:eastAsia="宋体" w:cs="Times New Roman"/>
                <w:spacing w:val="4"/>
                <w:sz w:val="24"/>
                <w:szCs w:val="24"/>
              </w:rPr>
              <w:t>器</w:t>
            </w:r>
            <w:r>
              <w:rPr>
                <w:rFonts w:hint="default" w:ascii="Times New Roman" w:hAnsi="Times New Roman" w:eastAsia="宋体" w:cs="Times New Roman"/>
                <w:spacing w:val="7"/>
                <w:sz w:val="24"/>
                <w:szCs w:val="24"/>
              </w:rPr>
              <w:t>挂上</w:t>
            </w:r>
            <w:r>
              <w:rPr>
                <w:rFonts w:hint="default" w:ascii="Times New Roman" w:hAnsi="Times New Roman" w:eastAsia="宋体" w:cs="Times New Roman"/>
                <w:spacing w:val="4"/>
                <w:sz w:val="24"/>
                <w:szCs w:val="24"/>
              </w:rPr>
              <w:t>一</w:t>
            </w:r>
            <w:r>
              <w:rPr>
                <w:rFonts w:hint="default" w:ascii="Times New Roman" w:hAnsi="Times New Roman" w:eastAsia="宋体" w:cs="Times New Roman"/>
                <w:spacing w:val="7"/>
                <w:sz w:val="24"/>
                <w:szCs w:val="24"/>
              </w:rPr>
              <w:t>个吊</w:t>
            </w:r>
            <w:r>
              <w:rPr>
                <w:rFonts w:hint="default" w:ascii="Times New Roman" w:hAnsi="Times New Roman" w:eastAsia="宋体" w:cs="Times New Roman"/>
                <w:spacing w:val="4"/>
                <w:sz w:val="24"/>
                <w:szCs w:val="24"/>
              </w:rPr>
              <w:t>厢</w:t>
            </w:r>
            <w:r>
              <w:rPr>
                <w:rFonts w:hint="default" w:ascii="Times New Roman" w:hAnsi="Times New Roman" w:eastAsia="宋体" w:cs="Times New Roman"/>
                <w:spacing w:val="7"/>
                <w:sz w:val="24"/>
                <w:szCs w:val="24"/>
              </w:rPr>
              <w:t>，驱</w:t>
            </w:r>
            <w:r>
              <w:rPr>
                <w:rFonts w:hint="default" w:ascii="Times New Roman" w:hAnsi="Times New Roman" w:eastAsia="宋体" w:cs="Times New Roman"/>
                <w:spacing w:val="4"/>
                <w:sz w:val="24"/>
                <w:szCs w:val="24"/>
              </w:rPr>
              <w:t>动</w:t>
            </w:r>
            <w:r>
              <w:rPr>
                <w:rFonts w:hint="default" w:ascii="Times New Roman" w:hAnsi="Times New Roman" w:eastAsia="宋体" w:cs="Times New Roman"/>
                <w:spacing w:val="7"/>
                <w:sz w:val="24"/>
                <w:szCs w:val="24"/>
              </w:rPr>
              <w:t>轮带</w:t>
            </w:r>
            <w:r>
              <w:rPr>
                <w:rFonts w:hint="default" w:ascii="Times New Roman" w:hAnsi="Times New Roman" w:eastAsia="宋体" w:cs="Times New Roman"/>
                <w:spacing w:val="4"/>
                <w:sz w:val="24"/>
                <w:szCs w:val="24"/>
              </w:rPr>
              <w:t>动</w:t>
            </w:r>
            <w:r>
              <w:rPr>
                <w:rFonts w:hint="default" w:ascii="Times New Roman" w:hAnsi="Times New Roman" w:eastAsia="宋体" w:cs="Times New Roman"/>
                <w:spacing w:val="7"/>
                <w:sz w:val="24"/>
                <w:szCs w:val="24"/>
              </w:rPr>
              <w:t>钢丝</w:t>
            </w:r>
            <w:r>
              <w:rPr>
                <w:rFonts w:hint="default" w:ascii="Times New Roman" w:hAnsi="Times New Roman" w:eastAsia="宋体" w:cs="Times New Roman"/>
                <w:spacing w:val="4"/>
                <w:sz w:val="24"/>
                <w:szCs w:val="24"/>
              </w:rPr>
              <w:t>绳</w:t>
            </w:r>
            <w:r>
              <w:rPr>
                <w:rFonts w:hint="default" w:ascii="Times New Roman" w:hAnsi="Times New Roman" w:eastAsia="宋体" w:cs="Times New Roman"/>
                <w:spacing w:val="7"/>
                <w:sz w:val="24"/>
                <w:szCs w:val="24"/>
              </w:rPr>
              <w:t>按</w:t>
            </w:r>
            <w:r>
              <w:rPr>
                <w:rFonts w:hint="default" w:ascii="Times New Roman" w:hAnsi="Times New Roman" w:eastAsia="宋体" w:cs="Times New Roman"/>
                <w:sz w:val="24"/>
                <w:szCs w:val="24"/>
              </w:rPr>
              <w:t>6.0m/</w:t>
            </w:r>
            <w:r>
              <w:rPr>
                <w:rFonts w:hint="default" w:ascii="Times New Roman" w:hAnsi="Times New Roman" w:eastAsia="宋体" w:cs="Times New Roman"/>
                <w:spacing w:val="5"/>
                <w:sz w:val="24"/>
                <w:szCs w:val="24"/>
              </w:rPr>
              <w:t>s</w:t>
            </w:r>
            <w:r>
              <w:rPr>
                <w:rFonts w:hint="default" w:ascii="Times New Roman" w:hAnsi="Times New Roman" w:eastAsia="宋体" w:cs="Times New Roman"/>
                <w:spacing w:val="7"/>
                <w:sz w:val="24"/>
                <w:szCs w:val="24"/>
              </w:rPr>
              <w:t>速</w:t>
            </w:r>
            <w:r>
              <w:rPr>
                <w:rFonts w:hint="default" w:ascii="Times New Roman" w:hAnsi="Times New Roman" w:eastAsia="宋体" w:cs="Times New Roman"/>
                <w:spacing w:val="4"/>
                <w:sz w:val="24"/>
                <w:szCs w:val="24"/>
              </w:rPr>
              <w:t>度</w:t>
            </w:r>
            <w:r>
              <w:rPr>
                <w:rFonts w:hint="default" w:ascii="Times New Roman" w:hAnsi="Times New Roman" w:eastAsia="宋体" w:cs="Times New Roman"/>
                <w:spacing w:val="7"/>
                <w:sz w:val="24"/>
                <w:szCs w:val="24"/>
              </w:rPr>
              <w:t>运行</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7"/>
                <w:sz w:val="24"/>
                <w:szCs w:val="24"/>
              </w:rPr>
              <w:t>吊</w:t>
            </w:r>
            <w:r>
              <w:rPr>
                <w:rFonts w:hint="default" w:ascii="Times New Roman" w:hAnsi="Times New Roman" w:eastAsia="宋体" w:cs="Times New Roman"/>
                <w:sz w:val="24"/>
                <w:szCs w:val="24"/>
              </w:rPr>
              <w:t>厢</w:t>
            </w:r>
            <w:r>
              <w:rPr>
                <w:rFonts w:hint="default" w:ascii="Times New Roman" w:hAnsi="Times New Roman" w:eastAsia="宋体" w:cs="Times New Roman"/>
                <w:spacing w:val="4"/>
                <w:sz w:val="24"/>
                <w:szCs w:val="24"/>
              </w:rPr>
              <w:t>进</w:t>
            </w:r>
            <w:r>
              <w:rPr>
                <w:rFonts w:hint="default" w:ascii="Times New Roman" w:hAnsi="Times New Roman" w:eastAsia="宋体" w:cs="Times New Roman"/>
                <w:spacing w:val="2"/>
                <w:sz w:val="24"/>
                <w:szCs w:val="24"/>
              </w:rPr>
              <w:t>站</w:t>
            </w:r>
            <w:r>
              <w:rPr>
                <w:rFonts w:hint="default" w:ascii="Times New Roman" w:hAnsi="Times New Roman" w:eastAsia="宋体" w:cs="Times New Roman"/>
                <w:spacing w:val="4"/>
                <w:sz w:val="24"/>
                <w:szCs w:val="24"/>
              </w:rPr>
              <w:t>后</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脱</w:t>
            </w:r>
            <w:r>
              <w:rPr>
                <w:rFonts w:hint="default" w:ascii="Times New Roman" w:hAnsi="Times New Roman" w:eastAsia="宋体" w:cs="Times New Roman"/>
                <w:spacing w:val="2"/>
                <w:sz w:val="24"/>
                <w:szCs w:val="24"/>
              </w:rPr>
              <w:t>挂</w:t>
            </w:r>
            <w:r>
              <w:rPr>
                <w:rFonts w:hint="default" w:ascii="Times New Roman" w:hAnsi="Times New Roman" w:eastAsia="宋体" w:cs="Times New Roman"/>
                <w:spacing w:val="4"/>
                <w:sz w:val="24"/>
                <w:szCs w:val="24"/>
              </w:rPr>
              <w:t>式</w:t>
            </w:r>
            <w:r>
              <w:rPr>
                <w:rFonts w:hint="default" w:ascii="Times New Roman" w:hAnsi="Times New Roman" w:eastAsia="宋体" w:cs="Times New Roman"/>
                <w:spacing w:val="2"/>
                <w:sz w:val="24"/>
                <w:szCs w:val="24"/>
              </w:rPr>
              <w:t>抱</w:t>
            </w:r>
            <w:r>
              <w:rPr>
                <w:rFonts w:hint="default" w:ascii="Times New Roman" w:hAnsi="Times New Roman" w:eastAsia="宋体" w:cs="Times New Roman"/>
                <w:spacing w:val="4"/>
                <w:sz w:val="24"/>
                <w:szCs w:val="24"/>
              </w:rPr>
              <w:t>索器</w:t>
            </w:r>
            <w:r>
              <w:rPr>
                <w:rFonts w:hint="default" w:ascii="Times New Roman" w:hAnsi="Times New Roman" w:eastAsia="宋体" w:cs="Times New Roman"/>
                <w:spacing w:val="2"/>
                <w:sz w:val="24"/>
                <w:szCs w:val="24"/>
              </w:rPr>
              <w:t>通</w:t>
            </w:r>
            <w:r>
              <w:rPr>
                <w:rFonts w:hint="default" w:ascii="Times New Roman" w:hAnsi="Times New Roman" w:eastAsia="宋体" w:cs="Times New Roman"/>
                <w:spacing w:val="4"/>
                <w:sz w:val="24"/>
                <w:szCs w:val="24"/>
              </w:rPr>
              <w:t>过</w:t>
            </w:r>
            <w:r>
              <w:rPr>
                <w:rFonts w:hint="default" w:ascii="Times New Roman" w:hAnsi="Times New Roman" w:eastAsia="宋体" w:cs="Times New Roman"/>
                <w:spacing w:val="2"/>
                <w:sz w:val="24"/>
                <w:szCs w:val="24"/>
              </w:rPr>
              <w:t>脱</w:t>
            </w:r>
            <w:r>
              <w:rPr>
                <w:rFonts w:hint="default" w:ascii="Times New Roman" w:hAnsi="Times New Roman" w:eastAsia="宋体" w:cs="Times New Roman"/>
                <w:spacing w:val="4"/>
                <w:sz w:val="24"/>
                <w:szCs w:val="24"/>
              </w:rPr>
              <w:t>开</w:t>
            </w:r>
            <w:r>
              <w:rPr>
                <w:rFonts w:hint="default" w:ascii="Times New Roman" w:hAnsi="Times New Roman" w:eastAsia="宋体" w:cs="Times New Roman"/>
                <w:spacing w:val="2"/>
                <w:sz w:val="24"/>
                <w:szCs w:val="24"/>
              </w:rPr>
              <w:t>器</w:t>
            </w:r>
            <w:r>
              <w:rPr>
                <w:rFonts w:hint="default" w:ascii="Times New Roman" w:hAnsi="Times New Roman" w:eastAsia="宋体" w:cs="Times New Roman"/>
                <w:spacing w:val="4"/>
                <w:sz w:val="24"/>
                <w:szCs w:val="24"/>
              </w:rPr>
              <w:t>将</w:t>
            </w:r>
            <w:r>
              <w:rPr>
                <w:rFonts w:hint="default" w:ascii="Times New Roman" w:hAnsi="Times New Roman" w:eastAsia="宋体" w:cs="Times New Roman"/>
                <w:spacing w:val="2"/>
                <w:sz w:val="24"/>
                <w:szCs w:val="24"/>
              </w:rPr>
              <w:t>吊</w:t>
            </w:r>
            <w:r>
              <w:rPr>
                <w:rFonts w:hint="default" w:ascii="Times New Roman" w:hAnsi="Times New Roman" w:eastAsia="宋体" w:cs="Times New Roman"/>
                <w:spacing w:val="4"/>
                <w:sz w:val="24"/>
                <w:szCs w:val="24"/>
              </w:rPr>
              <w:t>厢与</w:t>
            </w:r>
            <w:r>
              <w:rPr>
                <w:rFonts w:hint="default" w:ascii="Times New Roman" w:hAnsi="Times New Roman" w:eastAsia="宋体" w:cs="Times New Roman"/>
                <w:spacing w:val="2"/>
                <w:sz w:val="24"/>
                <w:szCs w:val="24"/>
              </w:rPr>
              <w:t>运</w:t>
            </w:r>
            <w:r>
              <w:rPr>
                <w:rFonts w:hint="default" w:ascii="Times New Roman" w:hAnsi="Times New Roman" w:eastAsia="宋体" w:cs="Times New Roman"/>
                <w:spacing w:val="4"/>
                <w:sz w:val="24"/>
                <w:szCs w:val="24"/>
              </w:rPr>
              <w:t>载</w:t>
            </w:r>
            <w:r>
              <w:rPr>
                <w:rFonts w:hint="default" w:ascii="Times New Roman" w:hAnsi="Times New Roman" w:eastAsia="宋体" w:cs="Times New Roman"/>
                <w:spacing w:val="2"/>
                <w:sz w:val="24"/>
                <w:szCs w:val="24"/>
              </w:rPr>
              <w:t>索</w:t>
            </w:r>
            <w:r>
              <w:rPr>
                <w:rFonts w:hint="default" w:ascii="Times New Roman" w:hAnsi="Times New Roman" w:eastAsia="宋体" w:cs="Times New Roman"/>
                <w:spacing w:val="4"/>
                <w:sz w:val="24"/>
                <w:szCs w:val="24"/>
              </w:rPr>
              <w:t>自</w:t>
            </w:r>
            <w:r>
              <w:rPr>
                <w:rFonts w:hint="default" w:ascii="Times New Roman" w:hAnsi="Times New Roman" w:eastAsia="宋体" w:cs="Times New Roman"/>
                <w:spacing w:val="2"/>
                <w:sz w:val="24"/>
                <w:szCs w:val="24"/>
              </w:rPr>
              <w:t>动</w:t>
            </w:r>
            <w:r>
              <w:rPr>
                <w:rFonts w:hint="default" w:ascii="Times New Roman" w:hAnsi="Times New Roman" w:eastAsia="宋体" w:cs="Times New Roman"/>
                <w:spacing w:val="4"/>
                <w:sz w:val="24"/>
                <w:szCs w:val="24"/>
              </w:rPr>
              <w:t>脱</w:t>
            </w:r>
            <w:r>
              <w:rPr>
                <w:rFonts w:hint="default" w:ascii="Times New Roman" w:hAnsi="Times New Roman" w:eastAsia="宋体" w:cs="Times New Roman"/>
                <w:spacing w:val="2"/>
                <w:sz w:val="24"/>
                <w:szCs w:val="24"/>
              </w:rPr>
              <w:t>开</w:t>
            </w:r>
            <w:r>
              <w:rPr>
                <w:rFonts w:hint="default" w:ascii="Times New Roman" w:hAnsi="Times New Roman" w:eastAsia="宋体" w:cs="Times New Roman"/>
                <w:spacing w:val="4"/>
                <w:sz w:val="24"/>
                <w:szCs w:val="24"/>
              </w:rPr>
              <w:t>并</w:t>
            </w:r>
            <w:r>
              <w:rPr>
                <w:rFonts w:hint="default" w:ascii="Times New Roman" w:hAnsi="Times New Roman" w:eastAsia="宋体" w:cs="Times New Roman"/>
                <w:spacing w:val="2"/>
                <w:sz w:val="24"/>
                <w:szCs w:val="24"/>
              </w:rPr>
              <w:t>通</w:t>
            </w:r>
            <w:r>
              <w:rPr>
                <w:rFonts w:hint="default" w:ascii="Times New Roman" w:hAnsi="Times New Roman" w:eastAsia="宋体" w:cs="Times New Roman"/>
                <w:spacing w:val="4"/>
                <w:sz w:val="24"/>
                <w:szCs w:val="24"/>
              </w:rPr>
              <w:t>过轮</w:t>
            </w:r>
            <w:r>
              <w:rPr>
                <w:rFonts w:hint="default" w:ascii="Times New Roman" w:hAnsi="Times New Roman" w:eastAsia="宋体" w:cs="Times New Roman"/>
                <w:spacing w:val="2"/>
                <w:sz w:val="24"/>
                <w:szCs w:val="24"/>
              </w:rPr>
              <w:t>胎</w:t>
            </w:r>
            <w:r>
              <w:rPr>
                <w:rFonts w:hint="default" w:ascii="Times New Roman" w:hAnsi="Times New Roman" w:eastAsia="宋体" w:cs="Times New Roman"/>
                <w:spacing w:val="4"/>
                <w:sz w:val="24"/>
                <w:szCs w:val="24"/>
              </w:rPr>
              <w:t>式</w:t>
            </w:r>
            <w:r>
              <w:rPr>
                <w:rFonts w:hint="default" w:ascii="Times New Roman" w:hAnsi="Times New Roman" w:eastAsia="宋体" w:cs="Times New Roman"/>
                <w:spacing w:val="2"/>
                <w:sz w:val="24"/>
                <w:szCs w:val="24"/>
              </w:rPr>
              <w:t>减</w:t>
            </w:r>
            <w:r>
              <w:rPr>
                <w:rFonts w:hint="default" w:ascii="Times New Roman" w:hAnsi="Times New Roman" w:eastAsia="宋体" w:cs="Times New Roman"/>
                <w:sz w:val="24"/>
                <w:szCs w:val="24"/>
              </w:rPr>
              <w:t>速</w:t>
            </w:r>
            <w:r>
              <w:rPr>
                <w:rFonts w:hint="default" w:ascii="Times New Roman" w:hAnsi="Times New Roman" w:eastAsia="宋体" w:cs="Times New Roman"/>
                <w:spacing w:val="1"/>
                <w:sz w:val="24"/>
                <w:szCs w:val="24"/>
              </w:rPr>
              <w:t>器自动降到0.35m/s，随后开关门机构将吊厢车门自动打开，乘客在指定区域下</w:t>
            </w:r>
            <w:r>
              <w:rPr>
                <w:rFonts w:hint="default" w:ascii="Times New Roman" w:hAnsi="Times New Roman" w:eastAsia="宋体" w:cs="Times New Roman"/>
                <w:spacing w:val="4"/>
                <w:sz w:val="24"/>
                <w:szCs w:val="24"/>
              </w:rPr>
              <w:t>车</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推</w:t>
            </w:r>
            <w:r>
              <w:rPr>
                <w:rFonts w:hint="default" w:ascii="Times New Roman" w:hAnsi="Times New Roman" w:eastAsia="宋体" w:cs="Times New Roman"/>
                <w:spacing w:val="2"/>
                <w:sz w:val="24"/>
                <w:szCs w:val="24"/>
              </w:rPr>
              <w:t>车</w:t>
            </w:r>
            <w:r>
              <w:rPr>
                <w:rFonts w:hint="default" w:ascii="Times New Roman" w:hAnsi="Times New Roman" w:eastAsia="宋体" w:cs="Times New Roman"/>
                <w:spacing w:val="4"/>
                <w:sz w:val="24"/>
                <w:szCs w:val="24"/>
              </w:rPr>
              <w:t>机</w:t>
            </w:r>
            <w:r>
              <w:rPr>
                <w:rFonts w:hint="default" w:ascii="Times New Roman" w:hAnsi="Times New Roman" w:eastAsia="宋体" w:cs="Times New Roman"/>
                <w:spacing w:val="2"/>
                <w:sz w:val="24"/>
                <w:szCs w:val="24"/>
              </w:rPr>
              <w:t>构</w:t>
            </w:r>
            <w:r>
              <w:rPr>
                <w:rFonts w:hint="default" w:ascii="Times New Roman" w:hAnsi="Times New Roman" w:eastAsia="宋体" w:cs="Times New Roman"/>
                <w:spacing w:val="4"/>
                <w:sz w:val="24"/>
                <w:szCs w:val="24"/>
              </w:rPr>
              <w:t>自</w:t>
            </w:r>
            <w:r>
              <w:rPr>
                <w:rFonts w:hint="default" w:ascii="Times New Roman" w:hAnsi="Times New Roman" w:eastAsia="宋体" w:cs="Times New Roman"/>
                <w:spacing w:val="2"/>
                <w:sz w:val="24"/>
                <w:szCs w:val="24"/>
              </w:rPr>
              <w:t>动</w:t>
            </w:r>
            <w:r>
              <w:rPr>
                <w:rFonts w:hint="default" w:ascii="Times New Roman" w:hAnsi="Times New Roman" w:eastAsia="宋体" w:cs="Times New Roman"/>
                <w:spacing w:val="4"/>
                <w:sz w:val="24"/>
                <w:szCs w:val="24"/>
              </w:rPr>
              <w:t>将吊</w:t>
            </w:r>
            <w:r>
              <w:rPr>
                <w:rFonts w:hint="default" w:ascii="Times New Roman" w:hAnsi="Times New Roman" w:eastAsia="宋体" w:cs="Times New Roman"/>
                <w:spacing w:val="2"/>
                <w:sz w:val="24"/>
                <w:szCs w:val="24"/>
              </w:rPr>
              <w:t>厢</w:t>
            </w:r>
            <w:r>
              <w:rPr>
                <w:rFonts w:hint="default" w:ascii="Times New Roman" w:hAnsi="Times New Roman" w:eastAsia="宋体" w:cs="Times New Roman"/>
                <w:spacing w:val="4"/>
                <w:sz w:val="24"/>
                <w:szCs w:val="24"/>
              </w:rPr>
              <w:t>迂</w:t>
            </w:r>
            <w:r>
              <w:rPr>
                <w:rFonts w:hint="default" w:ascii="Times New Roman" w:hAnsi="Times New Roman" w:eastAsia="宋体" w:cs="Times New Roman"/>
                <w:spacing w:val="2"/>
                <w:sz w:val="24"/>
                <w:szCs w:val="24"/>
              </w:rPr>
              <w:t>回</w:t>
            </w:r>
            <w:r>
              <w:rPr>
                <w:rFonts w:hint="default" w:ascii="Times New Roman" w:hAnsi="Times New Roman" w:eastAsia="宋体" w:cs="Times New Roman"/>
                <w:spacing w:val="4"/>
                <w:sz w:val="24"/>
                <w:szCs w:val="24"/>
              </w:rPr>
              <w:t>至</w:t>
            </w:r>
            <w:r>
              <w:rPr>
                <w:rFonts w:hint="default" w:ascii="Times New Roman" w:hAnsi="Times New Roman" w:eastAsia="宋体" w:cs="Times New Roman"/>
                <w:spacing w:val="2"/>
                <w:sz w:val="24"/>
                <w:szCs w:val="24"/>
              </w:rPr>
              <w:t>索</w:t>
            </w:r>
            <w:r>
              <w:rPr>
                <w:rFonts w:hint="default" w:ascii="Times New Roman" w:hAnsi="Times New Roman" w:eastAsia="宋体" w:cs="Times New Roman"/>
                <w:spacing w:val="4"/>
                <w:sz w:val="24"/>
                <w:szCs w:val="24"/>
              </w:rPr>
              <w:t>道</w:t>
            </w:r>
            <w:r>
              <w:rPr>
                <w:rFonts w:hint="default" w:ascii="Times New Roman" w:hAnsi="Times New Roman" w:eastAsia="宋体" w:cs="Times New Roman"/>
                <w:spacing w:val="2"/>
                <w:sz w:val="24"/>
                <w:szCs w:val="24"/>
              </w:rPr>
              <w:t>另</w:t>
            </w:r>
            <w:r>
              <w:rPr>
                <w:rFonts w:hint="default" w:ascii="Times New Roman" w:hAnsi="Times New Roman" w:eastAsia="宋体" w:cs="Times New Roman"/>
                <w:spacing w:val="4"/>
                <w:sz w:val="24"/>
                <w:szCs w:val="24"/>
              </w:rPr>
              <w:t>一侧</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待</w:t>
            </w:r>
            <w:r>
              <w:rPr>
                <w:rFonts w:hint="default" w:ascii="Times New Roman" w:hAnsi="Times New Roman" w:eastAsia="宋体" w:cs="Times New Roman"/>
                <w:spacing w:val="2"/>
                <w:sz w:val="24"/>
                <w:szCs w:val="24"/>
              </w:rPr>
              <w:t>乘</w:t>
            </w:r>
            <w:r>
              <w:rPr>
                <w:rFonts w:hint="default" w:ascii="Times New Roman" w:hAnsi="Times New Roman" w:eastAsia="宋体" w:cs="Times New Roman"/>
                <w:spacing w:val="4"/>
                <w:sz w:val="24"/>
                <w:szCs w:val="24"/>
              </w:rPr>
              <w:t>客</w:t>
            </w:r>
            <w:r>
              <w:rPr>
                <w:rFonts w:hint="default" w:ascii="Times New Roman" w:hAnsi="Times New Roman" w:eastAsia="宋体" w:cs="Times New Roman"/>
                <w:spacing w:val="2"/>
                <w:sz w:val="24"/>
                <w:szCs w:val="24"/>
              </w:rPr>
              <w:t>上</w:t>
            </w:r>
            <w:r>
              <w:rPr>
                <w:rFonts w:hint="default" w:ascii="Times New Roman" w:hAnsi="Times New Roman" w:eastAsia="宋体" w:cs="Times New Roman"/>
                <w:spacing w:val="4"/>
                <w:sz w:val="24"/>
                <w:szCs w:val="24"/>
              </w:rPr>
              <w:t>车</w:t>
            </w:r>
            <w:r>
              <w:rPr>
                <w:rFonts w:hint="default" w:ascii="Times New Roman" w:hAnsi="Times New Roman" w:eastAsia="宋体" w:cs="Times New Roman"/>
                <w:spacing w:val="2"/>
                <w:sz w:val="24"/>
                <w:szCs w:val="24"/>
              </w:rPr>
              <w:t>后</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车</w:t>
            </w:r>
            <w:r>
              <w:rPr>
                <w:rFonts w:hint="default" w:ascii="Times New Roman" w:hAnsi="Times New Roman" w:eastAsia="宋体" w:cs="Times New Roman"/>
                <w:spacing w:val="4"/>
                <w:sz w:val="24"/>
                <w:szCs w:val="24"/>
              </w:rPr>
              <w:t>门自</w:t>
            </w:r>
            <w:r>
              <w:rPr>
                <w:rFonts w:hint="default" w:ascii="Times New Roman" w:hAnsi="Times New Roman" w:eastAsia="宋体" w:cs="Times New Roman"/>
                <w:spacing w:val="2"/>
                <w:sz w:val="24"/>
                <w:szCs w:val="24"/>
              </w:rPr>
              <w:t>动</w:t>
            </w:r>
            <w:r>
              <w:rPr>
                <w:rFonts w:hint="default" w:ascii="Times New Roman" w:hAnsi="Times New Roman" w:eastAsia="宋体" w:cs="Times New Roman"/>
                <w:spacing w:val="4"/>
                <w:sz w:val="24"/>
                <w:szCs w:val="24"/>
              </w:rPr>
              <w:t>关</w:t>
            </w:r>
            <w:r>
              <w:rPr>
                <w:rFonts w:hint="default" w:ascii="Times New Roman" w:hAnsi="Times New Roman" w:eastAsia="宋体" w:cs="Times New Roman"/>
                <w:spacing w:val="2"/>
                <w:sz w:val="24"/>
                <w:szCs w:val="24"/>
              </w:rPr>
              <w:t>闭</w:t>
            </w:r>
            <w:r>
              <w:rPr>
                <w:rFonts w:hint="default" w:ascii="Times New Roman" w:hAnsi="Times New Roman" w:eastAsia="宋体" w:cs="Times New Roman"/>
                <w:sz w:val="24"/>
                <w:szCs w:val="24"/>
              </w:rPr>
              <w:t>，</w:t>
            </w:r>
            <w:r>
              <w:rPr>
                <w:rFonts w:hint="default" w:ascii="Times New Roman" w:hAnsi="Times New Roman" w:eastAsia="宋体" w:cs="Times New Roman"/>
                <w:spacing w:val="4"/>
                <w:sz w:val="24"/>
                <w:szCs w:val="24"/>
              </w:rPr>
              <w:t>然</w:t>
            </w:r>
            <w:r>
              <w:rPr>
                <w:rFonts w:hint="default" w:ascii="Times New Roman" w:hAnsi="Times New Roman" w:eastAsia="宋体" w:cs="Times New Roman"/>
                <w:spacing w:val="2"/>
                <w:sz w:val="24"/>
                <w:szCs w:val="24"/>
              </w:rPr>
              <w:t>后</w:t>
            </w:r>
            <w:r>
              <w:rPr>
                <w:rFonts w:hint="default" w:ascii="Times New Roman" w:hAnsi="Times New Roman" w:eastAsia="宋体" w:cs="Times New Roman"/>
                <w:spacing w:val="4"/>
                <w:sz w:val="24"/>
                <w:szCs w:val="24"/>
              </w:rPr>
              <w:t>进</w:t>
            </w:r>
            <w:r>
              <w:rPr>
                <w:rFonts w:hint="default" w:ascii="Times New Roman" w:hAnsi="Times New Roman" w:eastAsia="宋体" w:cs="Times New Roman"/>
                <w:spacing w:val="2"/>
                <w:sz w:val="24"/>
                <w:szCs w:val="24"/>
              </w:rPr>
              <w:t>入</w:t>
            </w:r>
            <w:r>
              <w:rPr>
                <w:rFonts w:hint="default" w:ascii="Times New Roman" w:hAnsi="Times New Roman" w:eastAsia="宋体" w:cs="Times New Roman"/>
                <w:spacing w:val="4"/>
                <w:sz w:val="24"/>
                <w:szCs w:val="24"/>
              </w:rPr>
              <w:t>加</w:t>
            </w:r>
            <w:r>
              <w:rPr>
                <w:rFonts w:hint="default" w:ascii="Times New Roman" w:hAnsi="Times New Roman" w:eastAsia="宋体" w:cs="Times New Roman"/>
                <w:spacing w:val="2"/>
                <w:sz w:val="24"/>
                <w:szCs w:val="24"/>
              </w:rPr>
              <w:t>速</w:t>
            </w:r>
            <w:r>
              <w:rPr>
                <w:rFonts w:hint="default" w:ascii="Times New Roman" w:hAnsi="Times New Roman" w:eastAsia="宋体" w:cs="Times New Roman"/>
                <w:spacing w:val="4"/>
                <w:sz w:val="24"/>
                <w:szCs w:val="24"/>
              </w:rPr>
              <w:t>段</w:t>
            </w:r>
            <w:r>
              <w:rPr>
                <w:rFonts w:hint="default" w:ascii="Times New Roman" w:hAnsi="Times New Roman" w:eastAsia="宋体" w:cs="Times New Roman"/>
                <w:spacing w:val="2"/>
                <w:sz w:val="24"/>
                <w:szCs w:val="24"/>
              </w:rPr>
              <w:t>通</w:t>
            </w:r>
            <w:r>
              <w:rPr>
                <w:rFonts w:hint="default" w:ascii="Times New Roman" w:hAnsi="Times New Roman" w:eastAsia="宋体" w:cs="Times New Roman"/>
                <w:spacing w:val="4"/>
                <w:sz w:val="24"/>
                <w:szCs w:val="24"/>
              </w:rPr>
              <w:t>过轮</w:t>
            </w:r>
            <w:r>
              <w:rPr>
                <w:rFonts w:hint="default" w:ascii="Times New Roman" w:hAnsi="Times New Roman" w:eastAsia="宋体" w:cs="Times New Roman"/>
                <w:spacing w:val="2"/>
                <w:sz w:val="24"/>
                <w:szCs w:val="24"/>
              </w:rPr>
              <w:t>胎</w:t>
            </w:r>
            <w:r>
              <w:rPr>
                <w:rFonts w:hint="default" w:ascii="Times New Roman" w:hAnsi="Times New Roman" w:eastAsia="宋体" w:cs="Times New Roman"/>
                <w:spacing w:val="4"/>
                <w:sz w:val="24"/>
                <w:szCs w:val="24"/>
              </w:rPr>
              <w:t>式</w:t>
            </w:r>
            <w:r>
              <w:rPr>
                <w:rFonts w:hint="default" w:ascii="Times New Roman" w:hAnsi="Times New Roman" w:eastAsia="宋体" w:cs="Times New Roman"/>
                <w:spacing w:val="2"/>
                <w:sz w:val="24"/>
                <w:szCs w:val="24"/>
              </w:rPr>
              <w:t>加</w:t>
            </w:r>
            <w:r>
              <w:rPr>
                <w:rFonts w:hint="default" w:ascii="Times New Roman" w:hAnsi="Times New Roman" w:eastAsia="宋体" w:cs="Times New Roman"/>
                <w:spacing w:val="4"/>
                <w:sz w:val="24"/>
                <w:szCs w:val="24"/>
              </w:rPr>
              <w:t>速</w:t>
            </w:r>
            <w:r>
              <w:rPr>
                <w:rFonts w:hint="default" w:ascii="Times New Roman" w:hAnsi="Times New Roman" w:eastAsia="宋体" w:cs="Times New Roman"/>
                <w:spacing w:val="2"/>
                <w:sz w:val="24"/>
                <w:szCs w:val="24"/>
              </w:rPr>
              <w:t>器</w:t>
            </w:r>
            <w:r>
              <w:rPr>
                <w:rFonts w:hint="default" w:ascii="Times New Roman" w:hAnsi="Times New Roman" w:eastAsia="宋体" w:cs="Times New Roman"/>
                <w:spacing w:val="4"/>
                <w:sz w:val="24"/>
                <w:szCs w:val="24"/>
              </w:rPr>
              <w:t>加</w:t>
            </w:r>
            <w:r>
              <w:rPr>
                <w:rFonts w:hint="default" w:ascii="Times New Roman" w:hAnsi="Times New Roman" w:eastAsia="宋体" w:cs="Times New Roman"/>
                <w:spacing w:val="2"/>
                <w:sz w:val="24"/>
                <w:szCs w:val="24"/>
              </w:rPr>
              <w:t>速</w:t>
            </w:r>
            <w:r>
              <w:rPr>
                <w:rFonts w:hint="default" w:ascii="Times New Roman" w:hAnsi="Times New Roman" w:eastAsia="宋体" w:cs="Times New Roman"/>
                <w:spacing w:val="4"/>
                <w:sz w:val="24"/>
                <w:szCs w:val="24"/>
              </w:rPr>
              <w:t>至与</w:t>
            </w:r>
            <w:r>
              <w:rPr>
                <w:rFonts w:hint="default" w:ascii="Times New Roman" w:hAnsi="Times New Roman" w:eastAsia="宋体" w:cs="Times New Roman"/>
                <w:spacing w:val="2"/>
                <w:sz w:val="24"/>
                <w:szCs w:val="24"/>
              </w:rPr>
              <w:t>运</w:t>
            </w:r>
            <w:r>
              <w:rPr>
                <w:rFonts w:hint="default" w:ascii="Times New Roman" w:hAnsi="Times New Roman" w:eastAsia="宋体" w:cs="Times New Roman"/>
                <w:spacing w:val="4"/>
                <w:sz w:val="24"/>
                <w:szCs w:val="24"/>
              </w:rPr>
              <w:t>载</w:t>
            </w:r>
            <w:r>
              <w:rPr>
                <w:rFonts w:hint="default" w:ascii="Times New Roman" w:hAnsi="Times New Roman" w:eastAsia="宋体" w:cs="Times New Roman"/>
                <w:spacing w:val="2"/>
                <w:sz w:val="24"/>
                <w:szCs w:val="24"/>
              </w:rPr>
              <w:t>索</w:t>
            </w:r>
            <w:r>
              <w:rPr>
                <w:rFonts w:hint="default" w:ascii="Times New Roman" w:hAnsi="Times New Roman" w:eastAsia="宋体" w:cs="Times New Roman"/>
                <w:spacing w:val="4"/>
                <w:sz w:val="24"/>
                <w:szCs w:val="24"/>
              </w:rPr>
              <w:t>等</w:t>
            </w:r>
            <w:r>
              <w:rPr>
                <w:rFonts w:hint="default" w:ascii="Times New Roman" w:hAnsi="Times New Roman" w:eastAsia="宋体" w:cs="Times New Roman"/>
                <w:spacing w:val="2"/>
                <w:sz w:val="24"/>
                <w:szCs w:val="24"/>
              </w:rPr>
              <w:t>速</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设</w:t>
            </w:r>
            <w:r>
              <w:rPr>
                <w:rFonts w:hint="default" w:ascii="Times New Roman" w:hAnsi="Times New Roman" w:eastAsia="宋体" w:cs="Times New Roman"/>
                <w:spacing w:val="4"/>
                <w:sz w:val="24"/>
                <w:szCs w:val="24"/>
              </w:rPr>
              <w:t>在</w:t>
            </w:r>
            <w:r>
              <w:rPr>
                <w:rFonts w:hint="default" w:ascii="Times New Roman" w:hAnsi="Times New Roman" w:eastAsia="宋体" w:cs="Times New Roman"/>
                <w:spacing w:val="2"/>
                <w:sz w:val="24"/>
                <w:szCs w:val="24"/>
              </w:rPr>
              <w:t>站</w:t>
            </w:r>
            <w:r>
              <w:rPr>
                <w:rFonts w:hint="default" w:ascii="Times New Roman" w:hAnsi="Times New Roman" w:eastAsia="宋体" w:cs="Times New Roman"/>
                <w:spacing w:val="4"/>
                <w:sz w:val="24"/>
                <w:szCs w:val="24"/>
              </w:rPr>
              <w:t>口的</w:t>
            </w:r>
            <w:r>
              <w:rPr>
                <w:rFonts w:hint="default" w:ascii="Times New Roman" w:hAnsi="Times New Roman" w:eastAsia="宋体" w:cs="Times New Roman"/>
                <w:spacing w:val="2"/>
                <w:sz w:val="24"/>
                <w:szCs w:val="24"/>
              </w:rPr>
              <w:t>挂</w:t>
            </w:r>
            <w:r>
              <w:rPr>
                <w:rFonts w:hint="default" w:ascii="Times New Roman" w:hAnsi="Times New Roman" w:eastAsia="宋体" w:cs="Times New Roman"/>
                <w:spacing w:val="4"/>
                <w:sz w:val="24"/>
                <w:szCs w:val="24"/>
              </w:rPr>
              <w:t>结</w:t>
            </w:r>
            <w:r>
              <w:rPr>
                <w:rFonts w:hint="default" w:ascii="Times New Roman" w:hAnsi="Times New Roman" w:eastAsia="宋体" w:cs="Times New Roman"/>
                <w:spacing w:val="2"/>
                <w:sz w:val="24"/>
                <w:szCs w:val="24"/>
              </w:rPr>
              <w:t>器</w:t>
            </w:r>
            <w:r>
              <w:rPr>
                <w:rFonts w:hint="default" w:ascii="Times New Roman" w:hAnsi="Times New Roman" w:eastAsia="宋体" w:cs="Times New Roman"/>
                <w:sz w:val="24"/>
                <w:szCs w:val="24"/>
              </w:rPr>
              <w:t>将</w:t>
            </w:r>
            <w:r>
              <w:rPr>
                <w:rFonts w:hint="default" w:ascii="Times New Roman" w:hAnsi="Times New Roman" w:eastAsia="宋体" w:cs="Times New Roman"/>
                <w:spacing w:val="4"/>
                <w:sz w:val="24"/>
                <w:szCs w:val="24"/>
              </w:rPr>
              <w:t>抱</w:t>
            </w:r>
            <w:r>
              <w:rPr>
                <w:rFonts w:hint="default" w:ascii="Times New Roman" w:hAnsi="Times New Roman" w:eastAsia="宋体" w:cs="Times New Roman"/>
                <w:spacing w:val="2"/>
                <w:sz w:val="24"/>
                <w:szCs w:val="24"/>
              </w:rPr>
              <w:t>索</w:t>
            </w:r>
            <w:r>
              <w:rPr>
                <w:rFonts w:hint="default" w:ascii="Times New Roman" w:hAnsi="Times New Roman" w:eastAsia="宋体" w:cs="Times New Roman"/>
                <w:spacing w:val="4"/>
                <w:sz w:val="24"/>
                <w:szCs w:val="24"/>
              </w:rPr>
              <w:t>器</w:t>
            </w:r>
            <w:r>
              <w:rPr>
                <w:rFonts w:hint="default" w:ascii="Times New Roman" w:hAnsi="Times New Roman" w:eastAsia="宋体" w:cs="Times New Roman"/>
                <w:spacing w:val="2"/>
                <w:sz w:val="24"/>
                <w:szCs w:val="24"/>
              </w:rPr>
              <w:t>挂</w:t>
            </w:r>
            <w:r>
              <w:rPr>
                <w:rFonts w:hint="default" w:ascii="Times New Roman" w:hAnsi="Times New Roman" w:eastAsia="宋体" w:cs="Times New Roman"/>
                <w:spacing w:val="4"/>
                <w:sz w:val="24"/>
                <w:szCs w:val="24"/>
              </w:rPr>
              <w:t>结</w:t>
            </w:r>
            <w:r>
              <w:rPr>
                <w:rFonts w:hint="default" w:ascii="Times New Roman" w:hAnsi="Times New Roman" w:eastAsia="宋体" w:cs="Times New Roman"/>
                <w:spacing w:val="2"/>
                <w:sz w:val="24"/>
                <w:szCs w:val="24"/>
              </w:rPr>
              <w:t>到</w:t>
            </w:r>
            <w:r>
              <w:rPr>
                <w:rFonts w:hint="default" w:ascii="Times New Roman" w:hAnsi="Times New Roman" w:eastAsia="宋体" w:cs="Times New Roman"/>
                <w:spacing w:val="4"/>
                <w:sz w:val="24"/>
                <w:szCs w:val="24"/>
              </w:rPr>
              <w:t>运</w:t>
            </w:r>
            <w:r>
              <w:rPr>
                <w:rFonts w:hint="default" w:ascii="Times New Roman" w:hAnsi="Times New Roman" w:eastAsia="宋体" w:cs="Times New Roman"/>
                <w:spacing w:val="2"/>
                <w:sz w:val="24"/>
                <w:szCs w:val="24"/>
              </w:rPr>
              <w:t>载</w:t>
            </w:r>
            <w:r>
              <w:rPr>
                <w:rFonts w:hint="default" w:ascii="Times New Roman" w:hAnsi="Times New Roman" w:eastAsia="宋体" w:cs="Times New Roman"/>
                <w:spacing w:val="4"/>
                <w:sz w:val="24"/>
                <w:szCs w:val="24"/>
              </w:rPr>
              <w:t>索上</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整</w:t>
            </w:r>
            <w:r>
              <w:rPr>
                <w:rFonts w:hint="default" w:ascii="Times New Roman" w:hAnsi="Times New Roman" w:eastAsia="宋体" w:cs="Times New Roman"/>
                <w:spacing w:val="2"/>
                <w:sz w:val="24"/>
                <w:szCs w:val="24"/>
              </w:rPr>
              <w:t>个</w:t>
            </w:r>
            <w:r>
              <w:rPr>
                <w:rFonts w:hint="default" w:ascii="Times New Roman" w:hAnsi="Times New Roman" w:eastAsia="宋体" w:cs="Times New Roman"/>
                <w:spacing w:val="4"/>
                <w:sz w:val="24"/>
                <w:szCs w:val="24"/>
              </w:rPr>
              <w:t>脱</w:t>
            </w:r>
            <w:r>
              <w:rPr>
                <w:rFonts w:hint="default" w:ascii="Times New Roman" w:hAnsi="Times New Roman" w:eastAsia="宋体" w:cs="Times New Roman"/>
                <w:spacing w:val="2"/>
                <w:sz w:val="24"/>
                <w:szCs w:val="24"/>
              </w:rPr>
              <w:t>挂</w:t>
            </w:r>
            <w:r>
              <w:rPr>
                <w:rFonts w:hint="default" w:ascii="Times New Roman" w:hAnsi="Times New Roman" w:eastAsia="宋体" w:cs="Times New Roman"/>
                <w:spacing w:val="4"/>
                <w:sz w:val="24"/>
                <w:szCs w:val="24"/>
              </w:rPr>
              <w:t>过</w:t>
            </w:r>
            <w:r>
              <w:rPr>
                <w:rFonts w:hint="default" w:ascii="Times New Roman" w:hAnsi="Times New Roman" w:eastAsia="宋体" w:cs="Times New Roman"/>
                <w:spacing w:val="2"/>
                <w:sz w:val="24"/>
                <w:szCs w:val="24"/>
              </w:rPr>
              <w:t>程</w:t>
            </w:r>
            <w:r>
              <w:rPr>
                <w:rFonts w:hint="default" w:ascii="Times New Roman" w:hAnsi="Times New Roman" w:eastAsia="宋体" w:cs="Times New Roman"/>
                <w:spacing w:val="4"/>
                <w:sz w:val="24"/>
                <w:szCs w:val="24"/>
              </w:rPr>
              <w:t>经过</w:t>
            </w:r>
            <w:r>
              <w:rPr>
                <w:rFonts w:hint="default" w:ascii="Times New Roman" w:hAnsi="Times New Roman" w:eastAsia="宋体" w:cs="Times New Roman"/>
                <w:spacing w:val="2"/>
                <w:sz w:val="24"/>
                <w:szCs w:val="24"/>
              </w:rPr>
              <w:t>一</w:t>
            </w:r>
            <w:r>
              <w:rPr>
                <w:rFonts w:hint="default" w:ascii="Times New Roman" w:hAnsi="Times New Roman" w:eastAsia="宋体" w:cs="Times New Roman"/>
                <w:spacing w:val="4"/>
                <w:sz w:val="24"/>
                <w:szCs w:val="24"/>
              </w:rPr>
              <w:t>系</w:t>
            </w:r>
            <w:r>
              <w:rPr>
                <w:rFonts w:hint="default" w:ascii="Times New Roman" w:hAnsi="Times New Roman" w:eastAsia="宋体" w:cs="Times New Roman"/>
                <w:spacing w:val="2"/>
                <w:sz w:val="24"/>
                <w:szCs w:val="24"/>
              </w:rPr>
              <w:t>列</w:t>
            </w:r>
            <w:r>
              <w:rPr>
                <w:rFonts w:hint="default" w:ascii="Times New Roman" w:hAnsi="Times New Roman" w:eastAsia="宋体" w:cs="Times New Roman"/>
                <w:spacing w:val="4"/>
                <w:sz w:val="24"/>
                <w:szCs w:val="24"/>
              </w:rPr>
              <w:t>开</w:t>
            </w:r>
            <w:r>
              <w:rPr>
                <w:rFonts w:hint="default" w:ascii="Times New Roman" w:hAnsi="Times New Roman" w:eastAsia="宋体" w:cs="Times New Roman"/>
                <w:spacing w:val="2"/>
                <w:sz w:val="24"/>
                <w:szCs w:val="24"/>
              </w:rPr>
              <w:t>关</w:t>
            </w:r>
            <w:r>
              <w:rPr>
                <w:rFonts w:hint="eastAsia" w:cs="Times New Roman"/>
                <w:spacing w:val="2"/>
                <w:sz w:val="24"/>
                <w:szCs w:val="24"/>
                <w:lang w:eastAsia="zh-CN"/>
              </w:rPr>
              <w:t>检测</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确</w:t>
            </w:r>
            <w:r>
              <w:rPr>
                <w:rFonts w:hint="default" w:ascii="Times New Roman" w:hAnsi="Times New Roman" w:eastAsia="宋体" w:cs="Times New Roman"/>
                <w:spacing w:val="4"/>
                <w:sz w:val="24"/>
                <w:szCs w:val="24"/>
              </w:rPr>
              <w:t>保吊</w:t>
            </w:r>
            <w:r>
              <w:rPr>
                <w:rFonts w:hint="default" w:ascii="Times New Roman" w:hAnsi="Times New Roman" w:eastAsia="宋体" w:cs="Times New Roman"/>
                <w:spacing w:val="2"/>
                <w:sz w:val="24"/>
                <w:szCs w:val="24"/>
              </w:rPr>
              <w:t>厢</w:t>
            </w:r>
            <w:r>
              <w:rPr>
                <w:rFonts w:hint="default" w:ascii="Times New Roman" w:hAnsi="Times New Roman" w:eastAsia="宋体" w:cs="Times New Roman"/>
                <w:spacing w:val="4"/>
                <w:sz w:val="24"/>
                <w:szCs w:val="24"/>
              </w:rPr>
              <w:t>安</w:t>
            </w:r>
            <w:r>
              <w:rPr>
                <w:rFonts w:hint="default" w:ascii="Times New Roman" w:hAnsi="Times New Roman" w:eastAsia="宋体" w:cs="Times New Roman"/>
                <w:spacing w:val="2"/>
                <w:sz w:val="24"/>
                <w:szCs w:val="24"/>
              </w:rPr>
              <w:t>全</w:t>
            </w:r>
            <w:r>
              <w:rPr>
                <w:rFonts w:hint="default" w:ascii="Times New Roman" w:hAnsi="Times New Roman" w:eastAsia="宋体" w:cs="Times New Roman"/>
                <w:sz w:val="24"/>
                <w:szCs w:val="24"/>
                <w:highlight w:val="none"/>
              </w:rPr>
              <w:t>无</w:t>
            </w:r>
            <w:r>
              <w:rPr>
                <w:rFonts w:hint="default" w:ascii="Times New Roman" w:hAnsi="Times New Roman" w:eastAsia="宋体" w:cs="Times New Roman"/>
                <w:spacing w:val="4"/>
                <w:sz w:val="24"/>
                <w:szCs w:val="24"/>
                <w:highlight w:val="none"/>
              </w:rPr>
              <w:t>误</w:t>
            </w:r>
            <w:r>
              <w:rPr>
                <w:rFonts w:hint="eastAsia" w:cs="Times New Roman"/>
                <w:spacing w:val="4"/>
                <w:sz w:val="24"/>
                <w:szCs w:val="24"/>
                <w:highlight w:val="none"/>
                <w:lang w:eastAsia="zh-CN"/>
              </w:rPr>
              <w:t>地</w:t>
            </w:r>
            <w:r>
              <w:rPr>
                <w:rFonts w:hint="default" w:ascii="Times New Roman" w:hAnsi="Times New Roman" w:eastAsia="宋体" w:cs="Times New Roman"/>
                <w:spacing w:val="4"/>
                <w:sz w:val="24"/>
                <w:szCs w:val="24"/>
                <w:highlight w:val="none"/>
              </w:rPr>
              <w:t>进</w:t>
            </w:r>
            <w:r>
              <w:rPr>
                <w:rFonts w:hint="default" w:ascii="Times New Roman" w:hAnsi="Times New Roman" w:eastAsia="宋体" w:cs="Times New Roman"/>
                <w:spacing w:val="2"/>
                <w:sz w:val="24"/>
                <w:szCs w:val="24"/>
                <w:highlight w:val="none"/>
              </w:rPr>
              <w:t>出</w:t>
            </w:r>
            <w:r>
              <w:rPr>
                <w:rFonts w:hint="default" w:ascii="Times New Roman" w:hAnsi="Times New Roman" w:eastAsia="宋体" w:cs="Times New Roman"/>
                <w:spacing w:val="4"/>
                <w:sz w:val="24"/>
                <w:szCs w:val="24"/>
                <w:highlight w:val="none"/>
              </w:rPr>
              <w:t>站</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这</w:t>
            </w:r>
            <w:r>
              <w:rPr>
                <w:rFonts w:hint="default" w:ascii="Times New Roman" w:hAnsi="Times New Roman" w:eastAsia="宋体" w:cs="Times New Roman"/>
                <w:spacing w:val="2"/>
                <w:sz w:val="24"/>
                <w:szCs w:val="24"/>
              </w:rPr>
              <w:t>样</w:t>
            </w:r>
            <w:r>
              <w:rPr>
                <w:rFonts w:hint="default" w:ascii="Times New Roman" w:hAnsi="Times New Roman" w:eastAsia="宋体" w:cs="Times New Roman"/>
                <w:spacing w:val="4"/>
                <w:sz w:val="24"/>
                <w:szCs w:val="24"/>
              </w:rPr>
              <w:t>，每</w:t>
            </w:r>
            <w:r>
              <w:rPr>
                <w:rFonts w:hint="default" w:ascii="Times New Roman" w:hAnsi="Times New Roman" w:eastAsia="宋体" w:cs="Times New Roman"/>
                <w:spacing w:val="2"/>
                <w:sz w:val="24"/>
                <w:szCs w:val="24"/>
              </w:rPr>
              <w:t>隔</w:t>
            </w:r>
            <w:r>
              <w:rPr>
                <w:rFonts w:hint="default" w:ascii="Times New Roman" w:hAnsi="Times New Roman" w:eastAsia="宋体" w:cs="Times New Roman"/>
                <w:spacing w:val="4"/>
                <w:sz w:val="24"/>
                <w:szCs w:val="24"/>
              </w:rPr>
              <w:t>一时</w:t>
            </w:r>
            <w:r>
              <w:rPr>
                <w:rFonts w:hint="default" w:ascii="Times New Roman" w:hAnsi="Times New Roman" w:eastAsia="宋体" w:cs="Times New Roman"/>
                <w:spacing w:val="2"/>
                <w:sz w:val="24"/>
                <w:szCs w:val="24"/>
              </w:rPr>
              <w:t>间</w:t>
            </w:r>
            <w:r>
              <w:rPr>
                <w:rFonts w:hint="default" w:ascii="Times New Roman" w:hAnsi="Times New Roman" w:eastAsia="宋体" w:cs="Times New Roman"/>
                <w:spacing w:val="4"/>
                <w:sz w:val="24"/>
                <w:szCs w:val="24"/>
              </w:rPr>
              <w:t>进</w:t>
            </w:r>
            <w:r>
              <w:rPr>
                <w:rFonts w:hint="default" w:ascii="Times New Roman" w:hAnsi="Times New Roman" w:eastAsia="宋体" w:cs="Times New Roman"/>
                <w:spacing w:val="2"/>
                <w:sz w:val="24"/>
                <w:szCs w:val="24"/>
              </w:rPr>
              <w:t>入</w:t>
            </w:r>
            <w:r>
              <w:rPr>
                <w:rFonts w:hint="default" w:ascii="Times New Roman" w:hAnsi="Times New Roman" w:eastAsia="宋体" w:cs="Times New Roman"/>
                <w:spacing w:val="4"/>
                <w:sz w:val="24"/>
                <w:szCs w:val="24"/>
              </w:rPr>
              <w:t>站内</w:t>
            </w:r>
            <w:r>
              <w:rPr>
                <w:rFonts w:hint="default" w:ascii="Times New Roman" w:hAnsi="Times New Roman" w:eastAsia="宋体" w:cs="Times New Roman"/>
                <w:spacing w:val="2"/>
                <w:sz w:val="24"/>
                <w:szCs w:val="24"/>
              </w:rPr>
              <w:t>一</w:t>
            </w:r>
            <w:r>
              <w:rPr>
                <w:rFonts w:hint="default" w:ascii="Times New Roman" w:hAnsi="Times New Roman" w:eastAsia="宋体" w:cs="Times New Roman"/>
                <w:spacing w:val="4"/>
                <w:sz w:val="24"/>
                <w:szCs w:val="24"/>
              </w:rPr>
              <w:t>个</w:t>
            </w:r>
            <w:r>
              <w:rPr>
                <w:rFonts w:hint="default" w:ascii="Times New Roman" w:hAnsi="Times New Roman" w:eastAsia="宋体" w:cs="Times New Roman"/>
                <w:spacing w:val="2"/>
                <w:sz w:val="24"/>
                <w:szCs w:val="24"/>
              </w:rPr>
              <w:t>吊</w:t>
            </w:r>
            <w:r>
              <w:rPr>
                <w:rFonts w:hint="default" w:ascii="Times New Roman" w:hAnsi="Times New Roman" w:eastAsia="宋体" w:cs="Times New Roman"/>
                <w:spacing w:val="4"/>
                <w:sz w:val="24"/>
                <w:szCs w:val="24"/>
              </w:rPr>
              <w:t>厢</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同</w:t>
            </w:r>
            <w:r>
              <w:rPr>
                <w:rFonts w:hint="default" w:ascii="Times New Roman" w:hAnsi="Times New Roman" w:eastAsia="宋体" w:cs="Times New Roman"/>
                <w:spacing w:val="2"/>
                <w:sz w:val="24"/>
                <w:szCs w:val="24"/>
              </w:rPr>
              <w:t>时</w:t>
            </w:r>
            <w:r>
              <w:rPr>
                <w:rFonts w:hint="default" w:ascii="Times New Roman" w:hAnsi="Times New Roman" w:eastAsia="宋体" w:cs="Times New Roman"/>
                <w:spacing w:val="4"/>
                <w:sz w:val="24"/>
                <w:szCs w:val="24"/>
              </w:rPr>
              <w:t>又</w:t>
            </w:r>
            <w:r>
              <w:rPr>
                <w:rFonts w:hint="default" w:ascii="Times New Roman" w:hAnsi="Times New Roman" w:eastAsia="宋体" w:cs="Times New Roman"/>
                <w:spacing w:val="2"/>
                <w:sz w:val="24"/>
                <w:szCs w:val="24"/>
              </w:rPr>
              <w:t>发</w:t>
            </w:r>
            <w:r>
              <w:rPr>
                <w:rFonts w:hint="default" w:ascii="Times New Roman" w:hAnsi="Times New Roman" w:eastAsia="宋体" w:cs="Times New Roman"/>
                <w:spacing w:val="4"/>
                <w:sz w:val="24"/>
                <w:szCs w:val="24"/>
              </w:rPr>
              <w:t>出一</w:t>
            </w:r>
            <w:bookmarkStart w:id="33" w:name="3.2.1.3运行过程"/>
            <w:bookmarkEnd w:id="33"/>
            <w:r>
              <w:rPr>
                <w:rFonts w:hint="default" w:ascii="Times New Roman" w:hAnsi="Times New Roman" w:eastAsia="宋体" w:cs="Times New Roman"/>
                <w:spacing w:val="2"/>
                <w:sz w:val="24"/>
                <w:szCs w:val="24"/>
              </w:rPr>
              <w:t>个</w:t>
            </w:r>
            <w:r>
              <w:rPr>
                <w:rFonts w:hint="default" w:ascii="Times New Roman" w:hAnsi="Times New Roman" w:eastAsia="宋体" w:cs="Times New Roman"/>
                <w:spacing w:val="4"/>
                <w:sz w:val="24"/>
                <w:szCs w:val="24"/>
              </w:rPr>
              <w:t>吊</w:t>
            </w:r>
            <w:r>
              <w:rPr>
                <w:rFonts w:hint="default" w:ascii="Times New Roman" w:hAnsi="Times New Roman" w:eastAsia="宋体" w:cs="Times New Roman"/>
                <w:spacing w:val="2"/>
                <w:sz w:val="24"/>
                <w:szCs w:val="24"/>
              </w:rPr>
              <w:t>厢</w:t>
            </w:r>
            <w:r>
              <w:rPr>
                <w:rFonts w:hint="default" w:ascii="Times New Roman" w:hAnsi="Times New Roman" w:eastAsia="宋体" w:cs="Times New Roman"/>
                <w:sz w:val="24"/>
                <w:szCs w:val="24"/>
              </w:rPr>
              <w:t>，如此循环运行，达到输送游客的目的。</w:t>
            </w:r>
            <w:r>
              <w:rPr>
                <w:rFonts w:hint="default" w:ascii="Times New Roman" w:hAnsi="Times New Roman" w:eastAsia="宋体" w:cs="Times New Roman"/>
                <w:sz w:val="24"/>
                <w:szCs w:val="24"/>
                <w:lang w:val="en-US" w:eastAsia="zh-CN"/>
              </w:rPr>
              <w:t>段</w:t>
            </w:r>
            <w:r>
              <w:rPr>
                <w:rFonts w:hint="default" w:ascii="Times New Roman" w:hAnsi="Times New Roman" w:eastAsia="宋体" w:cs="Times New Roman"/>
                <w:spacing w:val="3"/>
                <w:sz w:val="24"/>
                <w:szCs w:val="24"/>
              </w:rPr>
              <w:t>以上索道的全部运行过程均为全自动进行的，工作人员仅在站内监视仪表</w:t>
            </w:r>
            <w:r>
              <w:rPr>
                <w:rFonts w:hint="default" w:ascii="Times New Roman" w:hAnsi="Times New Roman" w:eastAsia="宋体" w:cs="Times New Roman"/>
                <w:spacing w:val="10"/>
                <w:sz w:val="24"/>
                <w:szCs w:val="24"/>
              </w:rPr>
              <w:t>情况，判断索道运行是否正常，站台服务员负责照料乘客上下车，为乘客服</w:t>
            </w:r>
            <w:r>
              <w:rPr>
                <w:rFonts w:hint="default" w:ascii="Times New Roman" w:hAnsi="Times New Roman" w:eastAsia="宋体" w:cs="Times New Roman"/>
                <w:spacing w:val="4"/>
                <w:sz w:val="24"/>
                <w:szCs w:val="24"/>
              </w:rPr>
              <w:t>务</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这</w:t>
            </w:r>
            <w:r>
              <w:rPr>
                <w:rFonts w:hint="default" w:ascii="Times New Roman" w:hAnsi="Times New Roman" w:eastAsia="宋体" w:cs="Times New Roman"/>
                <w:spacing w:val="2"/>
                <w:sz w:val="24"/>
                <w:szCs w:val="24"/>
              </w:rPr>
              <w:t>种</w:t>
            </w:r>
            <w:r>
              <w:rPr>
                <w:rFonts w:hint="default" w:ascii="Times New Roman" w:hAnsi="Times New Roman" w:eastAsia="宋体" w:cs="Times New Roman"/>
                <w:spacing w:val="4"/>
                <w:sz w:val="24"/>
                <w:szCs w:val="24"/>
              </w:rPr>
              <w:t>形</w:t>
            </w:r>
            <w:r>
              <w:rPr>
                <w:rFonts w:hint="default" w:ascii="Times New Roman" w:hAnsi="Times New Roman" w:eastAsia="宋体" w:cs="Times New Roman"/>
                <w:spacing w:val="2"/>
                <w:sz w:val="24"/>
                <w:szCs w:val="24"/>
              </w:rPr>
              <w:t>式</w:t>
            </w:r>
            <w:r>
              <w:rPr>
                <w:rFonts w:hint="default" w:ascii="Times New Roman" w:hAnsi="Times New Roman" w:eastAsia="宋体" w:cs="Times New Roman"/>
                <w:spacing w:val="4"/>
                <w:sz w:val="24"/>
                <w:szCs w:val="24"/>
              </w:rPr>
              <w:t>索</w:t>
            </w:r>
            <w:r>
              <w:rPr>
                <w:rFonts w:hint="default" w:ascii="Times New Roman" w:hAnsi="Times New Roman" w:eastAsia="宋体" w:cs="Times New Roman"/>
                <w:spacing w:val="2"/>
                <w:sz w:val="24"/>
                <w:szCs w:val="24"/>
              </w:rPr>
              <w:t>道</w:t>
            </w:r>
            <w:r>
              <w:rPr>
                <w:rFonts w:hint="default" w:ascii="Times New Roman" w:hAnsi="Times New Roman" w:eastAsia="宋体" w:cs="Times New Roman"/>
                <w:spacing w:val="4"/>
                <w:sz w:val="24"/>
                <w:szCs w:val="24"/>
              </w:rPr>
              <w:t>运行</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工</w:t>
            </w:r>
            <w:r>
              <w:rPr>
                <w:rFonts w:hint="default" w:ascii="Times New Roman" w:hAnsi="Times New Roman" w:eastAsia="宋体" w:cs="Times New Roman"/>
                <w:spacing w:val="2"/>
                <w:sz w:val="24"/>
                <w:szCs w:val="24"/>
              </w:rPr>
              <w:t>艺</w:t>
            </w:r>
            <w:r>
              <w:rPr>
                <w:rFonts w:hint="default" w:ascii="Times New Roman" w:hAnsi="Times New Roman" w:eastAsia="宋体" w:cs="Times New Roman"/>
                <w:spacing w:val="4"/>
                <w:sz w:val="24"/>
                <w:szCs w:val="24"/>
              </w:rPr>
              <w:t>过</w:t>
            </w:r>
            <w:r>
              <w:rPr>
                <w:rFonts w:hint="default" w:ascii="Times New Roman" w:hAnsi="Times New Roman" w:eastAsia="宋体" w:cs="Times New Roman"/>
                <w:spacing w:val="2"/>
                <w:sz w:val="24"/>
                <w:szCs w:val="24"/>
              </w:rPr>
              <w:t>程</w:t>
            </w:r>
            <w:r>
              <w:rPr>
                <w:rFonts w:hint="default" w:ascii="Times New Roman" w:hAnsi="Times New Roman" w:eastAsia="宋体" w:cs="Times New Roman"/>
                <w:spacing w:val="4"/>
                <w:sz w:val="24"/>
                <w:szCs w:val="24"/>
              </w:rPr>
              <w:t>机</w:t>
            </w:r>
            <w:r>
              <w:rPr>
                <w:rFonts w:hint="default" w:ascii="Times New Roman" w:hAnsi="Times New Roman" w:eastAsia="宋体" w:cs="Times New Roman"/>
                <w:spacing w:val="2"/>
                <w:sz w:val="24"/>
                <w:szCs w:val="24"/>
              </w:rPr>
              <w:t>械</w:t>
            </w:r>
            <w:r>
              <w:rPr>
                <w:rFonts w:hint="default" w:ascii="Times New Roman" w:hAnsi="Times New Roman" w:eastAsia="宋体" w:cs="Times New Roman"/>
                <w:spacing w:val="4"/>
                <w:sz w:val="24"/>
                <w:szCs w:val="24"/>
              </w:rPr>
              <w:t>化、</w:t>
            </w:r>
            <w:r>
              <w:rPr>
                <w:rFonts w:hint="default" w:ascii="Times New Roman" w:hAnsi="Times New Roman" w:eastAsia="宋体" w:cs="Times New Roman"/>
                <w:spacing w:val="2"/>
                <w:sz w:val="24"/>
                <w:szCs w:val="24"/>
              </w:rPr>
              <w:t>自</w:t>
            </w:r>
            <w:r>
              <w:rPr>
                <w:rFonts w:hint="default" w:ascii="Times New Roman" w:hAnsi="Times New Roman" w:eastAsia="宋体" w:cs="Times New Roman"/>
                <w:spacing w:val="4"/>
                <w:sz w:val="24"/>
                <w:szCs w:val="24"/>
              </w:rPr>
              <w:t>动</w:t>
            </w:r>
            <w:r>
              <w:rPr>
                <w:rFonts w:hint="default" w:ascii="Times New Roman" w:hAnsi="Times New Roman" w:eastAsia="宋体" w:cs="Times New Roman"/>
                <w:spacing w:val="2"/>
                <w:sz w:val="24"/>
                <w:szCs w:val="24"/>
              </w:rPr>
              <w:t>化</w:t>
            </w:r>
            <w:r>
              <w:rPr>
                <w:rFonts w:hint="default" w:ascii="Times New Roman" w:hAnsi="Times New Roman" w:eastAsia="宋体" w:cs="Times New Roman"/>
                <w:spacing w:val="4"/>
                <w:sz w:val="24"/>
                <w:szCs w:val="24"/>
              </w:rPr>
              <w:t>程</w:t>
            </w:r>
            <w:r>
              <w:rPr>
                <w:rFonts w:hint="default" w:ascii="Times New Roman" w:hAnsi="Times New Roman" w:eastAsia="宋体" w:cs="Times New Roman"/>
                <w:spacing w:val="2"/>
                <w:sz w:val="24"/>
                <w:szCs w:val="24"/>
              </w:rPr>
              <w:t>度</w:t>
            </w:r>
            <w:r>
              <w:rPr>
                <w:rFonts w:hint="default" w:ascii="Times New Roman" w:hAnsi="Times New Roman" w:eastAsia="宋体" w:cs="Times New Roman"/>
                <w:spacing w:val="4"/>
                <w:sz w:val="24"/>
                <w:szCs w:val="24"/>
              </w:rPr>
              <w:t>高</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并</w:t>
            </w:r>
            <w:r>
              <w:rPr>
                <w:rFonts w:hint="default" w:ascii="Times New Roman" w:hAnsi="Times New Roman" w:eastAsia="宋体" w:cs="Times New Roman"/>
                <w:spacing w:val="2"/>
                <w:sz w:val="24"/>
                <w:szCs w:val="24"/>
              </w:rPr>
              <w:t>有</w:t>
            </w:r>
            <w:r>
              <w:rPr>
                <w:rFonts w:hint="default" w:ascii="Times New Roman" w:hAnsi="Times New Roman" w:eastAsia="宋体" w:cs="Times New Roman"/>
                <w:spacing w:val="4"/>
                <w:sz w:val="24"/>
                <w:szCs w:val="24"/>
              </w:rPr>
              <w:t>诸多</w:t>
            </w:r>
            <w:r>
              <w:rPr>
                <w:rFonts w:hint="default" w:ascii="Times New Roman" w:hAnsi="Times New Roman" w:eastAsia="宋体" w:cs="Times New Roman"/>
                <w:spacing w:val="2"/>
                <w:sz w:val="24"/>
                <w:szCs w:val="24"/>
              </w:rPr>
              <w:t>技</w:t>
            </w:r>
            <w:r>
              <w:rPr>
                <w:rFonts w:hint="default" w:ascii="Times New Roman" w:hAnsi="Times New Roman" w:eastAsia="宋体" w:cs="Times New Roman"/>
                <w:spacing w:val="4"/>
                <w:sz w:val="24"/>
                <w:szCs w:val="24"/>
              </w:rPr>
              <w:t>术</w:t>
            </w:r>
            <w:r>
              <w:rPr>
                <w:rFonts w:hint="default" w:ascii="Times New Roman" w:hAnsi="Times New Roman" w:eastAsia="宋体" w:cs="Times New Roman"/>
                <w:spacing w:val="2"/>
                <w:sz w:val="24"/>
                <w:szCs w:val="24"/>
              </w:rPr>
              <w:t>措</w:t>
            </w:r>
            <w:r>
              <w:rPr>
                <w:rFonts w:hint="default" w:ascii="Times New Roman" w:hAnsi="Times New Roman" w:eastAsia="宋体" w:cs="Times New Roman"/>
                <w:sz w:val="24"/>
                <w:szCs w:val="24"/>
              </w:rPr>
              <w:t>施来保证索道的安全运行。</w:t>
            </w:r>
          </w:p>
          <w:p>
            <w:pPr>
              <w:pStyle w:val="22"/>
              <w:keepNext w:val="0"/>
              <w:keepLines w:val="0"/>
              <w:pageBreakBefore w:val="0"/>
              <w:widowControl w:val="0"/>
              <w:numPr>
                <w:ilvl w:val="0"/>
                <w:numId w:val="0"/>
              </w:numPr>
              <w:tabs>
                <w:tab w:val="clear" w:pos="425"/>
                <w:tab w:val="clear" w:pos="2040"/>
                <w:tab w:val="clear" w:pos="1620"/>
              </w:tabs>
              <w:kinsoku/>
              <w:wordWrap/>
              <w:overflowPunct/>
              <w:topLinePunct w:val="0"/>
              <w:autoSpaceDE/>
              <w:autoSpaceDN/>
              <w:bidi w:val="0"/>
              <w:adjustRightInd/>
              <w:snapToGrid/>
              <w:spacing w:before="0" w:beforeLines="0" w:after="0" w:afterLines="0" w:line="360" w:lineRule="auto"/>
              <w:ind w:right="0" w:rightChars="0"/>
              <w:jc w:val="both"/>
              <w:textAlignment w:val="auto"/>
              <w:outlineLvl w:val="3"/>
              <w:rPr>
                <w:rFonts w:hint="default" w:ascii="Times New Roman" w:hAnsi="Times New Roman" w:eastAsia="宋体" w:cs="Times New Roman"/>
                <w:b w:val="0"/>
                <w:bCs w:val="0"/>
                <w:sz w:val="24"/>
                <w:szCs w:val="24"/>
              </w:rPr>
            </w:pPr>
            <w:bookmarkStart w:id="34" w:name="3.2.1.4索道主要经济技术指标"/>
            <w:bookmarkEnd w:id="34"/>
            <w:r>
              <w:rPr>
                <w:rFonts w:hint="default" w:ascii="Times New Roman" w:hAnsi="Times New Roman" w:eastAsia="宋体" w:cs="Times New Roman"/>
                <w:sz w:val="24"/>
                <w:szCs w:val="24"/>
              </w:rPr>
              <w:t>1.4索道主要经济技术指标</w:t>
            </w:r>
          </w:p>
          <w:p>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表</w:t>
            </w:r>
            <w:r>
              <w:rPr>
                <w:rFonts w:hint="eastAsia" w:ascii="Times New Roman" w:hAnsi="Times New Roman" w:eastAsia="宋体" w:cs="Times New Roman"/>
                <w:b/>
                <w:bCs/>
                <w:sz w:val="24"/>
                <w:szCs w:val="24"/>
                <w:lang w:val="en-US" w:eastAsia="zh-CN"/>
              </w:rPr>
              <w:t>2-3</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索道主要经济技术指标</w:t>
            </w:r>
          </w:p>
          <w:tbl>
            <w:tblPr>
              <w:tblStyle w:val="33"/>
              <w:tblW w:w="8203"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850"/>
              <w:gridCol w:w="2776"/>
              <w:gridCol w:w="457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03" w:hRule="exact"/>
                <w:jc w:val="center"/>
              </w:trPr>
              <w:tc>
                <w:tcPr>
                  <w:tcW w:w="85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
                      <w:bCs/>
                      <w:spacing w:val="2"/>
                      <w:sz w:val="21"/>
                      <w:szCs w:val="21"/>
                    </w:rPr>
                    <w:t>序</w:t>
                  </w:r>
                  <w:r>
                    <w:rPr>
                      <w:rFonts w:hint="default" w:ascii="Times New Roman" w:hAnsi="Times New Roman" w:eastAsia="宋体" w:cs="Times New Roman"/>
                      <w:b/>
                      <w:bCs/>
                      <w:sz w:val="21"/>
                      <w:szCs w:val="21"/>
                    </w:rPr>
                    <w:t>号</w:t>
                  </w:r>
                </w:p>
              </w:tc>
              <w:tc>
                <w:tcPr>
                  <w:tcW w:w="277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
                      <w:bCs/>
                      <w:spacing w:val="2"/>
                      <w:sz w:val="21"/>
                      <w:szCs w:val="21"/>
                    </w:rPr>
                    <w:t>项</w:t>
                  </w:r>
                  <w:r>
                    <w:rPr>
                      <w:rFonts w:hint="default" w:ascii="Times New Roman" w:hAnsi="Times New Roman" w:eastAsia="宋体" w:cs="Times New Roman"/>
                      <w:b/>
                      <w:bCs/>
                      <w:sz w:val="21"/>
                      <w:szCs w:val="21"/>
                    </w:rPr>
                    <w:t>目</w:t>
                  </w:r>
                </w:p>
              </w:tc>
              <w:tc>
                <w:tcPr>
                  <w:tcW w:w="457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
                      <w:bCs/>
                      <w:spacing w:val="2"/>
                      <w:sz w:val="21"/>
                      <w:szCs w:val="21"/>
                    </w:rPr>
                    <w:t>单</w:t>
                  </w:r>
                  <w:r>
                    <w:rPr>
                      <w:rFonts w:hint="default" w:ascii="Times New Roman" w:hAnsi="Times New Roman" w:eastAsia="宋体" w:cs="Times New Roman"/>
                      <w:b/>
                      <w:bCs/>
                      <w:sz w:val="21"/>
                      <w:szCs w:val="21"/>
                    </w:rPr>
                    <w:t>线</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20" w:hRule="exact"/>
                <w:jc w:val="center"/>
              </w:trPr>
              <w:tc>
                <w:tcPr>
                  <w:tcW w:w="85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77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索道</w:t>
                  </w:r>
                  <w:r>
                    <w:rPr>
                      <w:rFonts w:hint="default" w:ascii="Times New Roman" w:hAnsi="Times New Roman" w:eastAsia="宋体" w:cs="Times New Roman"/>
                      <w:sz w:val="21"/>
                      <w:szCs w:val="21"/>
                      <w:highlight w:val="none"/>
                    </w:rPr>
                    <w:t>型式</w:t>
                  </w:r>
                </w:p>
              </w:tc>
              <w:tc>
                <w:tcPr>
                  <w:tcW w:w="457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单线循环脱挂抱索器8人吊厢式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20" w:hRule="exact"/>
                <w:jc w:val="center"/>
              </w:trPr>
              <w:tc>
                <w:tcPr>
                  <w:tcW w:w="85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277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线路水平距离</w:t>
                  </w:r>
                </w:p>
              </w:tc>
              <w:tc>
                <w:tcPr>
                  <w:tcW w:w="457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eastAsia" w:cs="Times New Roman"/>
                      <w:sz w:val="21"/>
                      <w:szCs w:val="21"/>
                      <w:highlight w:val="none"/>
                      <w:lang w:val="en-US" w:eastAsia="zh-CN"/>
                    </w:rPr>
                    <w:t>2283</w:t>
                  </w:r>
                  <w:r>
                    <w:rPr>
                      <w:rFonts w:hint="default" w:ascii="Times New Roman" w:hAnsi="Times New Roman" w:eastAsia="宋体" w:cs="Times New Roman"/>
                      <w:sz w:val="21"/>
                      <w:szCs w:val="21"/>
                      <w:highlight w:val="none"/>
                    </w:rPr>
                    <w:t>米</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20" w:hRule="exact"/>
                <w:jc w:val="center"/>
              </w:trPr>
              <w:tc>
                <w:tcPr>
                  <w:tcW w:w="85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77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线路高差</w:t>
                  </w:r>
                </w:p>
              </w:tc>
              <w:tc>
                <w:tcPr>
                  <w:tcW w:w="457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highlight w:val="none"/>
                    </w:rPr>
                  </w:pPr>
                  <w:r>
                    <w:rPr>
                      <w:rFonts w:hint="eastAsia" w:cs="Times New Roman"/>
                      <w:sz w:val="21"/>
                      <w:szCs w:val="21"/>
                      <w:lang w:val="en-US" w:eastAsia="zh-CN"/>
                    </w:rPr>
                    <w:t>42.96</w:t>
                  </w:r>
                  <w:r>
                    <w:rPr>
                      <w:rFonts w:hint="default" w:ascii="Times New Roman" w:hAnsi="Times New Roman" w:eastAsia="宋体" w:cs="Times New Roman"/>
                      <w:sz w:val="21"/>
                      <w:szCs w:val="21"/>
                    </w:rPr>
                    <w:t>米</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20" w:hRule="exact"/>
                <w:jc w:val="center"/>
              </w:trPr>
              <w:tc>
                <w:tcPr>
                  <w:tcW w:w="85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77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最大线路倾角</w:t>
                  </w:r>
                </w:p>
              </w:tc>
              <w:tc>
                <w:tcPr>
                  <w:tcW w:w="457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60%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20" w:hRule="exact"/>
                <w:jc w:val="center"/>
              </w:trPr>
              <w:tc>
                <w:tcPr>
                  <w:tcW w:w="85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77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吊厢（具）</w:t>
                  </w:r>
                  <w:r>
                    <w:rPr>
                      <w:rFonts w:hint="default" w:ascii="Times New Roman" w:hAnsi="Times New Roman" w:eastAsia="宋体" w:cs="Times New Roman"/>
                      <w:sz w:val="21"/>
                      <w:szCs w:val="21"/>
                      <w:highlight w:val="none"/>
                    </w:rPr>
                    <w:t>型式</w:t>
                  </w:r>
                </w:p>
              </w:tc>
              <w:tc>
                <w:tcPr>
                  <w:tcW w:w="457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8人吊厢</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20" w:hRule="exact"/>
                <w:jc w:val="center"/>
              </w:trPr>
              <w:tc>
                <w:tcPr>
                  <w:tcW w:w="85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77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吊厢（具）数量</w:t>
                  </w:r>
                </w:p>
              </w:tc>
              <w:tc>
                <w:tcPr>
                  <w:tcW w:w="457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60辆+54辆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20" w:hRule="exact"/>
                <w:jc w:val="center"/>
              </w:trPr>
              <w:tc>
                <w:tcPr>
                  <w:tcW w:w="85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277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吊厢间距距离</w:t>
                  </w:r>
                </w:p>
              </w:tc>
              <w:tc>
                <w:tcPr>
                  <w:tcW w:w="457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第1段</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8</w:t>
                  </w:r>
                  <w:r>
                    <w:rPr>
                      <w:rFonts w:hint="default" w:ascii="Times New Roman" w:hAnsi="Times New Roman" w:eastAsia="宋体" w:cs="Times New Roman"/>
                      <w:sz w:val="21"/>
                      <w:szCs w:val="21"/>
                      <w:lang w:val="en-US" w:eastAsia="zh-CN"/>
                    </w:rPr>
                    <w:t>5.1</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lang w:eastAsia="zh-CN"/>
                    </w:rPr>
                    <w:t>；第2段：</w:t>
                  </w:r>
                  <w:r>
                    <w:rPr>
                      <w:rFonts w:hint="default" w:ascii="Times New Roman" w:hAnsi="Times New Roman" w:eastAsia="宋体" w:cs="Times New Roman"/>
                      <w:sz w:val="21"/>
                      <w:szCs w:val="21"/>
                      <w:lang w:val="en-US" w:eastAsia="zh-CN"/>
                    </w:rPr>
                    <w:t>85.9m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20" w:hRule="exact"/>
                <w:jc w:val="center"/>
              </w:trPr>
              <w:tc>
                <w:tcPr>
                  <w:tcW w:w="85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277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线路运行速度（可调）</w:t>
                  </w:r>
                </w:p>
              </w:tc>
              <w:tc>
                <w:tcPr>
                  <w:tcW w:w="457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0~6m/s</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20" w:hRule="exact"/>
                <w:jc w:val="center"/>
              </w:trPr>
              <w:tc>
                <w:tcPr>
                  <w:tcW w:w="85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277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单向运输能力</w:t>
                  </w:r>
                </w:p>
              </w:tc>
              <w:tc>
                <w:tcPr>
                  <w:tcW w:w="457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上行：</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000人/小时</w:t>
                  </w:r>
                  <w:r>
                    <w:rPr>
                      <w:rFonts w:hint="eastAsia" w:ascii="Times New Roman" w:hAnsi="Times New Roman" w:eastAsia="宋体" w:cs="Times New Roman"/>
                      <w:sz w:val="21"/>
                      <w:szCs w:val="21"/>
                      <w:lang w:val="en-US" w:eastAsia="zh-CN"/>
                    </w:rPr>
                    <w:t xml:space="preserve"> 下行：2000</w:t>
                  </w:r>
                  <w:r>
                    <w:rPr>
                      <w:rFonts w:hint="default" w:ascii="Times New Roman" w:hAnsi="Times New Roman" w:eastAsia="宋体" w:cs="Times New Roman"/>
                      <w:sz w:val="21"/>
                      <w:szCs w:val="21"/>
                    </w:rPr>
                    <w:t>人/小时</w:t>
                  </w:r>
                  <w:r>
                    <w:rPr>
                      <w:rFonts w:hint="eastAsia" w:ascii="Times New Roman" w:hAnsi="Times New Roman" w:eastAsia="宋体" w:cs="Times New Roman"/>
                      <w:sz w:val="21"/>
                      <w:szCs w:val="21"/>
                      <w:lang w:val="en-US" w:eastAsia="zh-CN"/>
                    </w:rPr>
                    <w:t xml:space="preserve"> </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20" w:hRule="exact"/>
                <w:jc w:val="center"/>
              </w:trPr>
              <w:tc>
                <w:tcPr>
                  <w:tcW w:w="85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277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驱动站</w:t>
                  </w:r>
                </w:p>
              </w:tc>
              <w:tc>
                <w:tcPr>
                  <w:tcW w:w="457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中站</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20" w:hRule="exact"/>
                <w:jc w:val="center"/>
              </w:trPr>
              <w:tc>
                <w:tcPr>
                  <w:tcW w:w="85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277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迂回张紧站</w:t>
                  </w:r>
                </w:p>
              </w:tc>
              <w:tc>
                <w:tcPr>
                  <w:tcW w:w="457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lang w:eastAsia="zh-CN"/>
                    </w:rPr>
                    <w:t>上站、下站</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20" w:hRule="exact"/>
                <w:jc w:val="center"/>
              </w:trPr>
              <w:tc>
                <w:tcPr>
                  <w:tcW w:w="85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277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主驱动机功率</w:t>
                  </w:r>
                </w:p>
              </w:tc>
              <w:tc>
                <w:tcPr>
                  <w:tcW w:w="457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420kW+380kW</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20" w:hRule="exact"/>
                <w:jc w:val="center"/>
              </w:trPr>
              <w:tc>
                <w:tcPr>
                  <w:tcW w:w="85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277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支架桩点数</w:t>
                  </w:r>
                </w:p>
              </w:tc>
              <w:tc>
                <w:tcPr>
                  <w:tcW w:w="457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rPr>
                    <w:t>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20" w:hRule="exact"/>
                <w:jc w:val="center"/>
              </w:trPr>
              <w:tc>
                <w:tcPr>
                  <w:tcW w:w="85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277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钢绳直径</w:t>
                  </w:r>
                </w:p>
              </w:tc>
              <w:tc>
                <w:tcPr>
                  <w:tcW w:w="457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φ5</w:t>
                  </w:r>
                  <w:r>
                    <w:rPr>
                      <w:rFonts w:hint="default" w:ascii="Times New Roman" w:hAnsi="Times New Roman" w:eastAsia="宋体" w:cs="Times New Roman"/>
                      <w:spacing w:val="-1"/>
                      <w:sz w:val="21"/>
                      <w:szCs w:val="21"/>
                      <w:lang w:val="en-US" w:eastAsia="zh-CN"/>
                    </w:rPr>
                    <w:t>0</w:t>
                  </w:r>
                  <w:r>
                    <w:rPr>
                      <w:rFonts w:hint="default" w:ascii="Times New Roman" w:hAnsi="Times New Roman" w:eastAsia="宋体" w:cs="Times New Roman"/>
                      <w:spacing w:val="-1"/>
                      <w:sz w:val="21"/>
                      <w:szCs w:val="21"/>
                    </w:rPr>
                    <w:t>mm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20" w:hRule="exact"/>
                <w:jc w:val="center"/>
              </w:trPr>
              <w:tc>
                <w:tcPr>
                  <w:tcW w:w="85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277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驱动轮直径</w:t>
                  </w:r>
                </w:p>
              </w:tc>
              <w:tc>
                <w:tcPr>
                  <w:tcW w:w="457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Φ</w:t>
                  </w:r>
                  <w:r>
                    <w:rPr>
                      <w:rFonts w:hint="default" w:ascii="Times New Roman" w:hAnsi="Times New Roman" w:eastAsia="宋体" w:cs="Times New Roman"/>
                      <w:sz w:val="21"/>
                      <w:szCs w:val="21"/>
                      <w:highlight w:val="none"/>
                      <w:lang w:val="en-US" w:eastAsia="zh-CN"/>
                    </w:rPr>
                    <w:t>60</w:t>
                  </w:r>
                  <w:r>
                    <w:rPr>
                      <w:rFonts w:hint="default" w:ascii="Times New Roman" w:hAnsi="Times New Roman" w:eastAsia="宋体" w:cs="Times New Roman"/>
                      <w:sz w:val="21"/>
                      <w:szCs w:val="21"/>
                      <w:highlight w:val="none"/>
                    </w:rPr>
                    <w:t>00mm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3" w:hRule="exact"/>
                <w:jc w:val="center"/>
              </w:trPr>
              <w:tc>
                <w:tcPr>
                  <w:tcW w:w="85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277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索道旋转方向</w:t>
                  </w:r>
                </w:p>
              </w:tc>
              <w:tc>
                <w:tcPr>
                  <w:tcW w:w="457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顺时针</w:t>
                  </w:r>
                </w:p>
              </w:tc>
            </w:tr>
          </w:tbl>
          <w:p>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1.5索道工艺配置</w:t>
            </w:r>
          </w:p>
          <w:p>
            <w:pPr>
              <w:keepNext w:val="0"/>
              <w:keepLines w:val="0"/>
              <w:pageBreakBefore w:val="0"/>
              <w:widowControl w:val="0"/>
              <w:kinsoku/>
              <w:wordWrap/>
              <w:overflowPunct/>
              <w:topLinePunct w:val="0"/>
              <w:autoSpaceDE/>
              <w:autoSpaceDN/>
              <w:bidi w:val="0"/>
              <w:adjustRightInd/>
              <w:snapToGrid/>
              <w:spacing w:line="360" w:lineRule="auto"/>
              <w:ind w:left="0" w:right="0" w:firstLine="492" w:firstLineChars="200"/>
              <w:jc w:val="both"/>
              <w:textAlignment w:val="auto"/>
              <w:rPr>
                <w:rFonts w:hint="default" w:ascii="Times New Roman" w:hAnsi="Times New Roman" w:eastAsia="宋体" w:cs="Times New Roman"/>
                <w:sz w:val="24"/>
                <w:szCs w:val="24"/>
                <w:lang w:val="en-US" w:eastAsia="en-US" w:bidi="ar-SA"/>
              </w:rPr>
            </w:pPr>
            <w:r>
              <w:rPr>
                <w:rFonts w:hint="default" w:ascii="Times New Roman" w:hAnsi="Times New Roman" w:eastAsia="宋体" w:cs="Times New Roman"/>
                <w:spacing w:val="3"/>
                <w:sz w:val="24"/>
                <w:szCs w:val="24"/>
              </w:rPr>
              <w:t>本索道由</w:t>
            </w:r>
            <w:r>
              <w:rPr>
                <w:rFonts w:hint="default" w:ascii="Times New Roman" w:hAnsi="Times New Roman" w:eastAsia="宋体" w:cs="Times New Roman"/>
                <w:spacing w:val="3"/>
                <w:sz w:val="24"/>
                <w:szCs w:val="24"/>
                <w:lang w:eastAsia="zh-CN"/>
              </w:rPr>
              <w:t>上站、中站、下站</w:t>
            </w:r>
            <w:r>
              <w:rPr>
                <w:rFonts w:hint="default" w:ascii="Times New Roman" w:hAnsi="Times New Roman" w:eastAsia="宋体" w:cs="Times New Roman"/>
                <w:spacing w:val="3"/>
                <w:sz w:val="24"/>
                <w:szCs w:val="24"/>
              </w:rPr>
              <w:t>和线路组成</w:t>
            </w:r>
            <w:r>
              <w:rPr>
                <w:rFonts w:hint="eastAsia" w:cs="Times New Roman"/>
                <w:spacing w:val="3"/>
                <w:sz w:val="24"/>
                <w:szCs w:val="24"/>
                <w:lang w:eastAsia="zh-CN"/>
              </w:rPr>
              <w:t>，</w:t>
            </w:r>
            <w:r>
              <w:rPr>
                <w:rFonts w:hint="eastAsia" w:cs="Times New Roman"/>
                <w:b/>
                <w:bCs/>
                <w:spacing w:val="3"/>
                <w:sz w:val="24"/>
                <w:szCs w:val="24"/>
                <w:lang w:eastAsia="zh-CN"/>
              </w:rPr>
              <w:t>其中上站、中站已建设完成不在本次建设内容中</w:t>
            </w:r>
            <w:r>
              <w:rPr>
                <w:rFonts w:hint="eastAsia" w:cs="Times New Roman"/>
                <w:spacing w:val="3"/>
                <w:sz w:val="24"/>
                <w:szCs w:val="24"/>
                <w:lang w:eastAsia="zh-CN"/>
              </w:rPr>
              <w:t>。</w:t>
            </w:r>
            <w:r>
              <w:rPr>
                <w:rFonts w:hint="default" w:ascii="Times New Roman" w:hAnsi="Times New Roman" w:eastAsia="宋体" w:cs="Times New Roman"/>
                <w:spacing w:val="3"/>
                <w:sz w:val="24"/>
                <w:szCs w:val="24"/>
              </w:rPr>
              <w:t>下站是索道位置较低的站房，是索道的</w:t>
            </w:r>
            <w:r>
              <w:rPr>
                <w:rFonts w:hint="default" w:ascii="Times New Roman" w:hAnsi="Times New Roman" w:eastAsia="宋体" w:cs="Times New Roman"/>
                <w:sz w:val="24"/>
                <w:szCs w:val="24"/>
              </w:rPr>
              <w:t>起点站。</w:t>
            </w:r>
            <w:r>
              <w:rPr>
                <w:rFonts w:hint="default" w:ascii="Times New Roman" w:hAnsi="Times New Roman" w:eastAsia="宋体" w:cs="Times New Roman"/>
                <w:spacing w:val="11"/>
                <w:sz w:val="24"/>
                <w:szCs w:val="24"/>
              </w:rPr>
              <w:t>由于运转的需要，索道设有驱动装置、拉紧装置、站内设备、线路设备</w:t>
            </w:r>
            <w:r>
              <w:rPr>
                <w:rFonts w:hint="default" w:ascii="Times New Roman" w:hAnsi="Times New Roman" w:eastAsia="宋体" w:cs="Times New Roman"/>
                <w:spacing w:val="4"/>
                <w:sz w:val="24"/>
                <w:szCs w:val="24"/>
              </w:rPr>
              <w:t>等</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由</w:t>
            </w:r>
            <w:r>
              <w:rPr>
                <w:rFonts w:hint="default" w:ascii="Times New Roman" w:hAnsi="Times New Roman" w:eastAsia="宋体" w:cs="Times New Roman"/>
                <w:spacing w:val="2"/>
                <w:sz w:val="24"/>
                <w:szCs w:val="24"/>
              </w:rPr>
              <w:t>于</w:t>
            </w:r>
            <w:r>
              <w:rPr>
                <w:rFonts w:hint="default" w:ascii="Times New Roman" w:hAnsi="Times New Roman" w:eastAsia="宋体" w:cs="Times New Roman"/>
                <w:spacing w:val="4"/>
                <w:sz w:val="24"/>
                <w:szCs w:val="24"/>
              </w:rPr>
              <w:t>索</w:t>
            </w:r>
            <w:r>
              <w:rPr>
                <w:rFonts w:hint="default" w:ascii="Times New Roman" w:hAnsi="Times New Roman" w:eastAsia="宋体" w:cs="Times New Roman"/>
                <w:spacing w:val="2"/>
                <w:sz w:val="24"/>
                <w:szCs w:val="24"/>
              </w:rPr>
              <w:t>道</w:t>
            </w:r>
            <w:r>
              <w:rPr>
                <w:rFonts w:hint="default" w:ascii="Times New Roman" w:hAnsi="Times New Roman" w:eastAsia="宋体" w:cs="Times New Roman"/>
                <w:spacing w:val="4"/>
                <w:sz w:val="24"/>
                <w:szCs w:val="24"/>
              </w:rPr>
              <w:t>运</w:t>
            </w:r>
            <w:r>
              <w:rPr>
                <w:rFonts w:hint="default" w:ascii="Times New Roman" w:hAnsi="Times New Roman" w:eastAsia="宋体" w:cs="Times New Roman"/>
                <w:spacing w:val="2"/>
                <w:sz w:val="24"/>
                <w:szCs w:val="24"/>
              </w:rPr>
              <w:t>行</w:t>
            </w:r>
            <w:r>
              <w:rPr>
                <w:rFonts w:hint="default" w:ascii="Times New Roman" w:hAnsi="Times New Roman" w:eastAsia="宋体" w:cs="Times New Roman"/>
                <w:spacing w:val="4"/>
                <w:sz w:val="24"/>
                <w:szCs w:val="24"/>
              </w:rPr>
              <w:t>需要</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将</w:t>
            </w:r>
            <w:r>
              <w:rPr>
                <w:rFonts w:hint="default" w:ascii="Times New Roman" w:hAnsi="Times New Roman" w:eastAsia="宋体" w:cs="Times New Roman"/>
                <w:spacing w:val="2"/>
                <w:sz w:val="24"/>
                <w:szCs w:val="24"/>
              </w:rPr>
              <w:t>索</w:t>
            </w:r>
            <w:r>
              <w:rPr>
                <w:rFonts w:hint="default" w:ascii="Times New Roman" w:hAnsi="Times New Roman" w:eastAsia="宋体" w:cs="Times New Roman"/>
                <w:spacing w:val="4"/>
                <w:sz w:val="24"/>
                <w:szCs w:val="24"/>
              </w:rPr>
              <w:t>道</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驱</w:t>
            </w:r>
            <w:r>
              <w:rPr>
                <w:rFonts w:hint="default" w:ascii="Times New Roman" w:hAnsi="Times New Roman" w:eastAsia="宋体" w:cs="Times New Roman"/>
                <w:spacing w:val="2"/>
                <w:sz w:val="24"/>
                <w:szCs w:val="24"/>
              </w:rPr>
              <w:t>动</w:t>
            </w:r>
            <w:r>
              <w:rPr>
                <w:rFonts w:hint="default" w:ascii="Times New Roman" w:hAnsi="Times New Roman" w:eastAsia="宋体" w:cs="Times New Roman"/>
                <w:spacing w:val="4"/>
                <w:sz w:val="24"/>
                <w:szCs w:val="24"/>
              </w:rPr>
              <w:t>装置</w:t>
            </w:r>
            <w:r>
              <w:rPr>
                <w:rFonts w:hint="default" w:ascii="Times New Roman" w:hAnsi="Times New Roman" w:eastAsia="宋体" w:cs="Times New Roman"/>
                <w:spacing w:val="2"/>
                <w:sz w:val="24"/>
                <w:szCs w:val="24"/>
              </w:rPr>
              <w:t>设</w:t>
            </w:r>
            <w:r>
              <w:rPr>
                <w:rFonts w:hint="default" w:ascii="Times New Roman" w:hAnsi="Times New Roman" w:eastAsia="宋体" w:cs="Times New Roman"/>
                <w:spacing w:val="4"/>
                <w:sz w:val="24"/>
                <w:szCs w:val="24"/>
              </w:rPr>
              <w:t>在</w:t>
            </w:r>
            <w:r>
              <w:rPr>
                <w:rFonts w:hint="default" w:ascii="Times New Roman" w:hAnsi="Times New Roman" w:eastAsia="宋体" w:cs="Times New Roman"/>
                <w:spacing w:val="2"/>
                <w:sz w:val="24"/>
                <w:szCs w:val="24"/>
                <w:lang w:val="en-US" w:eastAsia="zh-CN"/>
              </w:rPr>
              <w:t>中</w:t>
            </w:r>
            <w:r>
              <w:rPr>
                <w:rFonts w:hint="default" w:ascii="Times New Roman" w:hAnsi="Times New Roman" w:eastAsia="宋体" w:cs="Times New Roman"/>
                <w:spacing w:val="4"/>
                <w:sz w:val="24"/>
                <w:szCs w:val="24"/>
              </w:rPr>
              <w:t>站</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拉</w:t>
            </w:r>
            <w:r>
              <w:rPr>
                <w:rFonts w:hint="default" w:ascii="Times New Roman" w:hAnsi="Times New Roman" w:eastAsia="宋体" w:cs="Times New Roman"/>
                <w:spacing w:val="2"/>
                <w:sz w:val="24"/>
                <w:szCs w:val="24"/>
              </w:rPr>
              <w:t>紧</w:t>
            </w:r>
            <w:r>
              <w:rPr>
                <w:rFonts w:hint="default" w:ascii="Times New Roman" w:hAnsi="Times New Roman" w:eastAsia="宋体" w:cs="Times New Roman"/>
                <w:spacing w:val="4"/>
                <w:sz w:val="24"/>
                <w:szCs w:val="24"/>
              </w:rPr>
              <w:t>装</w:t>
            </w:r>
            <w:r>
              <w:rPr>
                <w:rFonts w:hint="default" w:ascii="Times New Roman" w:hAnsi="Times New Roman" w:eastAsia="宋体" w:cs="Times New Roman"/>
                <w:spacing w:val="2"/>
                <w:sz w:val="24"/>
                <w:szCs w:val="24"/>
              </w:rPr>
              <w:t>置</w:t>
            </w:r>
            <w:r>
              <w:rPr>
                <w:rFonts w:hint="default" w:ascii="Times New Roman" w:hAnsi="Times New Roman" w:eastAsia="宋体" w:cs="Times New Roman"/>
                <w:spacing w:val="4"/>
                <w:sz w:val="24"/>
                <w:szCs w:val="24"/>
              </w:rPr>
              <w:t>设在</w:t>
            </w:r>
            <w:r>
              <w:rPr>
                <w:rFonts w:hint="default" w:ascii="Times New Roman" w:hAnsi="Times New Roman" w:eastAsia="宋体" w:cs="Times New Roman"/>
                <w:spacing w:val="2"/>
                <w:sz w:val="24"/>
                <w:szCs w:val="24"/>
              </w:rPr>
              <w:t>下</w:t>
            </w:r>
            <w:r>
              <w:rPr>
                <w:rFonts w:hint="default" w:ascii="Times New Roman" w:hAnsi="Times New Roman" w:eastAsia="宋体" w:cs="Times New Roman"/>
                <w:spacing w:val="4"/>
                <w:sz w:val="24"/>
                <w:szCs w:val="24"/>
              </w:rPr>
              <w:t>站</w:t>
            </w:r>
            <w:r>
              <w:rPr>
                <w:rFonts w:hint="default" w:ascii="Times New Roman" w:hAnsi="Times New Roman" w:eastAsia="宋体" w:cs="Times New Roman"/>
                <w:spacing w:val="4"/>
                <w:sz w:val="24"/>
                <w:szCs w:val="24"/>
                <w:lang w:eastAsia="zh-CN"/>
              </w:rPr>
              <w:t>、</w:t>
            </w:r>
            <w:r>
              <w:rPr>
                <w:rFonts w:hint="default" w:ascii="Times New Roman" w:hAnsi="Times New Roman" w:eastAsia="宋体" w:cs="Times New Roman"/>
                <w:spacing w:val="4"/>
                <w:sz w:val="24"/>
                <w:szCs w:val="24"/>
                <w:lang w:val="en-US" w:eastAsia="zh-CN"/>
              </w:rPr>
              <w:t>上站</w:t>
            </w:r>
            <w:r>
              <w:rPr>
                <w:rFonts w:hint="default" w:ascii="Times New Roman" w:hAnsi="Times New Roman" w:eastAsia="宋体" w:cs="Times New Roman"/>
                <w:spacing w:val="2"/>
                <w:sz w:val="24"/>
                <w:szCs w:val="24"/>
              </w:rPr>
              <w:t>。</w:t>
            </w:r>
            <w:r>
              <w:rPr>
                <w:rFonts w:hint="default" w:ascii="Times New Roman" w:hAnsi="Times New Roman" w:eastAsia="宋体" w:cs="Times New Roman"/>
                <w:sz w:val="24"/>
                <w:szCs w:val="24"/>
              </w:rPr>
              <w:t>索道线路跨越山头和深沟，根据线路地形条件，索道线路共设</w:t>
            </w:r>
            <w:r>
              <w:rPr>
                <w:rFonts w:hint="eastAsia" w:cs="Times New Roman"/>
                <w:sz w:val="24"/>
                <w:szCs w:val="24"/>
                <w:lang w:val="en-US" w:eastAsia="zh-CN"/>
              </w:rPr>
              <w:t>11</w:t>
            </w:r>
            <w:r>
              <w:rPr>
                <w:rFonts w:hint="default" w:ascii="Times New Roman" w:hAnsi="Times New Roman" w:eastAsia="宋体" w:cs="Times New Roman"/>
                <w:sz w:val="24"/>
                <w:szCs w:val="24"/>
                <w:lang w:val="en-US" w:eastAsia="zh-CN"/>
              </w:rPr>
              <w:t>个</w:t>
            </w:r>
            <w:r>
              <w:rPr>
                <w:rFonts w:hint="default" w:ascii="Times New Roman" w:hAnsi="Times New Roman" w:eastAsia="宋体" w:cs="Times New Roman"/>
                <w:sz w:val="24"/>
                <w:szCs w:val="24"/>
              </w:rPr>
              <w:t>支架。</w:t>
            </w:r>
          </w:p>
          <w:p>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1.6索道线路</w:t>
            </w:r>
          </w:p>
          <w:p>
            <w:pPr>
              <w:keepNext w:val="0"/>
              <w:keepLines w:val="0"/>
              <w:pageBreakBefore w:val="0"/>
              <w:widowControl w:val="0"/>
              <w:kinsoku/>
              <w:wordWrap/>
              <w:overflowPunct/>
              <w:topLinePunct w:val="0"/>
              <w:autoSpaceDE/>
              <w:autoSpaceDN/>
              <w:bidi w:val="0"/>
              <w:adjustRightInd w:val="0"/>
              <w:snapToGrid/>
              <w:spacing w:line="360" w:lineRule="auto"/>
              <w:ind w:firstLine="492" w:firstLineChars="200"/>
              <w:textAlignment w:val="auto"/>
              <w:outlineLvl w:val="9"/>
              <w:rPr>
                <w:rFonts w:hint="eastAsia" w:ascii="Times New Roman" w:hAnsi="Times New Roman" w:eastAsia="宋体" w:cs="Times New Roman"/>
                <w:b/>
                <w:bCs/>
                <w:kern w:val="0"/>
                <w:sz w:val="24"/>
                <w:szCs w:val="24"/>
                <w:lang w:val="en-US" w:eastAsia="zh-CN"/>
              </w:rPr>
            </w:pPr>
            <w:r>
              <w:rPr>
                <w:rFonts w:hint="default" w:ascii="Times New Roman" w:hAnsi="Times New Roman" w:eastAsia="宋体" w:cs="Times New Roman"/>
                <w:spacing w:val="3"/>
                <w:sz w:val="24"/>
                <w:szCs w:val="24"/>
              </w:rPr>
              <w:t>为满足索道车厢的距地高度要求，根据线路地形条件，索道线路上共配有</w:t>
            </w:r>
            <w:r>
              <w:rPr>
                <w:rFonts w:hint="eastAsia" w:cs="Times New Roman"/>
                <w:spacing w:val="2"/>
                <w:sz w:val="24"/>
                <w:szCs w:val="24"/>
                <w:lang w:val="en-US" w:eastAsia="zh-CN"/>
              </w:rPr>
              <w:t>11</w:t>
            </w:r>
            <w:r>
              <w:rPr>
                <w:rFonts w:hint="default" w:ascii="Times New Roman" w:hAnsi="Times New Roman" w:eastAsia="宋体" w:cs="Times New Roman"/>
                <w:spacing w:val="2"/>
                <w:sz w:val="24"/>
                <w:szCs w:val="24"/>
                <w:lang w:eastAsia="zh-CN"/>
              </w:rPr>
              <w:t>个支架</w:t>
            </w:r>
            <w:r>
              <w:rPr>
                <w:rFonts w:hint="default" w:ascii="Times New Roman" w:hAnsi="Times New Roman" w:eastAsia="宋体" w:cs="Times New Roman"/>
                <w:spacing w:val="2"/>
                <w:sz w:val="24"/>
                <w:szCs w:val="24"/>
              </w:rPr>
              <w:t>。为满足线路上两侧车厢交汇时的净空要</w:t>
            </w:r>
            <w:r>
              <w:rPr>
                <w:rFonts w:hint="default" w:ascii="Times New Roman" w:hAnsi="Times New Roman" w:eastAsia="宋体" w:cs="Times New Roman"/>
                <w:spacing w:val="2"/>
                <w:sz w:val="24"/>
                <w:szCs w:val="24"/>
                <w:highlight w:val="none"/>
              </w:rPr>
              <w:t>求，线路索距定为</w:t>
            </w:r>
            <w:r>
              <w:rPr>
                <w:rFonts w:hint="default" w:ascii="Times New Roman" w:hAnsi="Times New Roman" w:eastAsia="宋体" w:cs="Times New Roman"/>
                <w:spacing w:val="2"/>
                <w:sz w:val="24"/>
                <w:szCs w:val="24"/>
                <w:highlight w:val="none"/>
                <w:lang w:val="en-US" w:eastAsia="zh-CN"/>
              </w:rPr>
              <w:t>6</w:t>
            </w:r>
            <w:r>
              <w:rPr>
                <w:rFonts w:hint="default" w:ascii="Times New Roman" w:hAnsi="Times New Roman" w:eastAsia="宋体" w:cs="Times New Roman"/>
                <w:spacing w:val="2"/>
                <w:sz w:val="24"/>
                <w:szCs w:val="24"/>
                <w:highlight w:val="none"/>
              </w:rPr>
              <w:t>m。索</w:t>
            </w:r>
            <w:r>
              <w:rPr>
                <w:rFonts w:hint="default" w:ascii="Times New Roman" w:hAnsi="Times New Roman" w:eastAsia="宋体" w:cs="Times New Roman"/>
                <w:spacing w:val="2"/>
                <w:sz w:val="24"/>
                <w:szCs w:val="24"/>
              </w:rPr>
              <w:t>道承载索直径φ5</w:t>
            </w:r>
            <w:r>
              <w:rPr>
                <w:rFonts w:hint="default" w:ascii="Times New Roman" w:hAnsi="Times New Roman" w:eastAsia="宋体" w:cs="Times New Roman"/>
                <w:spacing w:val="2"/>
                <w:sz w:val="24"/>
                <w:szCs w:val="24"/>
                <w:lang w:val="en-US" w:eastAsia="zh-CN"/>
              </w:rPr>
              <w:t>0</w:t>
            </w:r>
            <w:r>
              <w:rPr>
                <w:rFonts w:hint="default" w:ascii="Times New Roman" w:hAnsi="Times New Roman" w:eastAsia="宋体" w:cs="Times New Roman"/>
                <w:spacing w:val="2"/>
                <w:sz w:val="24"/>
                <w:szCs w:val="24"/>
              </w:rPr>
              <w:t>mm，采用高强度密封钢丝绳。采用双承载的优点是一方面增</w:t>
            </w:r>
            <w:r>
              <w:rPr>
                <w:rFonts w:hint="default" w:ascii="Times New Roman" w:hAnsi="Times New Roman" w:eastAsia="宋体" w:cs="Times New Roman"/>
                <w:spacing w:val="4"/>
                <w:sz w:val="24"/>
                <w:szCs w:val="24"/>
              </w:rPr>
              <w:t>加</w:t>
            </w:r>
            <w:r>
              <w:rPr>
                <w:rFonts w:hint="default" w:ascii="Times New Roman" w:hAnsi="Times New Roman" w:eastAsia="宋体" w:cs="Times New Roman"/>
                <w:spacing w:val="2"/>
                <w:sz w:val="24"/>
                <w:szCs w:val="24"/>
              </w:rPr>
              <w:t>索</w:t>
            </w:r>
            <w:r>
              <w:rPr>
                <w:rFonts w:hint="default" w:ascii="Times New Roman" w:hAnsi="Times New Roman" w:eastAsia="宋体" w:cs="Times New Roman"/>
                <w:spacing w:val="4"/>
                <w:sz w:val="24"/>
                <w:szCs w:val="24"/>
              </w:rPr>
              <w:t>道</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抗</w:t>
            </w:r>
            <w:r>
              <w:rPr>
                <w:rFonts w:hint="default" w:ascii="Times New Roman" w:hAnsi="Times New Roman" w:eastAsia="宋体" w:cs="Times New Roman"/>
                <w:spacing w:val="2"/>
                <w:sz w:val="24"/>
                <w:szCs w:val="24"/>
              </w:rPr>
              <w:t>风</w:t>
            </w:r>
            <w:r>
              <w:rPr>
                <w:rFonts w:hint="default" w:ascii="Times New Roman" w:hAnsi="Times New Roman" w:eastAsia="宋体" w:cs="Times New Roman"/>
                <w:spacing w:val="4"/>
                <w:sz w:val="24"/>
                <w:szCs w:val="24"/>
              </w:rPr>
              <w:t>能</w:t>
            </w:r>
            <w:r>
              <w:rPr>
                <w:rFonts w:hint="default" w:ascii="Times New Roman" w:hAnsi="Times New Roman" w:eastAsia="宋体" w:cs="Times New Roman"/>
                <w:spacing w:val="2"/>
                <w:sz w:val="24"/>
                <w:szCs w:val="24"/>
              </w:rPr>
              <w:t>力</w:t>
            </w:r>
            <w:r>
              <w:rPr>
                <w:rFonts w:hint="default" w:ascii="Times New Roman" w:hAnsi="Times New Roman" w:eastAsia="宋体" w:cs="Times New Roman"/>
                <w:spacing w:val="4"/>
                <w:sz w:val="24"/>
                <w:szCs w:val="24"/>
              </w:rPr>
              <w:t>，减</w:t>
            </w:r>
            <w:r>
              <w:rPr>
                <w:rFonts w:hint="default" w:ascii="Times New Roman" w:hAnsi="Times New Roman" w:eastAsia="宋体" w:cs="Times New Roman"/>
                <w:spacing w:val="2"/>
                <w:sz w:val="24"/>
                <w:szCs w:val="24"/>
              </w:rPr>
              <w:t>小</w:t>
            </w:r>
            <w:r>
              <w:rPr>
                <w:rFonts w:hint="default" w:ascii="Times New Roman" w:hAnsi="Times New Roman" w:eastAsia="宋体" w:cs="Times New Roman"/>
                <w:spacing w:val="4"/>
                <w:sz w:val="24"/>
                <w:szCs w:val="24"/>
              </w:rPr>
              <w:t>大</w:t>
            </w:r>
            <w:r>
              <w:rPr>
                <w:rFonts w:hint="default" w:ascii="Times New Roman" w:hAnsi="Times New Roman" w:eastAsia="宋体" w:cs="Times New Roman"/>
                <w:spacing w:val="2"/>
                <w:sz w:val="24"/>
                <w:szCs w:val="24"/>
              </w:rPr>
              <w:t>风</w:t>
            </w:r>
            <w:r>
              <w:rPr>
                <w:rFonts w:hint="default" w:ascii="Times New Roman" w:hAnsi="Times New Roman" w:eastAsia="宋体" w:cs="Times New Roman"/>
                <w:spacing w:val="4"/>
                <w:sz w:val="24"/>
                <w:szCs w:val="24"/>
              </w:rPr>
              <w:t>时</w:t>
            </w:r>
            <w:r>
              <w:rPr>
                <w:rFonts w:hint="default" w:ascii="Times New Roman" w:hAnsi="Times New Roman" w:eastAsia="宋体" w:cs="Times New Roman"/>
                <w:spacing w:val="2"/>
                <w:sz w:val="24"/>
                <w:szCs w:val="24"/>
              </w:rPr>
              <w:t>车</w:t>
            </w:r>
            <w:r>
              <w:rPr>
                <w:rFonts w:hint="default" w:ascii="Times New Roman" w:hAnsi="Times New Roman" w:eastAsia="宋体" w:cs="Times New Roman"/>
                <w:spacing w:val="4"/>
                <w:sz w:val="24"/>
                <w:szCs w:val="24"/>
              </w:rPr>
              <w:t>厢</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横向</w:t>
            </w:r>
            <w:r>
              <w:rPr>
                <w:rFonts w:hint="default" w:ascii="Times New Roman" w:hAnsi="Times New Roman" w:eastAsia="宋体" w:cs="Times New Roman"/>
                <w:spacing w:val="2"/>
                <w:sz w:val="24"/>
                <w:szCs w:val="24"/>
              </w:rPr>
              <w:t>摇</w:t>
            </w:r>
            <w:r>
              <w:rPr>
                <w:rFonts w:hint="default" w:ascii="Times New Roman" w:hAnsi="Times New Roman" w:eastAsia="宋体" w:cs="Times New Roman"/>
                <w:spacing w:val="4"/>
                <w:sz w:val="24"/>
                <w:szCs w:val="24"/>
              </w:rPr>
              <w:t>摆</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另</w:t>
            </w:r>
            <w:r>
              <w:rPr>
                <w:rFonts w:hint="default" w:ascii="Times New Roman" w:hAnsi="Times New Roman" w:eastAsia="宋体" w:cs="Times New Roman"/>
                <w:spacing w:val="2"/>
                <w:sz w:val="24"/>
                <w:szCs w:val="24"/>
              </w:rPr>
              <w:t>一</w:t>
            </w:r>
            <w:r>
              <w:rPr>
                <w:rFonts w:hint="default" w:ascii="Times New Roman" w:hAnsi="Times New Roman" w:eastAsia="宋体" w:cs="Times New Roman"/>
                <w:spacing w:val="4"/>
                <w:sz w:val="24"/>
                <w:szCs w:val="24"/>
              </w:rPr>
              <w:t>方</w:t>
            </w:r>
            <w:r>
              <w:rPr>
                <w:rFonts w:hint="default" w:ascii="Times New Roman" w:hAnsi="Times New Roman" w:eastAsia="宋体" w:cs="Times New Roman"/>
                <w:spacing w:val="2"/>
                <w:sz w:val="24"/>
                <w:szCs w:val="24"/>
              </w:rPr>
              <w:t>面</w:t>
            </w:r>
            <w:r>
              <w:rPr>
                <w:rFonts w:hint="default" w:ascii="Times New Roman" w:hAnsi="Times New Roman" w:eastAsia="宋体" w:cs="Times New Roman"/>
                <w:spacing w:val="4"/>
                <w:sz w:val="24"/>
                <w:szCs w:val="24"/>
              </w:rPr>
              <w:t>可</w:t>
            </w:r>
            <w:r>
              <w:rPr>
                <w:rFonts w:hint="default" w:ascii="Times New Roman" w:hAnsi="Times New Roman" w:eastAsia="宋体" w:cs="Times New Roman"/>
                <w:spacing w:val="2"/>
                <w:sz w:val="24"/>
                <w:szCs w:val="24"/>
              </w:rPr>
              <w:t>减</w:t>
            </w:r>
            <w:r>
              <w:rPr>
                <w:rFonts w:hint="default" w:ascii="Times New Roman" w:hAnsi="Times New Roman" w:eastAsia="宋体" w:cs="Times New Roman"/>
                <w:spacing w:val="4"/>
                <w:sz w:val="24"/>
                <w:szCs w:val="24"/>
              </w:rPr>
              <w:t>小单</w:t>
            </w:r>
            <w:r>
              <w:rPr>
                <w:rFonts w:hint="default" w:ascii="Times New Roman" w:hAnsi="Times New Roman" w:eastAsia="宋体" w:cs="Times New Roman"/>
                <w:spacing w:val="2"/>
                <w:sz w:val="24"/>
                <w:szCs w:val="24"/>
              </w:rPr>
              <w:t>根</w:t>
            </w:r>
            <w:r>
              <w:rPr>
                <w:rFonts w:hint="default" w:ascii="Times New Roman" w:hAnsi="Times New Roman" w:eastAsia="宋体" w:cs="Times New Roman"/>
                <w:spacing w:val="4"/>
                <w:sz w:val="24"/>
                <w:szCs w:val="24"/>
              </w:rPr>
              <w:t>承</w:t>
            </w:r>
            <w:r>
              <w:rPr>
                <w:rFonts w:hint="default" w:ascii="Times New Roman" w:hAnsi="Times New Roman" w:eastAsia="宋体" w:cs="Times New Roman"/>
                <w:spacing w:val="2"/>
                <w:sz w:val="24"/>
                <w:szCs w:val="24"/>
              </w:rPr>
              <w:t>载</w:t>
            </w:r>
            <w:r>
              <w:rPr>
                <w:rFonts w:hint="default" w:ascii="Times New Roman" w:hAnsi="Times New Roman" w:eastAsia="宋体" w:cs="Times New Roman"/>
                <w:sz w:val="24"/>
                <w:szCs w:val="24"/>
              </w:rPr>
              <w:t>索</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重</w:t>
            </w:r>
            <w:r>
              <w:rPr>
                <w:rFonts w:hint="default" w:ascii="Times New Roman" w:hAnsi="Times New Roman" w:eastAsia="宋体" w:cs="Times New Roman"/>
                <w:spacing w:val="4"/>
                <w:sz w:val="24"/>
                <w:szCs w:val="24"/>
              </w:rPr>
              <w:t>量</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便</w:t>
            </w:r>
            <w:r>
              <w:rPr>
                <w:rFonts w:hint="default" w:ascii="Times New Roman" w:hAnsi="Times New Roman" w:eastAsia="宋体" w:cs="Times New Roman"/>
                <w:spacing w:val="2"/>
                <w:sz w:val="24"/>
                <w:szCs w:val="24"/>
              </w:rPr>
              <w:t>于</w:t>
            </w:r>
            <w:r>
              <w:rPr>
                <w:rFonts w:hint="default" w:ascii="Times New Roman" w:hAnsi="Times New Roman" w:eastAsia="宋体" w:cs="Times New Roman"/>
                <w:spacing w:val="4"/>
                <w:sz w:val="24"/>
                <w:szCs w:val="24"/>
              </w:rPr>
              <w:t>施</w:t>
            </w:r>
            <w:r>
              <w:rPr>
                <w:rFonts w:hint="default" w:ascii="Times New Roman" w:hAnsi="Times New Roman" w:eastAsia="宋体" w:cs="Times New Roman"/>
                <w:spacing w:val="2"/>
                <w:sz w:val="24"/>
                <w:szCs w:val="24"/>
              </w:rPr>
              <w:t>工</w:t>
            </w:r>
            <w:r>
              <w:rPr>
                <w:rFonts w:hint="default" w:ascii="Times New Roman" w:hAnsi="Times New Roman" w:eastAsia="宋体" w:cs="Times New Roman"/>
                <w:spacing w:val="4"/>
                <w:sz w:val="24"/>
                <w:szCs w:val="24"/>
              </w:rPr>
              <w:t>。索</w:t>
            </w:r>
            <w:r>
              <w:rPr>
                <w:rFonts w:hint="default" w:ascii="Times New Roman" w:hAnsi="Times New Roman" w:eastAsia="宋体" w:cs="Times New Roman"/>
                <w:spacing w:val="2"/>
                <w:sz w:val="24"/>
                <w:szCs w:val="24"/>
              </w:rPr>
              <w:t>道</w:t>
            </w:r>
            <w:r>
              <w:rPr>
                <w:rFonts w:hint="default" w:ascii="Times New Roman" w:hAnsi="Times New Roman" w:eastAsia="宋体" w:cs="Times New Roman"/>
                <w:spacing w:val="4"/>
                <w:sz w:val="24"/>
                <w:szCs w:val="24"/>
              </w:rPr>
              <w:t>采</w:t>
            </w:r>
            <w:r>
              <w:rPr>
                <w:rFonts w:hint="default" w:ascii="Times New Roman" w:hAnsi="Times New Roman" w:eastAsia="宋体" w:cs="Times New Roman"/>
                <w:spacing w:val="2"/>
                <w:sz w:val="24"/>
                <w:szCs w:val="24"/>
              </w:rPr>
              <w:t>用</w:t>
            </w:r>
            <w:r>
              <w:rPr>
                <w:rFonts w:hint="default" w:ascii="Times New Roman" w:hAnsi="Times New Roman" w:eastAsia="宋体" w:cs="Times New Roman"/>
                <w:spacing w:val="4"/>
                <w:sz w:val="24"/>
                <w:szCs w:val="24"/>
              </w:rPr>
              <w:t>两</w:t>
            </w:r>
            <w:r>
              <w:rPr>
                <w:rFonts w:hint="default" w:ascii="Times New Roman" w:hAnsi="Times New Roman" w:eastAsia="宋体" w:cs="Times New Roman"/>
                <w:spacing w:val="2"/>
                <w:sz w:val="24"/>
                <w:szCs w:val="24"/>
              </w:rPr>
              <w:t>个</w:t>
            </w:r>
            <w:r>
              <w:rPr>
                <w:rFonts w:hint="default" w:ascii="Times New Roman" w:hAnsi="Times New Roman" w:eastAsia="宋体" w:cs="Times New Roman"/>
                <w:spacing w:val="4"/>
                <w:sz w:val="24"/>
                <w:szCs w:val="24"/>
              </w:rPr>
              <w:t>高</w:t>
            </w:r>
            <w:r>
              <w:rPr>
                <w:rFonts w:hint="default" w:ascii="Times New Roman" w:hAnsi="Times New Roman" w:eastAsia="宋体" w:cs="Times New Roman"/>
                <w:spacing w:val="2"/>
                <w:sz w:val="24"/>
                <w:szCs w:val="24"/>
              </w:rPr>
              <w:t>强</w:t>
            </w:r>
            <w:r>
              <w:rPr>
                <w:rFonts w:hint="default" w:ascii="Times New Roman" w:hAnsi="Times New Roman" w:eastAsia="宋体" w:cs="Times New Roman"/>
                <w:spacing w:val="4"/>
                <w:sz w:val="24"/>
                <w:szCs w:val="24"/>
              </w:rPr>
              <w:t>度钢</w:t>
            </w:r>
            <w:r>
              <w:rPr>
                <w:rFonts w:hint="default" w:ascii="Times New Roman" w:hAnsi="Times New Roman" w:eastAsia="宋体" w:cs="Times New Roman"/>
                <w:spacing w:val="2"/>
                <w:sz w:val="24"/>
                <w:szCs w:val="24"/>
              </w:rPr>
              <w:t>丝</w:t>
            </w:r>
            <w:r>
              <w:rPr>
                <w:rFonts w:hint="default" w:ascii="Times New Roman" w:hAnsi="Times New Roman" w:eastAsia="宋体" w:cs="Times New Roman"/>
                <w:spacing w:val="4"/>
                <w:sz w:val="24"/>
                <w:szCs w:val="24"/>
              </w:rPr>
              <w:t>绳</w:t>
            </w:r>
            <w:r>
              <w:rPr>
                <w:rFonts w:hint="eastAsia" w:cs="Times New Roman"/>
                <w:spacing w:val="4"/>
                <w:sz w:val="24"/>
                <w:szCs w:val="24"/>
                <w:lang w:eastAsia="zh-CN"/>
              </w:rPr>
              <w:t>做</w:t>
            </w:r>
            <w:r>
              <w:rPr>
                <w:rFonts w:hint="default" w:ascii="Times New Roman" w:hAnsi="Times New Roman" w:eastAsia="宋体" w:cs="Times New Roman"/>
                <w:spacing w:val="4"/>
                <w:sz w:val="24"/>
                <w:szCs w:val="24"/>
              </w:rPr>
              <w:t>牵</w:t>
            </w:r>
            <w:r>
              <w:rPr>
                <w:rFonts w:hint="default" w:ascii="Times New Roman" w:hAnsi="Times New Roman" w:eastAsia="宋体" w:cs="Times New Roman"/>
                <w:spacing w:val="2"/>
                <w:sz w:val="24"/>
                <w:szCs w:val="24"/>
              </w:rPr>
              <w:t>引</w:t>
            </w:r>
            <w:r>
              <w:rPr>
                <w:rFonts w:hint="default" w:ascii="Times New Roman" w:hAnsi="Times New Roman" w:eastAsia="宋体" w:cs="Times New Roman"/>
                <w:spacing w:val="4"/>
                <w:sz w:val="24"/>
                <w:szCs w:val="24"/>
              </w:rPr>
              <w:t>索</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牵</w:t>
            </w:r>
            <w:r>
              <w:rPr>
                <w:rFonts w:hint="default" w:ascii="Times New Roman" w:hAnsi="Times New Roman" w:eastAsia="宋体" w:cs="Times New Roman"/>
                <w:spacing w:val="2"/>
                <w:sz w:val="24"/>
                <w:szCs w:val="24"/>
              </w:rPr>
              <w:t>引</w:t>
            </w:r>
            <w:r>
              <w:rPr>
                <w:rFonts w:hint="default" w:ascii="Times New Roman" w:hAnsi="Times New Roman" w:eastAsia="宋体" w:cs="Times New Roman"/>
                <w:spacing w:val="4"/>
                <w:sz w:val="24"/>
                <w:szCs w:val="24"/>
              </w:rPr>
              <w:t>索通</w:t>
            </w:r>
            <w:r>
              <w:rPr>
                <w:rFonts w:hint="default" w:ascii="Times New Roman" w:hAnsi="Times New Roman" w:eastAsia="宋体" w:cs="Times New Roman"/>
                <w:spacing w:val="2"/>
                <w:sz w:val="24"/>
                <w:szCs w:val="24"/>
              </w:rPr>
              <w:t>过</w:t>
            </w:r>
            <w:r>
              <w:rPr>
                <w:rFonts w:hint="default" w:ascii="Times New Roman" w:hAnsi="Times New Roman" w:eastAsia="宋体" w:cs="Times New Roman"/>
                <w:spacing w:val="4"/>
                <w:sz w:val="24"/>
                <w:szCs w:val="24"/>
                <w:lang w:val="en-US" w:eastAsia="zh-CN"/>
              </w:rPr>
              <w:t>中</w:t>
            </w:r>
            <w:r>
              <w:rPr>
                <w:rFonts w:hint="default" w:ascii="Times New Roman" w:hAnsi="Times New Roman" w:eastAsia="宋体" w:cs="Times New Roman"/>
                <w:spacing w:val="2"/>
                <w:sz w:val="24"/>
                <w:szCs w:val="24"/>
              </w:rPr>
              <w:t>站</w:t>
            </w:r>
            <w:r>
              <w:rPr>
                <w:rFonts w:hint="default" w:ascii="Times New Roman" w:hAnsi="Times New Roman" w:eastAsia="宋体" w:cs="Times New Roman"/>
                <w:sz w:val="24"/>
                <w:szCs w:val="24"/>
              </w:rPr>
              <w:t>的</w:t>
            </w:r>
            <w:r>
              <w:rPr>
                <w:rFonts w:hint="default" w:ascii="Times New Roman" w:hAnsi="Times New Roman" w:eastAsia="宋体" w:cs="Times New Roman"/>
                <w:spacing w:val="4"/>
                <w:sz w:val="24"/>
                <w:szCs w:val="24"/>
              </w:rPr>
              <w:t>驱</w:t>
            </w:r>
            <w:r>
              <w:rPr>
                <w:rFonts w:hint="default" w:ascii="Times New Roman" w:hAnsi="Times New Roman" w:eastAsia="宋体" w:cs="Times New Roman"/>
                <w:spacing w:val="2"/>
                <w:sz w:val="24"/>
                <w:szCs w:val="24"/>
              </w:rPr>
              <w:t>动</w:t>
            </w:r>
            <w:r>
              <w:rPr>
                <w:rFonts w:hint="default" w:ascii="Times New Roman" w:hAnsi="Times New Roman" w:eastAsia="宋体" w:cs="Times New Roman"/>
                <w:spacing w:val="4"/>
                <w:sz w:val="24"/>
                <w:szCs w:val="24"/>
              </w:rPr>
              <w:t>机</w:t>
            </w:r>
            <w:r>
              <w:rPr>
                <w:rFonts w:hint="default" w:ascii="Times New Roman" w:hAnsi="Times New Roman" w:eastAsia="宋体" w:cs="Times New Roman"/>
                <w:spacing w:val="2"/>
                <w:sz w:val="24"/>
                <w:szCs w:val="24"/>
              </w:rPr>
              <w:t>和</w:t>
            </w:r>
            <w:r>
              <w:rPr>
                <w:rFonts w:hint="default" w:ascii="Times New Roman" w:hAnsi="Times New Roman" w:eastAsia="宋体" w:cs="Times New Roman"/>
                <w:spacing w:val="4"/>
                <w:sz w:val="24"/>
                <w:szCs w:val="24"/>
              </w:rPr>
              <w:t>下</w:t>
            </w:r>
            <w:r>
              <w:rPr>
                <w:rFonts w:hint="default" w:ascii="Times New Roman" w:hAnsi="Times New Roman" w:eastAsia="宋体" w:cs="Times New Roman"/>
                <w:spacing w:val="2"/>
                <w:sz w:val="24"/>
                <w:szCs w:val="24"/>
              </w:rPr>
              <w:t>站</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拉</w:t>
            </w:r>
            <w:r>
              <w:rPr>
                <w:rFonts w:hint="default" w:ascii="Times New Roman" w:hAnsi="Times New Roman" w:eastAsia="宋体" w:cs="Times New Roman"/>
                <w:spacing w:val="4"/>
                <w:sz w:val="24"/>
                <w:szCs w:val="24"/>
              </w:rPr>
              <w:t>紧装</w:t>
            </w:r>
            <w:r>
              <w:rPr>
                <w:rFonts w:hint="default" w:ascii="Times New Roman" w:hAnsi="Times New Roman" w:eastAsia="宋体" w:cs="Times New Roman"/>
                <w:spacing w:val="2"/>
                <w:sz w:val="24"/>
                <w:szCs w:val="24"/>
              </w:rPr>
              <w:t>置</w:t>
            </w:r>
            <w:r>
              <w:rPr>
                <w:rFonts w:hint="default" w:ascii="Times New Roman" w:hAnsi="Times New Roman" w:eastAsia="宋体" w:cs="Times New Roman"/>
                <w:spacing w:val="4"/>
                <w:sz w:val="24"/>
                <w:szCs w:val="24"/>
              </w:rPr>
              <w:t>编</w:t>
            </w:r>
            <w:r>
              <w:rPr>
                <w:rFonts w:hint="default" w:ascii="Times New Roman" w:hAnsi="Times New Roman" w:eastAsia="宋体" w:cs="Times New Roman"/>
                <w:spacing w:val="2"/>
                <w:sz w:val="24"/>
                <w:szCs w:val="24"/>
              </w:rPr>
              <w:t>织</w:t>
            </w:r>
            <w:r>
              <w:rPr>
                <w:rFonts w:hint="default" w:ascii="Times New Roman" w:hAnsi="Times New Roman" w:eastAsia="宋体" w:cs="Times New Roman"/>
                <w:spacing w:val="4"/>
                <w:sz w:val="24"/>
                <w:szCs w:val="24"/>
              </w:rPr>
              <w:t>成</w:t>
            </w:r>
            <w:r>
              <w:rPr>
                <w:rFonts w:hint="default" w:ascii="Times New Roman" w:hAnsi="Times New Roman" w:eastAsia="宋体" w:cs="Times New Roman"/>
                <w:spacing w:val="2"/>
                <w:sz w:val="24"/>
                <w:szCs w:val="24"/>
              </w:rPr>
              <w:t>一</w:t>
            </w:r>
            <w:r>
              <w:rPr>
                <w:rFonts w:hint="default" w:ascii="Times New Roman" w:hAnsi="Times New Roman" w:eastAsia="宋体" w:cs="Times New Roman"/>
                <w:spacing w:val="4"/>
                <w:sz w:val="24"/>
                <w:szCs w:val="24"/>
              </w:rPr>
              <w:t>个</w:t>
            </w:r>
            <w:r>
              <w:rPr>
                <w:rFonts w:hint="default" w:ascii="Times New Roman" w:hAnsi="Times New Roman" w:eastAsia="宋体" w:cs="Times New Roman"/>
                <w:spacing w:val="2"/>
                <w:sz w:val="24"/>
                <w:szCs w:val="24"/>
              </w:rPr>
              <w:t>闭</w:t>
            </w:r>
            <w:r>
              <w:rPr>
                <w:rFonts w:hint="default" w:ascii="Times New Roman" w:hAnsi="Times New Roman" w:eastAsia="宋体" w:cs="Times New Roman"/>
                <w:spacing w:val="4"/>
                <w:sz w:val="24"/>
                <w:szCs w:val="24"/>
              </w:rPr>
              <w:t>合环</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索</w:t>
            </w:r>
            <w:r>
              <w:rPr>
                <w:rFonts w:hint="default" w:ascii="Times New Roman" w:hAnsi="Times New Roman" w:eastAsia="宋体" w:cs="Times New Roman"/>
                <w:spacing w:val="2"/>
                <w:sz w:val="24"/>
                <w:szCs w:val="24"/>
              </w:rPr>
              <w:t>道</w:t>
            </w:r>
            <w:r>
              <w:rPr>
                <w:rFonts w:hint="default" w:ascii="Times New Roman" w:hAnsi="Times New Roman" w:eastAsia="宋体" w:cs="Times New Roman"/>
                <w:spacing w:val="4"/>
                <w:sz w:val="24"/>
                <w:szCs w:val="24"/>
              </w:rPr>
              <w:t>车</w:t>
            </w:r>
            <w:r>
              <w:rPr>
                <w:rFonts w:hint="default" w:ascii="Times New Roman" w:hAnsi="Times New Roman" w:eastAsia="宋体" w:cs="Times New Roman"/>
                <w:spacing w:val="2"/>
                <w:sz w:val="24"/>
                <w:szCs w:val="24"/>
              </w:rPr>
              <w:t>厢</w:t>
            </w:r>
            <w:r>
              <w:rPr>
                <w:rFonts w:hint="default" w:ascii="Times New Roman" w:hAnsi="Times New Roman" w:eastAsia="宋体" w:cs="Times New Roman"/>
                <w:spacing w:val="4"/>
                <w:sz w:val="24"/>
                <w:szCs w:val="24"/>
              </w:rPr>
              <w:t>与</w:t>
            </w:r>
            <w:r>
              <w:rPr>
                <w:rFonts w:hint="default" w:ascii="Times New Roman" w:hAnsi="Times New Roman" w:eastAsia="宋体" w:cs="Times New Roman"/>
                <w:spacing w:val="2"/>
                <w:sz w:val="24"/>
                <w:szCs w:val="24"/>
              </w:rPr>
              <w:t>牵</w:t>
            </w:r>
            <w:r>
              <w:rPr>
                <w:rFonts w:hint="default" w:ascii="Times New Roman" w:hAnsi="Times New Roman" w:eastAsia="宋体" w:cs="Times New Roman"/>
                <w:spacing w:val="4"/>
                <w:sz w:val="24"/>
                <w:szCs w:val="24"/>
              </w:rPr>
              <w:t>引</w:t>
            </w:r>
            <w:r>
              <w:rPr>
                <w:rFonts w:hint="default" w:ascii="Times New Roman" w:hAnsi="Times New Roman" w:eastAsia="宋体" w:cs="Times New Roman"/>
                <w:spacing w:val="2"/>
                <w:sz w:val="24"/>
                <w:szCs w:val="24"/>
              </w:rPr>
              <w:t>索</w:t>
            </w:r>
            <w:r>
              <w:rPr>
                <w:rFonts w:hint="default" w:ascii="Times New Roman" w:hAnsi="Times New Roman" w:eastAsia="宋体" w:cs="Times New Roman"/>
                <w:spacing w:val="4"/>
                <w:sz w:val="24"/>
                <w:szCs w:val="24"/>
              </w:rPr>
              <w:t>采用</w:t>
            </w:r>
            <w:r>
              <w:rPr>
                <w:rFonts w:hint="default" w:ascii="Times New Roman" w:hAnsi="Times New Roman" w:eastAsia="宋体" w:cs="Times New Roman"/>
                <w:spacing w:val="2"/>
                <w:sz w:val="24"/>
                <w:szCs w:val="24"/>
              </w:rPr>
              <w:t>四</w:t>
            </w:r>
            <w:r>
              <w:rPr>
                <w:rFonts w:hint="default" w:ascii="Times New Roman" w:hAnsi="Times New Roman" w:eastAsia="宋体" w:cs="Times New Roman"/>
                <w:spacing w:val="4"/>
                <w:sz w:val="24"/>
                <w:szCs w:val="24"/>
              </w:rPr>
              <w:t>个</w:t>
            </w:r>
            <w:r>
              <w:rPr>
                <w:rFonts w:hint="default" w:ascii="Times New Roman" w:hAnsi="Times New Roman" w:eastAsia="宋体" w:cs="Times New Roman"/>
                <w:spacing w:val="2"/>
                <w:sz w:val="24"/>
                <w:szCs w:val="24"/>
              </w:rPr>
              <w:t>固</w:t>
            </w:r>
            <w:r>
              <w:rPr>
                <w:rFonts w:hint="default" w:ascii="Times New Roman" w:hAnsi="Times New Roman" w:eastAsia="宋体" w:cs="Times New Roman"/>
                <w:sz w:val="24"/>
                <w:szCs w:val="24"/>
              </w:rPr>
              <w:t>定</w:t>
            </w:r>
            <w:r>
              <w:rPr>
                <w:rFonts w:hint="default" w:ascii="Times New Roman" w:hAnsi="Times New Roman" w:eastAsia="宋体" w:cs="Times New Roman"/>
                <w:spacing w:val="4"/>
                <w:sz w:val="24"/>
                <w:szCs w:val="24"/>
              </w:rPr>
              <w:t>式</w:t>
            </w:r>
            <w:r>
              <w:rPr>
                <w:rFonts w:hint="default" w:ascii="Times New Roman" w:hAnsi="Times New Roman" w:eastAsia="宋体" w:cs="Times New Roman"/>
                <w:spacing w:val="2"/>
                <w:sz w:val="24"/>
                <w:szCs w:val="24"/>
              </w:rPr>
              <w:t>抱</w:t>
            </w:r>
            <w:r>
              <w:rPr>
                <w:rFonts w:hint="default" w:ascii="Times New Roman" w:hAnsi="Times New Roman" w:eastAsia="宋体" w:cs="Times New Roman"/>
                <w:spacing w:val="4"/>
                <w:sz w:val="24"/>
                <w:szCs w:val="24"/>
              </w:rPr>
              <w:t>索</w:t>
            </w:r>
            <w:r>
              <w:rPr>
                <w:rFonts w:hint="default" w:ascii="Times New Roman" w:hAnsi="Times New Roman" w:eastAsia="宋体" w:cs="Times New Roman"/>
                <w:spacing w:val="2"/>
                <w:sz w:val="24"/>
                <w:szCs w:val="24"/>
              </w:rPr>
              <w:t>装</w:t>
            </w:r>
            <w:r>
              <w:rPr>
                <w:rFonts w:hint="default" w:ascii="Times New Roman" w:hAnsi="Times New Roman" w:eastAsia="宋体" w:cs="Times New Roman"/>
                <w:spacing w:val="4"/>
                <w:sz w:val="24"/>
                <w:szCs w:val="24"/>
              </w:rPr>
              <w:t>置</w:t>
            </w:r>
            <w:r>
              <w:rPr>
                <w:rFonts w:hint="default" w:ascii="Times New Roman" w:hAnsi="Times New Roman" w:eastAsia="宋体" w:cs="Times New Roman"/>
                <w:spacing w:val="2"/>
                <w:sz w:val="24"/>
                <w:szCs w:val="24"/>
              </w:rPr>
              <w:t>连</w:t>
            </w:r>
            <w:r>
              <w:rPr>
                <w:rFonts w:hint="default" w:ascii="Times New Roman" w:hAnsi="Times New Roman" w:eastAsia="宋体" w:cs="Times New Roman"/>
                <w:spacing w:val="4"/>
                <w:sz w:val="24"/>
                <w:szCs w:val="24"/>
              </w:rPr>
              <w:t>接</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抱索</w:t>
            </w:r>
            <w:r>
              <w:rPr>
                <w:rFonts w:hint="default" w:ascii="Times New Roman" w:hAnsi="Times New Roman" w:eastAsia="宋体" w:cs="Times New Roman"/>
                <w:spacing w:val="2"/>
                <w:sz w:val="24"/>
                <w:szCs w:val="24"/>
              </w:rPr>
              <w:t>装</w:t>
            </w:r>
            <w:r>
              <w:rPr>
                <w:rFonts w:hint="default" w:ascii="Times New Roman" w:hAnsi="Times New Roman" w:eastAsia="宋体" w:cs="Times New Roman"/>
                <w:spacing w:val="4"/>
                <w:sz w:val="24"/>
                <w:szCs w:val="24"/>
              </w:rPr>
              <w:t>置</w:t>
            </w:r>
            <w:r>
              <w:rPr>
                <w:rFonts w:hint="default" w:ascii="Times New Roman" w:hAnsi="Times New Roman" w:eastAsia="宋体" w:cs="Times New Roman"/>
                <w:spacing w:val="2"/>
                <w:sz w:val="24"/>
                <w:szCs w:val="24"/>
              </w:rPr>
              <w:t>与</w:t>
            </w:r>
            <w:r>
              <w:rPr>
                <w:rFonts w:hint="default" w:ascii="Times New Roman" w:hAnsi="Times New Roman" w:eastAsia="宋体" w:cs="Times New Roman"/>
                <w:spacing w:val="4"/>
                <w:sz w:val="24"/>
                <w:szCs w:val="24"/>
              </w:rPr>
              <w:t>牵</w:t>
            </w:r>
            <w:r>
              <w:rPr>
                <w:rFonts w:hint="default" w:ascii="Times New Roman" w:hAnsi="Times New Roman" w:eastAsia="宋体" w:cs="Times New Roman"/>
                <w:spacing w:val="2"/>
                <w:sz w:val="24"/>
                <w:szCs w:val="24"/>
              </w:rPr>
              <w:t>引</w:t>
            </w:r>
            <w:r>
              <w:rPr>
                <w:rFonts w:hint="default" w:ascii="Times New Roman" w:hAnsi="Times New Roman" w:eastAsia="宋体" w:cs="Times New Roman"/>
                <w:spacing w:val="4"/>
                <w:sz w:val="24"/>
                <w:szCs w:val="24"/>
              </w:rPr>
              <w:t>索</w:t>
            </w:r>
            <w:r>
              <w:rPr>
                <w:rFonts w:hint="default" w:ascii="Times New Roman" w:hAnsi="Times New Roman" w:eastAsia="宋体" w:cs="Times New Roman"/>
                <w:spacing w:val="2"/>
                <w:sz w:val="24"/>
                <w:szCs w:val="24"/>
              </w:rPr>
              <w:t>采</w:t>
            </w:r>
            <w:r>
              <w:rPr>
                <w:rFonts w:hint="default" w:ascii="Times New Roman" w:hAnsi="Times New Roman" w:eastAsia="宋体" w:cs="Times New Roman"/>
                <w:spacing w:val="4"/>
                <w:sz w:val="24"/>
                <w:szCs w:val="24"/>
              </w:rPr>
              <w:t>用四</w:t>
            </w:r>
            <w:r>
              <w:rPr>
                <w:rFonts w:hint="default" w:ascii="Times New Roman" w:hAnsi="Times New Roman" w:eastAsia="宋体" w:cs="Times New Roman"/>
                <w:spacing w:val="2"/>
                <w:sz w:val="24"/>
                <w:szCs w:val="24"/>
              </w:rPr>
              <w:t>个</w:t>
            </w:r>
            <w:r>
              <w:rPr>
                <w:rFonts w:hint="default" w:ascii="Times New Roman" w:hAnsi="Times New Roman" w:eastAsia="宋体" w:cs="Times New Roman"/>
                <w:spacing w:val="4"/>
                <w:sz w:val="24"/>
                <w:szCs w:val="24"/>
              </w:rPr>
              <w:t>固</w:t>
            </w:r>
            <w:r>
              <w:rPr>
                <w:rFonts w:hint="default" w:ascii="Times New Roman" w:hAnsi="Times New Roman" w:eastAsia="宋体" w:cs="Times New Roman"/>
                <w:spacing w:val="2"/>
                <w:sz w:val="24"/>
                <w:szCs w:val="24"/>
              </w:rPr>
              <w:t>定</w:t>
            </w:r>
            <w:r>
              <w:rPr>
                <w:rFonts w:hint="default" w:ascii="Times New Roman" w:hAnsi="Times New Roman" w:eastAsia="宋体" w:cs="Times New Roman"/>
                <w:spacing w:val="4"/>
                <w:sz w:val="24"/>
                <w:szCs w:val="24"/>
              </w:rPr>
              <w:t>式</w:t>
            </w:r>
            <w:r>
              <w:rPr>
                <w:rFonts w:hint="default" w:ascii="Times New Roman" w:hAnsi="Times New Roman" w:eastAsia="宋体" w:cs="Times New Roman"/>
                <w:spacing w:val="2"/>
                <w:sz w:val="24"/>
                <w:szCs w:val="24"/>
              </w:rPr>
              <w:t>抱</w:t>
            </w:r>
            <w:r>
              <w:rPr>
                <w:rFonts w:hint="default" w:ascii="Times New Roman" w:hAnsi="Times New Roman" w:eastAsia="宋体" w:cs="Times New Roman"/>
                <w:spacing w:val="4"/>
                <w:sz w:val="24"/>
                <w:szCs w:val="24"/>
              </w:rPr>
              <w:t>索</w:t>
            </w:r>
            <w:r>
              <w:rPr>
                <w:rFonts w:hint="default" w:ascii="Times New Roman" w:hAnsi="Times New Roman" w:eastAsia="宋体" w:cs="Times New Roman"/>
                <w:spacing w:val="2"/>
                <w:sz w:val="24"/>
                <w:szCs w:val="24"/>
              </w:rPr>
              <w:t>装</w:t>
            </w:r>
            <w:r>
              <w:rPr>
                <w:rFonts w:hint="default" w:ascii="Times New Roman" w:hAnsi="Times New Roman" w:eastAsia="宋体" w:cs="Times New Roman"/>
                <w:spacing w:val="4"/>
                <w:sz w:val="24"/>
                <w:szCs w:val="24"/>
              </w:rPr>
              <w:t>置</w:t>
            </w:r>
            <w:r>
              <w:rPr>
                <w:rFonts w:hint="default" w:ascii="Times New Roman" w:hAnsi="Times New Roman" w:eastAsia="宋体" w:cs="Times New Roman"/>
                <w:spacing w:val="2"/>
                <w:sz w:val="24"/>
                <w:szCs w:val="24"/>
              </w:rPr>
              <w:t>连</w:t>
            </w:r>
            <w:r>
              <w:rPr>
                <w:rFonts w:hint="default" w:ascii="Times New Roman" w:hAnsi="Times New Roman" w:eastAsia="宋体" w:cs="Times New Roman"/>
                <w:spacing w:val="4"/>
                <w:sz w:val="24"/>
                <w:szCs w:val="24"/>
              </w:rPr>
              <w:t>接。</w:t>
            </w:r>
            <w:r>
              <w:rPr>
                <w:rFonts w:hint="default" w:ascii="Times New Roman" w:hAnsi="Times New Roman" w:eastAsia="宋体" w:cs="Times New Roman"/>
                <w:spacing w:val="2"/>
                <w:sz w:val="24"/>
                <w:szCs w:val="24"/>
                <w:highlight w:val="none"/>
              </w:rPr>
              <w:t>抱</w:t>
            </w:r>
            <w:r>
              <w:rPr>
                <w:rFonts w:hint="default" w:ascii="Times New Roman" w:hAnsi="Times New Roman" w:eastAsia="宋体" w:cs="Times New Roman"/>
                <w:spacing w:val="4"/>
                <w:sz w:val="24"/>
                <w:szCs w:val="24"/>
                <w:highlight w:val="none"/>
              </w:rPr>
              <w:t>索</w:t>
            </w:r>
            <w:r>
              <w:rPr>
                <w:rFonts w:hint="default" w:ascii="Times New Roman" w:hAnsi="Times New Roman" w:eastAsia="宋体" w:cs="Times New Roman"/>
                <w:spacing w:val="2"/>
                <w:sz w:val="24"/>
                <w:szCs w:val="24"/>
              </w:rPr>
              <w:t>装</w:t>
            </w:r>
            <w:r>
              <w:rPr>
                <w:rFonts w:hint="default" w:ascii="Times New Roman" w:hAnsi="Times New Roman" w:eastAsia="宋体" w:cs="Times New Roman"/>
                <w:sz w:val="24"/>
                <w:szCs w:val="24"/>
              </w:rPr>
              <w:t>置</w:t>
            </w:r>
            <w:r>
              <w:rPr>
                <w:rFonts w:hint="default" w:ascii="Times New Roman" w:hAnsi="Times New Roman" w:eastAsia="宋体" w:cs="Times New Roman"/>
                <w:spacing w:val="4"/>
                <w:sz w:val="24"/>
                <w:szCs w:val="24"/>
              </w:rPr>
              <w:t>与</w:t>
            </w:r>
            <w:r>
              <w:rPr>
                <w:rFonts w:hint="default" w:ascii="Times New Roman" w:hAnsi="Times New Roman" w:eastAsia="宋体" w:cs="Times New Roman"/>
                <w:spacing w:val="2"/>
                <w:sz w:val="24"/>
                <w:szCs w:val="24"/>
              </w:rPr>
              <w:t>牵</w:t>
            </w:r>
            <w:r>
              <w:rPr>
                <w:rFonts w:hint="default" w:ascii="Times New Roman" w:hAnsi="Times New Roman" w:eastAsia="宋体" w:cs="Times New Roman"/>
                <w:spacing w:val="4"/>
                <w:sz w:val="24"/>
                <w:szCs w:val="24"/>
              </w:rPr>
              <w:t>引</w:t>
            </w:r>
            <w:r>
              <w:rPr>
                <w:rFonts w:hint="default" w:ascii="Times New Roman" w:hAnsi="Times New Roman" w:eastAsia="宋体" w:cs="Times New Roman"/>
                <w:spacing w:val="2"/>
                <w:sz w:val="24"/>
                <w:szCs w:val="24"/>
              </w:rPr>
              <w:t>索</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连</w:t>
            </w:r>
            <w:r>
              <w:rPr>
                <w:rFonts w:hint="default" w:ascii="Times New Roman" w:hAnsi="Times New Roman" w:eastAsia="宋体" w:cs="Times New Roman"/>
                <w:spacing w:val="4"/>
                <w:sz w:val="24"/>
                <w:szCs w:val="24"/>
              </w:rPr>
              <w:t>接</w:t>
            </w:r>
            <w:r>
              <w:rPr>
                <w:rFonts w:hint="default" w:ascii="Times New Roman" w:hAnsi="Times New Roman" w:eastAsia="宋体" w:cs="Times New Roman"/>
                <w:spacing w:val="2"/>
                <w:sz w:val="24"/>
                <w:szCs w:val="24"/>
              </w:rPr>
              <w:t>位</w:t>
            </w:r>
            <w:r>
              <w:rPr>
                <w:rFonts w:hint="default" w:ascii="Times New Roman" w:hAnsi="Times New Roman" w:eastAsia="宋体" w:cs="Times New Roman"/>
                <w:spacing w:val="4"/>
                <w:sz w:val="24"/>
                <w:szCs w:val="24"/>
              </w:rPr>
              <w:t>置可</w:t>
            </w:r>
            <w:r>
              <w:rPr>
                <w:rFonts w:hint="default" w:ascii="Times New Roman" w:hAnsi="Times New Roman" w:eastAsia="宋体" w:cs="Times New Roman"/>
                <w:spacing w:val="2"/>
                <w:sz w:val="24"/>
                <w:szCs w:val="24"/>
              </w:rPr>
              <w:t>以</w:t>
            </w:r>
            <w:r>
              <w:rPr>
                <w:rFonts w:hint="default" w:ascii="Times New Roman" w:hAnsi="Times New Roman" w:eastAsia="宋体" w:cs="Times New Roman"/>
                <w:spacing w:val="4"/>
                <w:sz w:val="24"/>
                <w:szCs w:val="24"/>
              </w:rPr>
              <w:t>定</w:t>
            </w:r>
            <w:r>
              <w:rPr>
                <w:rFonts w:hint="default" w:ascii="Times New Roman" w:hAnsi="Times New Roman" w:eastAsia="宋体" w:cs="Times New Roman"/>
                <w:spacing w:val="2"/>
                <w:sz w:val="24"/>
                <w:szCs w:val="24"/>
              </w:rPr>
              <w:t>期</w:t>
            </w:r>
            <w:r>
              <w:rPr>
                <w:rFonts w:hint="default" w:ascii="Times New Roman" w:hAnsi="Times New Roman" w:eastAsia="宋体" w:cs="Times New Roman"/>
                <w:spacing w:val="4"/>
                <w:sz w:val="24"/>
                <w:szCs w:val="24"/>
              </w:rPr>
              <w:t>移</w:t>
            </w:r>
            <w:r>
              <w:rPr>
                <w:rFonts w:hint="default" w:ascii="Times New Roman" w:hAnsi="Times New Roman" w:eastAsia="宋体" w:cs="Times New Roman"/>
                <w:spacing w:val="2"/>
                <w:sz w:val="24"/>
                <w:szCs w:val="24"/>
              </w:rPr>
              <w:t>动</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通</w:t>
            </w:r>
            <w:r>
              <w:rPr>
                <w:rFonts w:hint="default" w:ascii="Times New Roman" w:hAnsi="Times New Roman" w:eastAsia="宋体" w:cs="Times New Roman"/>
                <w:spacing w:val="4"/>
                <w:sz w:val="24"/>
                <w:szCs w:val="24"/>
              </w:rPr>
              <w:t>过移</w:t>
            </w:r>
            <w:r>
              <w:rPr>
                <w:rFonts w:hint="default" w:ascii="Times New Roman" w:hAnsi="Times New Roman" w:eastAsia="宋体" w:cs="Times New Roman"/>
                <w:spacing w:val="2"/>
                <w:sz w:val="24"/>
                <w:szCs w:val="24"/>
              </w:rPr>
              <w:t>位</w:t>
            </w:r>
            <w:r>
              <w:rPr>
                <w:rFonts w:hint="default" w:ascii="Times New Roman" w:hAnsi="Times New Roman" w:eastAsia="宋体" w:cs="Times New Roman"/>
                <w:spacing w:val="4"/>
                <w:sz w:val="24"/>
                <w:szCs w:val="24"/>
              </w:rPr>
              <w:t>还</w:t>
            </w:r>
            <w:r>
              <w:rPr>
                <w:rFonts w:hint="default" w:ascii="Times New Roman" w:hAnsi="Times New Roman" w:eastAsia="宋体" w:cs="Times New Roman"/>
                <w:spacing w:val="2"/>
                <w:sz w:val="24"/>
                <w:szCs w:val="24"/>
              </w:rPr>
              <w:t>可</w:t>
            </w:r>
            <w:r>
              <w:rPr>
                <w:rFonts w:hint="default" w:ascii="Times New Roman" w:hAnsi="Times New Roman" w:eastAsia="宋体" w:cs="Times New Roman"/>
                <w:spacing w:val="4"/>
                <w:sz w:val="24"/>
                <w:szCs w:val="24"/>
              </w:rPr>
              <w:t>以</w:t>
            </w:r>
            <w:r>
              <w:rPr>
                <w:rFonts w:hint="default" w:ascii="Times New Roman" w:hAnsi="Times New Roman" w:eastAsia="宋体" w:cs="Times New Roman"/>
                <w:spacing w:val="2"/>
                <w:sz w:val="24"/>
                <w:szCs w:val="24"/>
              </w:rPr>
              <w:t>调</w:t>
            </w:r>
            <w:r>
              <w:rPr>
                <w:rFonts w:hint="default" w:ascii="Times New Roman" w:hAnsi="Times New Roman" w:eastAsia="宋体" w:cs="Times New Roman"/>
                <w:spacing w:val="4"/>
                <w:sz w:val="24"/>
                <w:szCs w:val="24"/>
              </w:rPr>
              <w:t>整</w:t>
            </w:r>
            <w:r>
              <w:rPr>
                <w:rFonts w:hint="default" w:ascii="Times New Roman" w:hAnsi="Times New Roman" w:eastAsia="宋体" w:cs="Times New Roman"/>
                <w:spacing w:val="2"/>
                <w:sz w:val="24"/>
                <w:szCs w:val="24"/>
              </w:rPr>
              <w:t>两</w:t>
            </w:r>
            <w:r>
              <w:rPr>
                <w:rFonts w:hint="default" w:ascii="Times New Roman" w:hAnsi="Times New Roman" w:eastAsia="宋体" w:cs="Times New Roman"/>
                <w:spacing w:val="4"/>
                <w:sz w:val="24"/>
                <w:szCs w:val="24"/>
              </w:rPr>
              <w:t>根</w:t>
            </w:r>
            <w:r>
              <w:rPr>
                <w:rFonts w:hint="default" w:ascii="Times New Roman" w:hAnsi="Times New Roman" w:eastAsia="宋体" w:cs="Times New Roman"/>
                <w:spacing w:val="2"/>
                <w:sz w:val="24"/>
                <w:szCs w:val="24"/>
              </w:rPr>
              <w:t>牵</w:t>
            </w:r>
            <w:r>
              <w:rPr>
                <w:rFonts w:hint="default" w:ascii="Times New Roman" w:hAnsi="Times New Roman" w:eastAsia="宋体" w:cs="Times New Roman"/>
                <w:spacing w:val="4"/>
                <w:sz w:val="24"/>
                <w:szCs w:val="24"/>
              </w:rPr>
              <w:t>引索</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长</w:t>
            </w:r>
            <w:r>
              <w:rPr>
                <w:rFonts w:hint="default" w:ascii="Times New Roman" w:hAnsi="Times New Roman" w:eastAsia="宋体" w:cs="Times New Roman"/>
                <w:spacing w:val="2"/>
                <w:sz w:val="24"/>
                <w:szCs w:val="24"/>
              </w:rPr>
              <w:t>度</w:t>
            </w:r>
            <w:r>
              <w:rPr>
                <w:rFonts w:hint="default" w:ascii="Times New Roman" w:hAnsi="Times New Roman" w:eastAsia="宋体" w:cs="Times New Roman"/>
                <w:sz w:val="24"/>
                <w:szCs w:val="24"/>
              </w:rPr>
              <w:t>差</w:t>
            </w:r>
            <w:r>
              <w:rPr>
                <w:rFonts w:hint="default" w:ascii="Times New Roman" w:hAnsi="Times New Roman" w:eastAsia="宋体" w:cs="Times New Roman"/>
                <w:spacing w:val="2"/>
                <w:sz w:val="24"/>
                <w:szCs w:val="24"/>
              </w:rPr>
              <w:t>异。索道采用8人车厢，L型箱型吊架。车厢配有广播通讯设备和垂直救护用缓</w:t>
            </w:r>
            <w:r>
              <w:rPr>
                <w:rFonts w:hint="default" w:ascii="Times New Roman" w:hAnsi="Times New Roman" w:eastAsia="宋体" w:cs="Times New Roman"/>
                <w:sz w:val="24"/>
                <w:szCs w:val="24"/>
              </w:rPr>
              <w:t>降机和吊袋等设备</w:t>
            </w:r>
            <w:r>
              <w:rPr>
                <w:rFonts w:hint="eastAsia" w:cs="Times New Roman"/>
                <w:sz w:val="24"/>
                <w:szCs w:val="24"/>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9"/>
              <w:rPr>
                <w:rFonts w:hint="default" w:ascii="Times New Roman" w:hAnsi="Times New Roman" w:cs="Times New Roman"/>
                <w:b/>
                <w:bCs/>
                <w:kern w:val="0"/>
                <w:sz w:val="24"/>
                <w:szCs w:val="24"/>
              </w:rPr>
            </w:pPr>
            <w:r>
              <w:rPr>
                <w:rFonts w:hint="eastAsia" w:ascii="Times New Roman" w:hAnsi="Times New Roman" w:cs="Times New Roman"/>
                <w:b/>
                <w:bCs/>
                <w:kern w:val="0"/>
                <w:sz w:val="24"/>
                <w:szCs w:val="24"/>
                <w:lang w:val="en-US" w:eastAsia="zh-CN"/>
              </w:rPr>
              <w:t>2</w:t>
            </w:r>
            <w:r>
              <w:rPr>
                <w:rFonts w:hint="default" w:ascii="Times New Roman" w:hAnsi="Times New Roman" w:cs="Times New Roman"/>
                <w:b/>
                <w:bCs/>
                <w:kern w:val="0"/>
                <w:sz w:val="24"/>
                <w:szCs w:val="24"/>
              </w:rPr>
              <w:t>站点工程</w:t>
            </w:r>
            <w:bookmarkEnd w:id="23"/>
            <w:bookmarkEnd w:id="24"/>
            <w:bookmarkEnd w:id="25"/>
            <w:bookmarkEnd w:id="26"/>
            <w:bookmarkEnd w:id="27"/>
          </w:p>
          <w:p>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9"/>
              <w:rPr>
                <w:rFonts w:hint="default" w:ascii="Times New Roman" w:hAnsi="Times New Roman" w:cs="Times New Roman"/>
                <w:b/>
                <w:bCs/>
                <w:i w:val="0"/>
                <w:iCs w:val="0"/>
                <w:kern w:val="0"/>
                <w:sz w:val="24"/>
                <w:szCs w:val="24"/>
              </w:rPr>
            </w:pPr>
            <w:bookmarkStart w:id="35" w:name="3.2.2.1下站工程"/>
            <w:bookmarkEnd w:id="35"/>
            <w:r>
              <w:rPr>
                <w:rFonts w:hint="eastAsia" w:ascii="Times New Roman" w:hAnsi="Times New Roman" w:cs="Times New Roman"/>
                <w:b/>
                <w:bCs/>
                <w:i w:val="0"/>
                <w:iCs w:val="0"/>
                <w:kern w:val="0"/>
                <w:sz w:val="24"/>
                <w:szCs w:val="24"/>
                <w:lang w:val="en-US" w:eastAsia="zh-CN"/>
              </w:rPr>
              <w:t>2.1</w:t>
            </w:r>
            <w:r>
              <w:rPr>
                <w:rFonts w:hint="default" w:ascii="Times New Roman" w:hAnsi="Times New Roman" w:cs="Times New Roman"/>
                <w:b/>
                <w:bCs/>
                <w:i w:val="0"/>
                <w:iCs w:val="0"/>
                <w:kern w:val="0"/>
                <w:sz w:val="24"/>
                <w:szCs w:val="24"/>
              </w:rPr>
              <w:t>下站工程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cs="Times New Roman"/>
                <w:kern w:val="0"/>
                <w:sz w:val="24"/>
                <w:szCs w:val="24"/>
              </w:rPr>
            </w:pPr>
            <w:r>
              <w:rPr>
                <w:rFonts w:hint="default" w:ascii="Times New Roman" w:hAnsi="Times New Roman" w:cs="Times New Roman"/>
                <w:kern w:val="0"/>
                <w:sz w:val="24"/>
                <w:szCs w:val="24"/>
              </w:rPr>
              <w:t>索道下站位于</w:t>
            </w:r>
            <w:r>
              <w:rPr>
                <w:rFonts w:hint="eastAsia" w:cs="Times New Roman"/>
                <w:kern w:val="0"/>
                <w:sz w:val="24"/>
                <w:szCs w:val="24"/>
                <w:lang w:val="en-US" w:eastAsia="zh-CN"/>
              </w:rPr>
              <w:t>新游客服务中心南侧</w:t>
            </w:r>
            <w:r>
              <w:rPr>
                <w:rFonts w:hint="default" w:ascii="Times New Roman" w:hAnsi="Times New Roman" w:cs="Times New Roman"/>
                <w:kern w:val="0"/>
                <w:sz w:val="24"/>
                <w:szCs w:val="24"/>
              </w:rPr>
              <w:t>，场地原始地貌为</w:t>
            </w:r>
            <w:r>
              <w:rPr>
                <w:rFonts w:hint="default" w:ascii="Times New Roman" w:hAnsi="Times New Roman" w:cs="Times New Roman"/>
                <w:kern w:val="0"/>
                <w:sz w:val="24"/>
                <w:szCs w:val="24"/>
                <w:lang w:val="en-US" w:eastAsia="zh-CN"/>
              </w:rPr>
              <w:t>草地</w:t>
            </w:r>
            <w:r>
              <w:rPr>
                <w:rFonts w:hint="default" w:ascii="Times New Roman" w:hAnsi="Times New Roman" w:cs="Times New Roman"/>
                <w:kern w:val="0"/>
                <w:sz w:val="24"/>
                <w:szCs w:val="24"/>
              </w:rPr>
              <w:t>，海拔</w:t>
            </w:r>
            <w:r>
              <w:rPr>
                <w:rFonts w:hint="default" w:ascii="Times New Roman" w:hAnsi="Times New Roman" w:cs="Times New Roman"/>
                <w:kern w:val="0"/>
                <w:sz w:val="24"/>
                <w:szCs w:val="24"/>
                <w:lang w:eastAsia="zh-CN"/>
              </w:rPr>
              <w:t>1436.8</w:t>
            </w:r>
            <w:r>
              <w:rPr>
                <w:rFonts w:hint="default" w:ascii="Times New Roman" w:hAnsi="Times New Roman" w:cs="Times New Roman"/>
                <w:kern w:val="0"/>
                <w:sz w:val="24"/>
                <w:szCs w:val="24"/>
                <w:lang w:val="en-US" w:eastAsia="zh-CN"/>
              </w:rPr>
              <w:t>m</w:t>
            </w:r>
            <w:r>
              <w:rPr>
                <w:rFonts w:hint="default" w:ascii="Times New Roman" w:hAnsi="Times New Roman" w:cs="Times New Roman"/>
                <w:kern w:val="0"/>
                <w:sz w:val="24"/>
                <w:szCs w:val="24"/>
              </w:rPr>
              <w:t>。</w:t>
            </w:r>
            <w:r>
              <w:rPr>
                <w:rFonts w:hint="default" w:ascii="Times New Roman" w:hAnsi="Times New Roman" w:cs="Times New Roman"/>
                <w:kern w:val="0"/>
                <w:sz w:val="24"/>
                <w:szCs w:val="24"/>
                <w:lang w:val="en-US" w:eastAsia="zh-CN"/>
              </w:rPr>
              <w:t>下</w:t>
            </w:r>
            <w:r>
              <w:rPr>
                <w:rFonts w:hint="default" w:ascii="Times New Roman" w:hAnsi="Times New Roman" w:cs="Times New Roman"/>
                <w:kern w:val="0"/>
                <w:sz w:val="24"/>
                <w:szCs w:val="24"/>
              </w:rPr>
              <w:t>站总建筑面积</w:t>
            </w:r>
            <w:r>
              <w:rPr>
                <w:rFonts w:hint="eastAsia" w:cs="Times New Roman"/>
                <w:kern w:val="0"/>
                <w:sz w:val="24"/>
                <w:szCs w:val="24"/>
                <w:lang w:val="en-US" w:eastAsia="zh-CN"/>
              </w:rPr>
              <w:t>2133.4</w:t>
            </w:r>
            <w:r>
              <w:rPr>
                <w:rFonts w:hint="default" w:ascii="Times New Roman" w:hAnsi="Times New Roman" w:cs="Times New Roman"/>
                <w:kern w:val="0"/>
                <w:sz w:val="24"/>
                <w:szCs w:val="24"/>
              </w:rPr>
              <w:t>m</w:t>
            </w:r>
            <w:r>
              <w:rPr>
                <w:rFonts w:hint="default" w:ascii="Times New Roman" w:hAnsi="Times New Roman" w:cs="Times New Roman"/>
                <w:kern w:val="0"/>
                <w:sz w:val="24"/>
                <w:szCs w:val="24"/>
                <w:vertAlign w:val="superscript"/>
                <w:lang w:val="en-US" w:eastAsia="zh-CN"/>
              </w:rPr>
              <w:t>2</w:t>
            </w:r>
            <w:r>
              <w:rPr>
                <w:rFonts w:hint="default" w:ascii="Times New Roman" w:hAnsi="Times New Roman" w:cs="Times New Roman"/>
                <w:kern w:val="0"/>
                <w:sz w:val="24"/>
                <w:szCs w:val="24"/>
              </w:rPr>
              <w:t>，索道下站站房建筑为</w:t>
            </w:r>
            <w:r>
              <w:rPr>
                <w:rFonts w:hint="default" w:ascii="Times New Roman" w:hAnsi="Times New Roman" w:cs="Times New Roman"/>
                <w:kern w:val="0"/>
                <w:sz w:val="24"/>
                <w:szCs w:val="24"/>
                <w:lang w:val="en-US" w:eastAsia="zh-CN"/>
              </w:rPr>
              <w:t>单</w:t>
            </w:r>
            <w:r>
              <w:rPr>
                <w:rFonts w:hint="default" w:ascii="Times New Roman" w:hAnsi="Times New Roman" w:cs="Times New Roman"/>
                <w:kern w:val="0"/>
                <w:sz w:val="24"/>
                <w:szCs w:val="24"/>
              </w:rPr>
              <w:t>层建筑，</w:t>
            </w:r>
            <w:r>
              <w:rPr>
                <w:rFonts w:hint="default" w:ascii="Times New Roman" w:hAnsi="Times New Roman" w:cs="Times New Roman"/>
                <w:kern w:val="0"/>
                <w:sz w:val="24"/>
                <w:szCs w:val="24"/>
                <w:lang w:val="en-US" w:eastAsia="zh-CN"/>
              </w:rPr>
              <w:t>框架结构</w:t>
            </w:r>
            <w:r>
              <w:rPr>
                <w:rFonts w:hint="default" w:ascii="Times New Roman" w:hAnsi="Times New Roman" w:cs="Times New Roman"/>
                <w:kern w:val="0"/>
                <w:sz w:val="24"/>
                <w:szCs w:val="24"/>
              </w:rPr>
              <w:t>，主要由</w:t>
            </w:r>
            <w:r>
              <w:rPr>
                <w:rFonts w:hint="default" w:ascii="Times New Roman" w:hAnsi="Times New Roman" w:cs="Times New Roman"/>
                <w:kern w:val="0"/>
                <w:sz w:val="24"/>
                <w:szCs w:val="24"/>
                <w:lang w:val="en-US" w:eastAsia="zh-CN"/>
              </w:rPr>
              <w:t>下站站房、</w:t>
            </w:r>
            <w:r>
              <w:rPr>
                <w:rFonts w:hint="default" w:ascii="Times New Roman" w:hAnsi="Times New Roman" w:cs="Times New Roman"/>
                <w:kern w:val="0"/>
                <w:sz w:val="24"/>
                <w:szCs w:val="24"/>
              </w:rPr>
              <w:t>游客服务及管理用房</w:t>
            </w:r>
            <w:r>
              <w:rPr>
                <w:rFonts w:hint="default" w:ascii="Times New Roman" w:hAnsi="Times New Roman" w:cs="Times New Roman"/>
                <w:kern w:val="0"/>
                <w:sz w:val="24"/>
                <w:szCs w:val="24"/>
                <w:lang w:eastAsia="zh-CN"/>
              </w:rPr>
              <w:t>、</w:t>
            </w:r>
            <w:r>
              <w:rPr>
                <w:rFonts w:hint="default" w:ascii="Times New Roman" w:hAnsi="Times New Roman" w:cs="Times New Roman"/>
                <w:kern w:val="0"/>
                <w:sz w:val="24"/>
                <w:szCs w:val="24"/>
                <w:lang w:val="en-US" w:eastAsia="zh-CN"/>
              </w:rPr>
              <w:t>车库</w:t>
            </w:r>
            <w:r>
              <w:rPr>
                <w:rFonts w:hint="default" w:ascii="Times New Roman" w:hAnsi="Times New Roman" w:cs="Times New Roman"/>
                <w:kern w:val="0"/>
                <w:sz w:val="24"/>
                <w:szCs w:val="24"/>
              </w:rPr>
              <w:t>等组成。</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Times New Roman" w:hAnsi="Times New Roman"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kern w:val="0"/>
                <w:sz w:val="24"/>
                <w:szCs w:val="24"/>
              </w:rPr>
              <w:t>索道下站</w:t>
            </w:r>
            <w:r>
              <w:rPr>
                <w:rFonts w:hint="default" w:ascii="Times New Roman" w:hAnsi="Times New Roman" w:cs="Times New Roman"/>
                <w:kern w:val="0"/>
                <w:sz w:val="24"/>
                <w:szCs w:val="24"/>
                <w:lang w:val="en-US" w:eastAsia="zh-CN"/>
              </w:rPr>
              <w:t>四周</w:t>
            </w:r>
            <w:r>
              <w:rPr>
                <w:rFonts w:hint="default" w:ascii="Times New Roman" w:hAnsi="Times New Roman" w:cs="Times New Roman"/>
                <w:kern w:val="0"/>
                <w:sz w:val="24"/>
                <w:szCs w:val="24"/>
              </w:rPr>
              <w:t>无景点，也没有名贵树种。下站附近地域开阔，游客集散、服务和管理</w:t>
            </w:r>
            <w:r>
              <w:rPr>
                <w:rFonts w:hint="default" w:ascii="Times New Roman" w:hAnsi="Times New Roman" w:cs="Times New Roman"/>
                <w:kern w:val="0"/>
                <w:sz w:val="24"/>
                <w:szCs w:val="24"/>
                <w:lang w:val="en-US" w:eastAsia="zh-CN"/>
              </w:rPr>
              <w:t>均较为</w:t>
            </w:r>
            <w:r>
              <w:rPr>
                <w:rFonts w:hint="default" w:ascii="Times New Roman" w:hAnsi="Times New Roman" w:cs="Times New Roman"/>
                <w:kern w:val="0"/>
                <w:sz w:val="24"/>
                <w:szCs w:val="24"/>
              </w:rPr>
              <w:t>方便。站房结构形式为</w:t>
            </w:r>
            <w:r>
              <w:rPr>
                <w:rFonts w:hint="default" w:ascii="Times New Roman" w:hAnsi="Times New Roman" w:cs="Times New Roman"/>
                <w:kern w:val="0"/>
                <w:sz w:val="24"/>
                <w:szCs w:val="24"/>
                <w:lang w:eastAsia="zh-CN"/>
              </w:rPr>
              <w:t>框架结构</w:t>
            </w:r>
            <w:r>
              <w:rPr>
                <w:rFonts w:hint="default" w:ascii="Times New Roman" w:hAnsi="Times New Roman" w:cs="Times New Roman"/>
                <w:kern w:val="0"/>
                <w:sz w:val="24"/>
                <w:szCs w:val="24"/>
              </w:rPr>
              <w:t>，柱下独立基础，墙基础采用混凝土带形基础或地基梁，基础埋深将视场地地形及工程地情况确定。</w:t>
            </w:r>
            <w:r>
              <w:rPr>
                <w:rFonts w:hint="default" w:ascii="Times New Roman" w:hAnsi="Times New Roman" w:cs="Times New Roman"/>
                <w:kern w:val="0"/>
                <w:sz w:val="24"/>
                <w:szCs w:val="24"/>
                <w:lang w:val="en-US" w:eastAsia="zh-CN"/>
              </w:rPr>
              <w:t>详见</w:t>
            </w:r>
            <w:r>
              <w:rPr>
                <w:rFonts w:hint="default" w:ascii="Times New Roman" w:hAnsi="Times New Roman" w:cs="Times New Roman"/>
                <w:color w:val="000000" w:themeColor="text1"/>
                <w:kern w:val="0"/>
                <w:sz w:val="24"/>
                <w:szCs w:val="24"/>
                <w:lang w:val="en-US" w:eastAsia="zh-CN"/>
                <w14:textFill>
                  <w14:solidFill>
                    <w14:schemeClr w14:val="tx1"/>
                  </w14:solidFill>
                </w14:textFill>
              </w:rPr>
              <w:t>附图</w:t>
            </w:r>
            <w:r>
              <w:rPr>
                <w:rFonts w:hint="eastAsia" w:cs="Times New Roman"/>
                <w:color w:val="000000" w:themeColor="text1"/>
                <w:kern w:val="0"/>
                <w:sz w:val="24"/>
                <w:szCs w:val="24"/>
                <w:lang w:val="en-US" w:eastAsia="zh-CN"/>
                <w14:textFill>
                  <w14:solidFill>
                    <w14:schemeClr w14:val="tx1"/>
                  </w14:solidFill>
                </w14:textFill>
              </w:rPr>
              <w:t>4</w:t>
            </w:r>
            <w:r>
              <w:rPr>
                <w:rFonts w:hint="default" w:ascii="Times New Roman" w:hAnsi="Times New Roman" w:cs="Times New Roman"/>
                <w:color w:val="000000" w:themeColor="text1"/>
                <w:kern w:val="0"/>
                <w:sz w:val="24"/>
                <w:szCs w:val="24"/>
                <w:lang w:val="en-US" w:eastAsia="zh-CN"/>
                <w14:textFill>
                  <w14:solidFill>
                    <w14:schemeClr w14:val="tx1"/>
                  </w14:solidFill>
                </w14:textFill>
              </w:rPr>
              <w:t>索道平面布置图</w:t>
            </w:r>
            <w:r>
              <w:rPr>
                <w:rFonts w:hint="eastAsia" w:ascii="Times New Roman" w:hAnsi="Times New Roman" w:cs="Times New Roman"/>
                <w:color w:val="000000" w:themeColor="text1"/>
                <w:kern w:val="0"/>
                <w:sz w:val="24"/>
                <w:szCs w:val="24"/>
                <w:lang w:val="en-US" w:eastAsia="zh-CN"/>
                <w14:textFill>
                  <w14:solidFill>
                    <w14:schemeClr w14:val="tx1"/>
                  </w14:solidFill>
                </w14:textFill>
              </w:rPr>
              <w:t>。</w:t>
            </w:r>
          </w:p>
          <w:p>
            <w:pPr>
              <w:pStyle w:val="28"/>
              <w:spacing w:line="360" w:lineRule="auto"/>
              <w:ind w:left="0" w:leftChars="0" w:firstLine="0" w:firstLineChars="0"/>
              <w:rPr>
                <w:rFonts w:hint="eastAsia" w:ascii="Times New Roman" w:hAnsi="Times New Roman" w:eastAsia="宋体" w:cs="Times New Roman"/>
                <w:b/>
                <w:bCs/>
                <w:kern w:val="0"/>
                <w:sz w:val="24"/>
                <w:szCs w:val="24"/>
                <w:lang w:val="en-US" w:eastAsia="zh-CN" w:bidi="ar-SA"/>
              </w:rPr>
            </w:pPr>
            <w:r>
              <w:rPr>
                <w:rFonts w:hint="eastAsia" w:ascii="Times New Roman" w:hAnsi="Times New Roman" w:eastAsia="宋体" w:cs="Times New Roman"/>
                <w:b/>
                <w:bCs/>
                <w:kern w:val="0"/>
                <w:sz w:val="24"/>
                <w:szCs w:val="24"/>
                <w:lang w:val="en-US" w:eastAsia="zh-CN" w:bidi="ar-SA"/>
              </w:rPr>
              <w:t>3电扶梯工程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lang w:val="en-US"/>
              </w:rPr>
            </w:pPr>
            <w:r>
              <w:rPr>
                <w:rFonts w:hint="eastAsia" w:ascii="Times New Roman" w:hAnsi="Times New Roman" w:eastAsia="宋体" w:cs="Times New Roman"/>
                <w:kern w:val="0"/>
                <w:sz w:val="24"/>
                <w:szCs w:val="24"/>
                <w:lang w:val="en-US" w:eastAsia="zh-CN"/>
              </w:rPr>
              <w:t>新建室外观光电动扶梯，设置4台提升高度30m，跨距60.682m的扶梯，2台提升高度13m，跨距30.257的扶梯，两台之间的缓冲平台大概设置各4或5米；采用混凝土结构，土建扶梯布置设计高度 &gt;400mm，土建平面布置设计宽度 4800mm，扶梯布置 1700mm/台，疏散人行走道1000mm。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1" w:type="dxa"/>
            <w:vAlign w:val="center"/>
          </w:tcPr>
          <w:p>
            <w:pPr>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施工方案</w:t>
            </w:r>
          </w:p>
        </w:tc>
        <w:tc>
          <w:tcPr>
            <w:tcW w:w="8419" w:type="dxa"/>
            <w:vAlign w:val="center"/>
          </w:tcPr>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9"/>
              <w:rPr>
                <w:rFonts w:hint="default" w:ascii="Times New Roman" w:hAnsi="Times New Roman" w:cs="Times New Roman"/>
                <w:b/>
                <w:color w:val="auto"/>
                <w:spacing w:val="0"/>
                <w:kern w:val="0"/>
                <w:position w:val="0"/>
                <w:sz w:val="24"/>
                <w:szCs w:val="24"/>
              </w:rPr>
            </w:pPr>
            <w:r>
              <w:rPr>
                <w:rFonts w:hint="eastAsia" w:ascii="Times New Roman" w:hAnsi="Times New Roman" w:cs="Times New Roman"/>
                <w:b/>
                <w:bCs/>
                <w:kern w:val="0"/>
                <w:sz w:val="24"/>
                <w:szCs w:val="24"/>
                <w:lang w:val="en-US" w:eastAsia="zh-CN"/>
              </w:rPr>
              <w:t>1.</w:t>
            </w:r>
            <w:r>
              <w:rPr>
                <w:rFonts w:hint="default" w:ascii="Times New Roman" w:hAnsi="Times New Roman" w:cs="Times New Roman"/>
                <w:b/>
                <w:bCs/>
                <w:kern w:val="0"/>
                <w:sz w:val="24"/>
                <w:szCs w:val="24"/>
              </w:rPr>
              <w:t>施工工艺</w:t>
            </w:r>
            <w:r>
              <w:rPr>
                <w:sz w:val="24"/>
                <w:szCs w:val="24"/>
              </w:rPr>
              <w:drawing>
                <wp:inline distT="0" distB="0" distL="114300" distR="114300">
                  <wp:extent cx="5276850" cy="2477770"/>
                  <wp:effectExtent l="0" t="0" r="11430" b="635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7"/>
                          <a:stretch>
                            <a:fillRect/>
                          </a:stretch>
                        </pic:blipFill>
                        <pic:spPr>
                          <a:xfrm>
                            <a:off x="0" y="0"/>
                            <a:ext cx="5276850" cy="2477770"/>
                          </a:xfrm>
                          <a:prstGeom prst="rect">
                            <a:avLst/>
                          </a:prstGeom>
                          <a:noFill/>
                          <a:ln>
                            <a:noFill/>
                          </a:ln>
                        </pic:spPr>
                      </pic:pic>
                    </a:graphicData>
                  </a:graphic>
                </wp:inline>
              </w:drawing>
            </w:r>
          </w:p>
          <w:p>
            <w:pPr>
              <w:adjustRightInd w:val="0"/>
              <w:snapToGrid w:val="0"/>
              <w:spacing w:line="360" w:lineRule="auto"/>
              <w:jc w:val="center"/>
              <w:rPr>
                <w:rFonts w:hint="default" w:ascii="Times New Roman" w:hAnsi="Times New Roman" w:cs="Times New Roman"/>
                <w:b/>
                <w:color w:val="auto"/>
                <w:spacing w:val="0"/>
                <w:kern w:val="0"/>
                <w:position w:val="0"/>
                <w:sz w:val="24"/>
                <w:szCs w:val="24"/>
              </w:rPr>
            </w:pPr>
            <w:r>
              <w:rPr>
                <w:rFonts w:hint="eastAsia" w:cs="Times New Roman"/>
                <w:b/>
                <w:bCs/>
                <w:sz w:val="24"/>
                <w:szCs w:val="24"/>
                <w:lang w:eastAsia="zh-CN"/>
              </w:rPr>
              <w:t>框</w:t>
            </w:r>
            <w:r>
              <w:rPr>
                <w:rFonts w:hint="default" w:ascii="Times New Roman" w:hAnsi="Times New Roman" w:eastAsia="宋体" w:cs="Times New Roman"/>
                <w:b/>
                <w:bCs/>
                <w:sz w:val="24"/>
                <w:szCs w:val="24"/>
              </w:rPr>
              <w:t>图</w:t>
            </w:r>
            <w:r>
              <w:rPr>
                <w:rFonts w:hint="eastAsia" w:ascii="Times New Roman" w:hAnsi="Times New Roman" w:eastAsia="宋体" w:cs="Times New Roman"/>
                <w:b/>
                <w:bCs/>
                <w:sz w:val="24"/>
                <w:szCs w:val="24"/>
                <w:lang w:val="en-US" w:eastAsia="zh-CN"/>
              </w:rPr>
              <w:t>1</w:t>
            </w:r>
            <w:r>
              <w:rPr>
                <w:rFonts w:hint="eastAsia" w:cs="Times New Roman"/>
                <w:b/>
                <w:bCs/>
                <w:sz w:val="24"/>
                <w:szCs w:val="24"/>
                <w:lang w:val="en-US" w:eastAsia="zh-CN"/>
              </w:rPr>
              <w:t xml:space="preserve">    </w:t>
            </w:r>
            <w:r>
              <w:rPr>
                <w:rFonts w:hint="default" w:ascii="Times New Roman" w:hAnsi="Times New Roman" w:eastAsia="宋体" w:cs="Times New Roman"/>
                <w:b/>
                <w:bCs/>
                <w:sz w:val="24"/>
                <w:szCs w:val="24"/>
              </w:rPr>
              <w:t>项目索道施工工艺流程</w:t>
            </w:r>
          </w:p>
          <w:p>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9"/>
              <w:rPr>
                <w:rFonts w:hint="default" w:ascii="Times New Roman" w:hAnsi="Times New Roman" w:cs="Times New Roman"/>
                <w:b/>
                <w:color w:val="auto"/>
                <w:spacing w:val="0"/>
                <w:kern w:val="0"/>
                <w:position w:val="0"/>
                <w:sz w:val="24"/>
                <w:szCs w:val="24"/>
              </w:rPr>
            </w:pPr>
            <w:r>
              <w:rPr>
                <w:sz w:val="24"/>
                <w:szCs w:val="24"/>
              </w:rPr>
              <w:drawing>
                <wp:inline distT="0" distB="0" distL="114300" distR="114300">
                  <wp:extent cx="5275580" cy="957580"/>
                  <wp:effectExtent l="0" t="0" r="12700" b="2540"/>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8"/>
                          <a:stretch>
                            <a:fillRect/>
                          </a:stretch>
                        </pic:blipFill>
                        <pic:spPr>
                          <a:xfrm>
                            <a:off x="0" y="0"/>
                            <a:ext cx="5275580" cy="957580"/>
                          </a:xfrm>
                          <a:prstGeom prst="rect">
                            <a:avLst/>
                          </a:prstGeom>
                          <a:noFill/>
                          <a:ln>
                            <a:noFill/>
                          </a:ln>
                        </pic:spPr>
                      </pic:pic>
                    </a:graphicData>
                  </a:graphic>
                </wp:inline>
              </w:drawing>
            </w:r>
          </w:p>
          <w:p>
            <w:pPr>
              <w:adjustRightInd w:val="0"/>
              <w:snapToGrid w:val="0"/>
              <w:spacing w:line="360" w:lineRule="auto"/>
              <w:jc w:val="center"/>
              <w:rPr>
                <w:rFonts w:hint="default" w:ascii="Times New Roman" w:hAnsi="Times New Roman" w:eastAsia="宋体" w:cs="Times New Roman"/>
                <w:b/>
                <w:bCs/>
                <w:sz w:val="24"/>
                <w:szCs w:val="24"/>
              </w:rPr>
            </w:pPr>
            <w:bookmarkStart w:id="36" w:name="_Toc22642_WPSOffice_Level2"/>
            <w:bookmarkStart w:id="37" w:name="_Toc6003_WPSOffice_Level2"/>
            <w:bookmarkStart w:id="38" w:name="_Toc15219_WPSOffice_Level2"/>
            <w:bookmarkStart w:id="39" w:name="_Toc12176_WPSOffice_Level2"/>
            <w:r>
              <w:rPr>
                <w:rFonts w:hint="eastAsia" w:cs="Times New Roman"/>
                <w:b/>
                <w:bCs/>
                <w:sz w:val="24"/>
                <w:szCs w:val="24"/>
                <w:lang w:eastAsia="zh-CN"/>
              </w:rPr>
              <w:t>框</w:t>
            </w:r>
            <w:r>
              <w:rPr>
                <w:rFonts w:hint="default" w:ascii="Times New Roman" w:hAnsi="Times New Roman" w:eastAsia="宋体" w:cs="Times New Roman"/>
                <w:b/>
                <w:bCs/>
                <w:sz w:val="24"/>
                <w:szCs w:val="24"/>
              </w:rPr>
              <w:t>图</w:t>
            </w:r>
            <w:r>
              <w:rPr>
                <w:rFonts w:hint="eastAsia" w:ascii="Times New Roman" w:hAnsi="Times New Roman" w:eastAsia="宋体" w:cs="Times New Roman"/>
                <w:b/>
                <w:bCs/>
                <w:sz w:val="24"/>
                <w:szCs w:val="24"/>
                <w:lang w:val="en-US" w:eastAsia="zh-CN"/>
              </w:rPr>
              <w:t>2</w:t>
            </w:r>
            <w:r>
              <w:rPr>
                <w:rFonts w:hint="eastAsia" w:cs="Times New Roman"/>
                <w:b/>
                <w:bCs/>
                <w:sz w:val="24"/>
                <w:szCs w:val="24"/>
                <w:lang w:val="en-US" w:eastAsia="zh-CN"/>
              </w:rPr>
              <w:t xml:space="preserve">    </w:t>
            </w:r>
            <w:r>
              <w:rPr>
                <w:rFonts w:hint="default" w:ascii="Times New Roman" w:hAnsi="Times New Roman" w:eastAsia="宋体" w:cs="Times New Roman"/>
                <w:b/>
                <w:bCs/>
                <w:sz w:val="24"/>
                <w:szCs w:val="24"/>
              </w:rPr>
              <w:t>站房施工工艺流程</w:t>
            </w:r>
            <w:bookmarkEnd w:id="36"/>
            <w:bookmarkEnd w:id="37"/>
            <w:bookmarkEnd w:id="38"/>
            <w:bookmarkEnd w:id="39"/>
          </w:p>
          <w:p>
            <w:pPr>
              <w:pStyle w:val="21"/>
              <w:numPr>
                <w:ilvl w:val="2"/>
                <w:numId w:val="0"/>
              </w:numPr>
              <w:tabs>
                <w:tab w:val="clear" w:pos="1620"/>
              </w:tabs>
              <w:ind w:leftChars="0"/>
              <w:jc w:val="center"/>
              <w:rPr>
                <w:rFonts w:hint="default" w:eastAsia="宋体"/>
                <w:lang w:val="en-US" w:eastAsia="zh-CN"/>
              </w:rPr>
            </w:pPr>
            <w:r>
              <w:rPr>
                <w:rFonts w:hint="eastAsia" w:ascii="宋体" w:hAnsi="宋体" w:eastAsia="宋体" w:cs="宋体"/>
                <w:b/>
                <w:bCs/>
                <w:color w:val="auto"/>
              </w:rPr>
              <w:object>
                <v:shape id="_x0000_i1025" o:spt="75" type="#_x0000_t75" style="height:74.8pt;width:415.15pt;" o:ole="t" filled="f" o:preferrelative="t" stroked="f" coordsize="21600,21600">
                  <v:path/>
                  <v:fill on="f" focussize="0,0"/>
                  <v:stroke on="f"/>
                  <v:imagedata r:id="rId10" o:title=""/>
                  <o:lock v:ext="edit" aspectratio="f"/>
                  <w10:wrap type="none"/>
                  <w10:anchorlock/>
                </v:shape>
                <o:OLEObject Type="Embed" ProgID="Visio.Drawing.11" ShapeID="_x0000_i1025" DrawAspect="Content" ObjectID="_1468075725" r:id="rId9">
                  <o:LockedField>false</o:LockedField>
                </o:OLEObject>
              </w:object>
            </w:r>
            <w:r>
              <w:rPr>
                <w:rFonts w:hint="eastAsia" w:cs="Times New Roman"/>
                <w:b/>
                <w:bCs/>
                <w:sz w:val="24"/>
                <w:szCs w:val="24"/>
                <w:lang w:eastAsia="zh-CN"/>
              </w:rPr>
              <w:t>框图</w:t>
            </w:r>
            <w:r>
              <w:rPr>
                <w:rFonts w:hint="eastAsia" w:cs="Times New Roman"/>
                <w:b/>
                <w:bCs/>
                <w:sz w:val="24"/>
                <w:szCs w:val="24"/>
                <w:lang w:val="en-US" w:eastAsia="zh-CN"/>
              </w:rPr>
              <w:t>3    电扶梯施工工艺流程</w:t>
            </w:r>
          </w:p>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60" w:lineRule="auto"/>
              <w:ind w:right="10" w:rightChars="0"/>
              <w:jc w:val="both"/>
              <w:textAlignment w:val="auto"/>
              <w:outlineLvl w:val="9"/>
              <w:rPr>
                <w:rFonts w:hint="default" w:ascii="Times New Roman" w:hAnsi="Times New Roman" w:cs="Times New Roman"/>
                <w:b/>
                <w:bCs/>
                <w:kern w:val="0"/>
                <w:sz w:val="24"/>
                <w:szCs w:val="24"/>
                <w:highlight w:val="none"/>
              </w:rPr>
            </w:pPr>
            <w:r>
              <w:rPr>
                <w:rFonts w:hint="eastAsia" w:ascii="Times New Roman" w:hAnsi="Times New Roman" w:cs="Times New Roman"/>
                <w:b/>
                <w:bCs/>
                <w:kern w:val="0"/>
                <w:sz w:val="24"/>
                <w:szCs w:val="24"/>
                <w:highlight w:val="none"/>
                <w:lang w:val="en-US" w:eastAsia="zh-CN"/>
              </w:rPr>
              <w:t>2.</w:t>
            </w:r>
            <w:r>
              <w:rPr>
                <w:rFonts w:hint="default" w:ascii="Times New Roman" w:hAnsi="Times New Roman" w:cs="Times New Roman"/>
                <w:b/>
                <w:bCs/>
                <w:kern w:val="0"/>
                <w:sz w:val="24"/>
                <w:szCs w:val="24"/>
                <w:highlight w:val="none"/>
              </w:rPr>
              <w:t>施工时序</w:t>
            </w:r>
          </w:p>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60" w:lineRule="auto"/>
              <w:ind w:right="10" w:rightChars="0" w:firstLine="492"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本项目的施工建设包括准备阶段、土方施工、主体结构、建筑装修四个阶</w:t>
            </w:r>
            <w:r>
              <w:rPr>
                <w:rFonts w:hint="default" w:ascii="Times New Roman" w:hAnsi="Times New Roman" w:eastAsia="宋体" w:cs="Times New Roman"/>
                <w:spacing w:val="4"/>
                <w:sz w:val="24"/>
                <w:szCs w:val="24"/>
              </w:rPr>
              <w:t>段</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准</w:t>
            </w:r>
            <w:r>
              <w:rPr>
                <w:rFonts w:hint="default" w:ascii="Times New Roman" w:hAnsi="Times New Roman" w:eastAsia="宋体" w:cs="Times New Roman"/>
                <w:spacing w:val="2"/>
                <w:sz w:val="24"/>
                <w:szCs w:val="24"/>
              </w:rPr>
              <w:t>备</w:t>
            </w:r>
            <w:r>
              <w:rPr>
                <w:rFonts w:hint="default" w:ascii="Times New Roman" w:hAnsi="Times New Roman" w:eastAsia="宋体" w:cs="Times New Roman"/>
                <w:spacing w:val="4"/>
                <w:sz w:val="24"/>
                <w:szCs w:val="24"/>
              </w:rPr>
              <w:t>阶</w:t>
            </w:r>
            <w:r>
              <w:rPr>
                <w:rFonts w:hint="default" w:ascii="Times New Roman" w:hAnsi="Times New Roman" w:eastAsia="宋体" w:cs="Times New Roman"/>
                <w:spacing w:val="2"/>
                <w:sz w:val="24"/>
                <w:szCs w:val="24"/>
              </w:rPr>
              <w:t>段</w:t>
            </w:r>
            <w:r>
              <w:rPr>
                <w:rFonts w:hint="default" w:ascii="Times New Roman" w:hAnsi="Times New Roman" w:eastAsia="宋体" w:cs="Times New Roman"/>
                <w:spacing w:val="4"/>
                <w:sz w:val="24"/>
                <w:szCs w:val="24"/>
              </w:rPr>
              <w:t>主</w:t>
            </w:r>
            <w:r>
              <w:rPr>
                <w:rFonts w:hint="default" w:ascii="Times New Roman" w:hAnsi="Times New Roman" w:eastAsia="宋体" w:cs="Times New Roman"/>
                <w:spacing w:val="2"/>
                <w:sz w:val="24"/>
                <w:szCs w:val="24"/>
              </w:rPr>
              <w:t>要</w:t>
            </w:r>
            <w:r>
              <w:rPr>
                <w:rFonts w:hint="default" w:ascii="Times New Roman" w:hAnsi="Times New Roman" w:eastAsia="宋体" w:cs="Times New Roman"/>
                <w:spacing w:val="4"/>
                <w:sz w:val="24"/>
                <w:szCs w:val="24"/>
              </w:rPr>
              <w:t>为施</w:t>
            </w:r>
            <w:r>
              <w:rPr>
                <w:rFonts w:hint="default" w:ascii="Times New Roman" w:hAnsi="Times New Roman" w:eastAsia="宋体" w:cs="Times New Roman"/>
                <w:spacing w:val="2"/>
                <w:sz w:val="24"/>
                <w:szCs w:val="24"/>
              </w:rPr>
              <w:t>工</w:t>
            </w:r>
            <w:r>
              <w:rPr>
                <w:rFonts w:hint="default" w:ascii="Times New Roman" w:hAnsi="Times New Roman" w:eastAsia="宋体" w:cs="Times New Roman"/>
                <w:spacing w:val="4"/>
                <w:sz w:val="24"/>
                <w:szCs w:val="24"/>
              </w:rPr>
              <w:t>场</w:t>
            </w:r>
            <w:r>
              <w:rPr>
                <w:rFonts w:hint="default" w:ascii="Times New Roman" w:hAnsi="Times New Roman" w:eastAsia="宋体" w:cs="Times New Roman"/>
                <w:spacing w:val="2"/>
                <w:sz w:val="24"/>
                <w:szCs w:val="24"/>
              </w:rPr>
              <w:t>地</w:t>
            </w:r>
            <w:r>
              <w:rPr>
                <w:rFonts w:hint="default" w:ascii="Times New Roman" w:hAnsi="Times New Roman" w:eastAsia="宋体" w:cs="Times New Roman"/>
                <w:spacing w:val="4"/>
                <w:sz w:val="24"/>
                <w:szCs w:val="24"/>
              </w:rPr>
              <w:t>清</w:t>
            </w:r>
            <w:r>
              <w:rPr>
                <w:rFonts w:hint="default" w:ascii="Times New Roman" w:hAnsi="Times New Roman" w:eastAsia="宋体" w:cs="Times New Roman"/>
                <w:spacing w:val="2"/>
                <w:sz w:val="24"/>
                <w:szCs w:val="24"/>
              </w:rPr>
              <w:t>理</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土</w:t>
            </w:r>
            <w:r>
              <w:rPr>
                <w:rFonts w:hint="default" w:ascii="Times New Roman" w:hAnsi="Times New Roman" w:eastAsia="宋体" w:cs="Times New Roman"/>
                <w:spacing w:val="4"/>
                <w:sz w:val="24"/>
                <w:szCs w:val="24"/>
              </w:rPr>
              <w:t>方施</w:t>
            </w:r>
            <w:r>
              <w:rPr>
                <w:rFonts w:hint="default" w:ascii="Times New Roman" w:hAnsi="Times New Roman" w:eastAsia="宋体" w:cs="Times New Roman"/>
                <w:spacing w:val="2"/>
                <w:sz w:val="24"/>
                <w:szCs w:val="24"/>
              </w:rPr>
              <w:t>工</w:t>
            </w:r>
            <w:r>
              <w:rPr>
                <w:rFonts w:hint="default" w:ascii="Times New Roman" w:hAnsi="Times New Roman" w:eastAsia="宋体" w:cs="Times New Roman"/>
                <w:spacing w:val="4"/>
                <w:sz w:val="24"/>
                <w:szCs w:val="24"/>
              </w:rPr>
              <w:t>主</w:t>
            </w:r>
            <w:r>
              <w:rPr>
                <w:rFonts w:hint="default" w:ascii="Times New Roman" w:hAnsi="Times New Roman" w:eastAsia="宋体" w:cs="Times New Roman"/>
                <w:spacing w:val="2"/>
                <w:sz w:val="24"/>
                <w:szCs w:val="24"/>
              </w:rPr>
              <w:t>要</w:t>
            </w:r>
            <w:r>
              <w:rPr>
                <w:rFonts w:hint="default" w:ascii="Times New Roman" w:hAnsi="Times New Roman" w:eastAsia="宋体" w:cs="Times New Roman"/>
                <w:spacing w:val="4"/>
                <w:sz w:val="24"/>
                <w:szCs w:val="24"/>
              </w:rPr>
              <w:t>为</w:t>
            </w:r>
            <w:r>
              <w:rPr>
                <w:rFonts w:hint="default" w:ascii="Times New Roman" w:hAnsi="Times New Roman" w:eastAsia="宋体" w:cs="Times New Roman"/>
                <w:spacing w:val="2"/>
                <w:sz w:val="24"/>
                <w:szCs w:val="24"/>
              </w:rPr>
              <w:t>站</w:t>
            </w:r>
            <w:r>
              <w:rPr>
                <w:rFonts w:hint="default" w:ascii="Times New Roman" w:hAnsi="Times New Roman" w:eastAsia="宋体" w:cs="Times New Roman"/>
                <w:spacing w:val="4"/>
                <w:sz w:val="24"/>
                <w:szCs w:val="24"/>
              </w:rPr>
              <w:t>房</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索</w:t>
            </w:r>
            <w:r>
              <w:rPr>
                <w:rFonts w:hint="default" w:ascii="Times New Roman" w:hAnsi="Times New Roman" w:eastAsia="宋体" w:cs="Times New Roman"/>
                <w:spacing w:val="2"/>
                <w:sz w:val="24"/>
                <w:szCs w:val="24"/>
              </w:rPr>
              <w:t>道</w:t>
            </w:r>
            <w:r>
              <w:rPr>
                <w:rFonts w:hint="default" w:ascii="Times New Roman" w:hAnsi="Times New Roman" w:eastAsia="宋体" w:cs="Times New Roman"/>
                <w:spacing w:val="4"/>
                <w:sz w:val="24"/>
                <w:szCs w:val="24"/>
              </w:rPr>
              <w:t>支架</w:t>
            </w:r>
            <w:r>
              <w:rPr>
                <w:rFonts w:hint="default" w:ascii="Times New Roman" w:hAnsi="Times New Roman" w:eastAsia="宋体" w:cs="Times New Roman"/>
                <w:spacing w:val="2"/>
                <w:sz w:val="24"/>
                <w:szCs w:val="24"/>
              </w:rPr>
              <w:t>地</w:t>
            </w:r>
            <w:r>
              <w:rPr>
                <w:rFonts w:hint="default" w:ascii="Times New Roman" w:hAnsi="Times New Roman" w:eastAsia="宋体" w:cs="Times New Roman"/>
                <w:spacing w:val="4"/>
                <w:sz w:val="24"/>
                <w:szCs w:val="24"/>
              </w:rPr>
              <w:t>基</w:t>
            </w:r>
            <w:r>
              <w:rPr>
                <w:rFonts w:hint="default" w:ascii="Times New Roman" w:hAnsi="Times New Roman" w:eastAsia="宋体" w:cs="Times New Roman"/>
                <w:spacing w:val="2"/>
                <w:sz w:val="24"/>
                <w:szCs w:val="24"/>
              </w:rPr>
              <w:t>开</w:t>
            </w:r>
            <w:r>
              <w:rPr>
                <w:rFonts w:hint="default" w:ascii="Times New Roman" w:hAnsi="Times New Roman" w:eastAsia="宋体" w:cs="Times New Roman"/>
                <w:sz w:val="24"/>
                <w:szCs w:val="24"/>
              </w:rPr>
              <w:t>挖</w:t>
            </w:r>
            <w:r>
              <w:rPr>
                <w:rFonts w:hint="default" w:ascii="Times New Roman" w:hAnsi="Times New Roman" w:eastAsia="宋体" w:cs="Times New Roman"/>
                <w:spacing w:val="4"/>
                <w:sz w:val="24"/>
                <w:szCs w:val="24"/>
              </w:rPr>
              <w:t>和</w:t>
            </w:r>
            <w:r>
              <w:rPr>
                <w:rFonts w:hint="default" w:ascii="Times New Roman" w:hAnsi="Times New Roman" w:eastAsia="宋体" w:cs="Times New Roman"/>
                <w:spacing w:val="2"/>
                <w:sz w:val="24"/>
                <w:szCs w:val="24"/>
              </w:rPr>
              <w:t>浇</w:t>
            </w:r>
            <w:r>
              <w:rPr>
                <w:rFonts w:hint="default" w:ascii="Times New Roman" w:hAnsi="Times New Roman" w:eastAsia="宋体" w:cs="Times New Roman"/>
                <w:spacing w:val="4"/>
                <w:sz w:val="24"/>
                <w:szCs w:val="24"/>
              </w:rPr>
              <w:t>注</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主</w:t>
            </w:r>
            <w:r>
              <w:rPr>
                <w:rFonts w:hint="default" w:ascii="Times New Roman" w:hAnsi="Times New Roman" w:eastAsia="宋体" w:cs="Times New Roman"/>
                <w:spacing w:val="2"/>
                <w:sz w:val="24"/>
                <w:szCs w:val="24"/>
              </w:rPr>
              <w:t>体</w:t>
            </w:r>
            <w:r>
              <w:rPr>
                <w:rFonts w:hint="default" w:ascii="Times New Roman" w:hAnsi="Times New Roman" w:eastAsia="宋体" w:cs="Times New Roman"/>
                <w:spacing w:val="4"/>
                <w:sz w:val="24"/>
                <w:szCs w:val="24"/>
              </w:rPr>
              <w:t>结</w:t>
            </w:r>
            <w:r>
              <w:rPr>
                <w:rFonts w:hint="default" w:ascii="Times New Roman" w:hAnsi="Times New Roman" w:eastAsia="宋体" w:cs="Times New Roman"/>
                <w:spacing w:val="2"/>
                <w:sz w:val="24"/>
                <w:szCs w:val="24"/>
              </w:rPr>
              <w:t>构</w:t>
            </w:r>
            <w:r>
              <w:rPr>
                <w:rFonts w:hint="default" w:ascii="Times New Roman" w:hAnsi="Times New Roman" w:eastAsia="宋体" w:cs="Times New Roman"/>
                <w:spacing w:val="4"/>
                <w:sz w:val="24"/>
                <w:szCs w:val="24"/>
              </w:rPr>
              <w:t>主要</w:t>
            </w:r>
            <w:r>
              <w:rPr>
                <w:rFonts w:hint="default" w:ascii="Times New Roman" w:hAnsi="Times New Roman" w:eastAsia="宋体" w:cs="Times New Roman"/>
                <w:spacing w:val="2"/>
                <w:sz w:val="24"/>
                <w:szCs w:val="24"/>
              </w:rPr>
              <w:t>包</w:t>
            </w:r>
            <w:r>
              <w:rPr>
                <w:rFonts w:hint="default" w:ascii="Times New Roman" w:hAnsi="Times New Roman" w:eastAsia="宋体" w:cs="Times New Roman"/>
                <w:spacing w:val="4"/>
                <w:sz w:val="24"/>
                <w:szCs w:val="24"/>
              </w:rPr>
              <w:t>括</w:t>
            </w:r>
            <w:r>
              <w:rPr>
                <w:rFonts w:hint="default" w:ascii="Times New Roman" w:hAnsi="Times New Roman" w:eastAsia="宋体" w:cs="Times New Roman"/>
                <w:spacing w:val="2"/>
                <w:sz w:val="24"/>
                <w:szCs w:val="24"/>
              </w:rPr>
              <w:t>站</w:t>
            </w:r>
            <w:r>
              <w:rPr>
                <w:rFonts w:hint="default" w:ascii="Times New Roman" w:hAnsi="Times New Roman" w:eastAsia="宋体" w:cs="Times New Roman"/>
                <w:spacing w:val="4"/>
                <w:sz w:val="24"/>
                <w:szCs w:val="24"/>
              </w:rPr>
              <w:t>房</w:t>
            </w:r>
            <w:r>
              <w:rPr>
                <w:rFonts w:hint="default" w:ascii="Times New Roman" w:hAnsi="Times New Roman" w:eastAsia="宋体" w:cs="Times New Roman"/>
                <w:spacing w:val="2"/>
                <w:sz w:val="24"/>
                <w:szCs w:val="24"/>
              </w:rPr>
              <w:t>结</w:t>
            </w:r>
            <w:r>
              <w:rPr>
                <w:rFonts w:hint="default" w:ascii="Times New Roman" w:hAnsi="Times New Roman" w:eastAsia="宋体" w:cs="Times New Roman"/>
                <w:spacing w:val="4"/>
                <w:sz w:val="24"/>
                <w:szCs w:val="24"/>
              </w:rPr>
              <w:t>构</w:t>
            </w:r>
            <w:r>
              <w:rPr>
                <w:rFonts w:hint="default" w:ascii="Times New Roman" w:hAnsi="Times New Roman" w:eastAsia="宋体" w:cs="Times New Roman"/>
                <w:spacing w:val="2"/>
                <w:sz w:val="24"/>
                <w:szCs w:val="24"/>
              </w:rPr>
              <w:t>浇</w:t>
            </w:r>
            <w:r>
              <w:rPr>
                <w:rFonts w:hint="default" w:ascii="Times New Roman" w:hAnsi="Times New Roman" w:eastAsia="宋体" w:cs="Times New Roman"/>
                <w:spacing w:val="4"/>
                <w:sz w:val="24"/>
                <w:szCs w:val="24"/>
              </w:rPr>
              <w:t>注、</w:t>
            </w:r>
            <w:r>
              <w:rPr>
                <w:rFonts w:hint="default" w:ascii="Times New Roman" w:hAnsi="Times New Roman" w:eastAsia="宋体" w:cs="Times New Roman"/>
                <w:spacing w:val="2"/>
                <w:sz w:val="24"/>
                <w:szCs w:val="24"/>
              </w:rPr>
              <w:t>墙</w:t>
            </w:r>
            <w:r>
              <w:rPr>
                <w:rFonts w:hint="default" w:ascii="Times New Roman" w:hAnsi="Times New Roman" w:eastAsia="宋体" w:cs="Times New Roman"/>
                <w:spacing w:val="4"/>
                <w:sz w:val="24"/>
                <w:szCs w:val="24"/>
              </w:rPr>
              <w:t>体</w:t>
            </w:r>
            <w:r>
              <w:rPr>
                <w:rFonts w:hint="default" w:ascii="Times New Roman" w:hAnsi="Times New Roman" w:eastAsia="宋体" w:cs="Times New Roman"/>
                <w:spacing w:val="2"/>
                <w:sz w:val="24"/>
                <w:szCs w:val="24"/>
              </w:rPr>
              <w:t>砌</w:t>
            </w:r>
            <w:r>
              <w:rPr>
                <w:rFonts w:hint="default" w:ascii="Times New Roman" w:hAnsi="Times New Roman" w:eastAsia="宋体" w:cs="Times New Roman"/>
                <w:spacing w:val="4"/>
                <w:sz w:val="24"/>
                <w:szCs w:val="24"/>
              </w:rPr>
              <w:t>筑</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索</w:t>
            </w:r>
            <w:r>
              <w:rPr>
                <w:rFonts w:hint="default" w:ascii="Times New Roman" w:hAnsi="Times New Roman" w:eastAsia="宋体" w:cs="Times New Roman"/>
                <w:spacing w:val="2"/>
                <w:sz w:val="24"/>
                <w:szCs w:val="24"/>
              </w:rPr>
              <w:t>道</w:t>
            </w:r>
            <w:r>
              <w:rPr>
                <w:rFonts w:hint="default" w:ascii="Times New Roman" w:hAnsi="Times New Roman" w:eastAsia="宋体" w:cs="Times New Roman"/>
                <w:spacing w:val="4"/>
                <w:sz w:val="24"/>
                <w:szCs w:val="24"/>
              </w:rPr>
              <w:t>支</w:t>
            </w:r>
            <w:r>
              <w:rPr>
                <w:rFonts w:hint="default" w:ascii="Times New Roman" w:hAnsi="Times New Roman" w:eastAsia="宋体" w:cs="Times New Roman"/>
                <w:spacing w:val="2"/>
                <w:sz w:val="24"/>
                <w:szCs w:val="24"/>
              </w:rPr>
              <w:t>架</w:t>
            </w:r>
            <w:r>
              <w:rPr>
                <w:rFonts w:hint="default" w:ascii="Times New Roman" w:hAnsi="Times New Roman" w:eastAsia="宋体" w:cs="Times New Roman"/>
                <w:spacing w:val="4"/>
                <w:sz w:val="24"/>
                <w:szCs w:val="24"/>
              </w:rPr>
              <w:t>设备</w:t>
            </w:r>
            <w:r>
              <w:rPr>
                <w:rFonts w:hint="default" w:ascii="Times New Roman" w:hAnsi="Times New Roman" w:eastAsia="宋体" w:cs="Times New Roman"/>
                <w:spacing w:val="2"/>
                <w:sz w:val="24"/>
                <w:szCs w:val="24"/>
              </w:rPr>
              <w:t>等</w:t>
            </w:r>
            <w:r>
              <w:rPr>
                <w:rFonts w:hint="default" w:ascii="Times New Roman" w:hAnsi="Times New Roman" w:eastAsia="宋体" w:cs="Times New Roman"/>
                <w:spacing w:val="4"/>
                <w:sz w:val="24"/>
                <w:szCs w:val="24"/>
              </w:rPr>
              <w:t>配</w:t>
            </w:r>
            <w:r>
              <w:rPr>
                <w:rFonts w:hint="default" w:ascii="Times New Roman" w:hAnsi="Times New Roman" w:eastAsia="宋体" w:cs="Times New Roman"/>
                <w:spacing w:val="2"/>
                <w:sz w:val="24"/>
                <w:szCs w:val="24"/>
              </w:rPr>
              <w:t>套</w:t>
            </w:r>
            <w:r>
              <w:rPr>
                <w:rFonts w:hint="default" w:ascii="Times New Roman" w:hAnsi="Times New Roman" w:eastAsia="宋体" w:cs="Times New Roman"/>
                <w:sz w:val="24"/>
                <w:szCs w:val="24"/>
              </w:rPr>
              <w:t>设</w:t>
            </w:r>
            <w:r>
              <w:rPr>
                <w:rFonts w:hint="default" w:ascii="Times New Roman" w:hAnsi="Times New Roman" w:eastAsia="宋体" w:cs="Times New Roman"/>
                <w:spacing w:val="4"/>
                <w:sz w:val="24"/>
                <w:szCs w:val="24"/>
              </w:rPr>
              <w:t>施</w:t>
            </w:r>
            <w:r>
              <w:rPr>
                <w:rFonts w:hint="default" w:ascii="Times New Roman" w:hAnsi="Times New Roman" w:eastAsia="宋体" w:cs="Times New Roman"/>
                <w:spacing w:val="2"/>
                <w:sz w:val="24"/>
                <w:szCs w:val="24"/>
              </w:rPr>
              <w:t>安</w:t>
            </w:r>
            <w:r>
              <w:rPr>
                <w:rFonts w:hint="default" w:ascii="Times New Roman" w:hAnsi="Times New Roman" w:eastAsia="宋体" w:cs="Times New Roman"/>
                <w:spacing w:val="4"/>
                <w:sz w:val="24"/>
                <w:szCs w:val="24"/>
              </w:rPr>
              <w:t>装</w:t>
            </w:r>
            <w:r>
              <w:rPr>
                <w:rFonts w:hint="default" w:ascii="Times New Roman" w:hAnsi="Times New Roman" w:eastAsia="宋体" w:cs="Times New Roman"/>
                <w:spacing w:val="2"/>
                <w:sz w:val="24"/>
                <w:szCs w:val="24"/>
              </w:rPr>
              <w:t>等</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装</w:t>
            </w:r>
            <w:r>
              <w:rPr>
                <w:rFonts w:hint="default" w:ascii="Times New Roman" w:hAnsi="Times New Roman" w:eastAsia="宋体" w:cs="Times New Roman"/>
                <w:spacing w:val="4"/>
                <w:sz w:val="24"/>
                <w:szCs w:val="24"/>
              </w:rPr>
              <w:t>修</w:t>
            </w:r>
            <w:r>
              <w:rPr>
                <w:rFonts w:hint="default" w:ascii="Times New Roman" w:hAnsi="Times New Roman" w:eastAsia="宋体" w:cs="Times New Roman"/>
                <w:spacing w:val="2"/>
                <w:sz w:val="24"/>
                <w:szCs w:val="24"/>
              </w:rPr>
              <w:t>主</w:t>
            </w:r>
            <w:r>
              <w:rPr>
                <w:rFonts w:hint="default" w:ascii="Times New Roman" w:hAnsi="Times New Roman" w:eastAsia="宋体" w:cs="Times New Roman"/>
                <w:spacing w:val="4"/>
                <w:sz w:val="24"/>
                <w:szCs w:val="24"/>
              </w:rPr>
              <w:t>要为</w:t>
            </w:r>
            <w:r>
              <w:rPr>
                <w:rFonts w:hint="default" w:ascii="Times New Roman" w:hAnsi="Times New Roman" w:eastAsia="宋体" w:cs="Times New Roman"/>
                <w:spacing w:val="2"/>
                <w:sz w:val="24"/>
                <w:szCs w:val="24"/>
              </w:rPr>
              <w:t>内</w:t>
            </w:r>
            <w:r>
              <w:rPr>
                <w:rFonts w:hint="default" w:ascii="Times New Roman" w:hAnsi="Times New Roman" w:eastAsia="宋体" w:cs="Times New Roman"/>
                <w:spacing w:val="4"/>
                <w:sz w:val="24"/>
                <w:szCs w:val="24"/>
              </w:rPr>
              <w:t>外</w:t>
            </w:r>
            <w:r>
              <w:rPr>
                <w:rFonts w:hint="default" w:ascii="Times New Roman" w:hAnsi="Times New Roman" w:eastAsia="宋体" w:cs="Times New Roman"/>
                <w:spacing w:val="2"/>
                <w:sz w:val="24"/>
                <w:szCs w:val="24"/>
              </w:rPr>
              <w:t>墙</w:t>
            </w:r>
            <w:r>
              <w:rPr>
                <w:rFonts w:hint="default" w:ascii="Times New Roman" w:hAnsi="Times New Roman" w:eastAsia="宋体" w:cs="Times New Roman"/>
                <w:spacing w:val="4"/>
                <w:sz w:val="24"/>
                <w:szCs w:val="24"/>
              </w:rPr>
              <w:t>面</w:t>
            </w:r>
            <w:r>
              <w:rPr>
                <w:rFonts w:hint="default" w:ascii="Times New Roman" w:hAnsi="Times New Roman" w:eastAsia="宋体" w:cs="Times New Roman"/>
                <w:spacing w:val="2"/>
                <w:sz w:val="24"/>
                <w:szCs w:val="24"/>
              </w:rPr>
              <w:t>处</w:t>
            </w:r>
            <w:r>
              <w:rPr>
                <w:rFonts w:hint="default" w:ascii="Times New Roman" w:hAnsi="Times New Roman" w:eastAsia="宋体" w:cs="Times New Roman"/>
                <w:spacing w:val="4"/>
                <w:sz w:val="24"/>
                <w:szCs w:val="24"/>
              </w:rPr>
              <w:t>理</w:t>
            </w:r>
            <w:r>
              <w:rPr>
                <w:rFonts w:hint="default" w:ascii="Times New Roman" w:hAnsi="Times New Roman" w:eastAsia="宋体" w:cs="Times New Roman"/>
                <w:spacing w:val="2"/>
                <w:sz w:val="24"/>
                <w:szCs w:val="24"/>
              </w:rPr>
              <w:t>和</w:t>
            </w:r>
            <w:r>
              <w:rPr>
                <w:rFonts w:hint="default" w:ascii="Times New Roman" w:hAnsi="Times New Roman" w:eastAsia="宋体" w:cs="Times New Roman"/>
                <w:spacing w:val="4"/>
                <w:sz w:val="24"/>
                <w:szCs w:val="24"/>
              </w:rPr>
              <w:t>室内</w:t>
            </w:r>
            <w:r>
              <w:rPr>
                <w:rFonts w:hint="default" w:ascii="Times New Roman" w:hAnsi="Times New Roman" w:eastAsia="宋体" w:cs="Times New Roman"/>
                <w:spacing w:val="2"/>
                <w:sz w:val="24"/>
                <w:szCs w:val="24"/>
              </w:rPr>
              <w:t>地</w:t>
            </w:r>
            <w:r>
              <w:rPr>
                <w:rFonts w:hint="default" w:ascii="Times New Roman" w:hAnsi="Times New Roman" w:eastAsia="宋体" w:cs="Times New Roman"/>
                <w:spacing w:val="4"/>
                <w:sz w:val="24"/>
                <w:szCs w:val="24"/>
              </w:rPr>
              <w:t>表</w:t>
            </w:r>
            <w:r>
              <w:rPr>
                <w:rFonts w:hint="default" w:ascii="Times New Roman" w:hAnsi="Times New Roman" w:eastAsia="宋体" w:cs="Times New Roman"/>
                <w:spacing w:val="2"/>
                <w:sz w:val="24"/>
                <w:szCs w:val="24"/>
              </w:rPr>
              <w:t>处</w:t>
            </w:r>
            <w:r>
              <w:rPr>
                <w:rFonts w:hint="default" w:ascii="Times New Roman" w:hAnsi="Times New Roman" w:eastAsia="宋体" w:cs="Times New Roman"/>
                <w:spacing w:val="4"/>
                <w:sz w:val="24"/>
                <w:szCs w:val="24"/>
              </w:rPr>
              <w:t>理</w:t>
            </w:r>
            <w:r>
              <w:rPr>
                <w:rFonts w:hint="default" w:ascii="Times New Roman" w:hAnsi="Times New Roman" w:eastAsia="宋体" w:cs="Times New Roman"/>
                <w:spacing w:val="2"/>
                <w:sz w:val="24"/>
                <w:szCs w:val="24"/>
              </w:rPr>
              <w:t>等</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由</w:t>
            </w:r>
            <w:r>
              <w:rPr>
                <w:rFonts w:hint="default" w:ascii="Times New Roman" w:hAnsi="Times New Roman" w:eastAsia="宋体" w:cs="Times New Roman"/>
                <w:spacing w:val="4"/>
                <w:sz w:val="24"/>
                <w:szCs w:val="24"/>
              </w:rPr>
              <w:t>于</w:t>
            </w:r>
            <w:r>
              <w:rPr>
                <w:rFonts w:hint="default" w:ascii="Times New Roman" w:hAnsi="Times New Roman" w:eastAsia="宋体" w:cs="Times New Roman"/>
                <w:spacing w:val="2"/>
                <w:sz w:val="24"/>
                <w:szCs w:val="24"/>
              </w:rPr>
              <w:t>受</w:t>
            </w:r>
            <w:r>
              <w:rPr>
                <w:rFonts w:hint="default" w:ascii="Times New Roman" w:hAnsi="Times New Roman" w:eastAsia="宋体" w:cs="Times New Roman"/>
                <w:spacing w:val="4"/>
                <w:sz w:val="24"/>
                <w:szCs w:val="24"/>
              </w:rPr>
              <w:t>地形</w:t>
            </w:r>
            <w:r>
              <w:rPr>
                <w:rFonts w:hint="default" w:ascii="Times New Roman" w:hAnsi="Times New Roman" w:eastAsia="宋体" w:cs="Times New Roman"/>
                <w:spacing w:val="2"/>
                <w:sz w:val="24"/>
                <w:szCs w:val="24"/>
              </w:rPr>
              <w:t>等</w:t>
            </w:r>
            <w:r>
              <w:rPr>
                <w:rFonts w:hint="default" w:ascii="Times New Roman" w:hAnsi="Times New Roman" w:eastAsia="宋体" w:cs="Times New Roman"/>
                <w:spacing w:val="4"/>
                <w:sz w:val="24"/>
                <w:szCs w:val="24"/>
              </w:rPr>
              <w:t>自</w:t>
            </w:r>
            <w:r>
              <w:rPr>
                <w:rFonts w:hint="default" w:ascii="Times New Roman" w:hAnsi="Times New Roman" w:eastAsia="宋体" w:cs="Times New Roman"/>
                <w:spacing w:val="2"/>
                <w:sz w:val="24"/>
                <w:szCs w:val="24"/>
              </w:rPr>
              <w:t>然</w:t>
            </w:r>
            <w:r>
              <w:rPr>
                <w:rFonts w:hint="default" w:ascii="Times New Roman" w:hAnsi="Times New Roman" w:eastAsia="宋体" w:cs="Times New Roman"/>
                <w:sz w:val="24"/>
                <w:szCs w:val="24"/>
              </w:rPr>
              <w:t>条</w:t>
            </w:r>
            <w:r>
              <w:rPr>
                <w:rFonts w:hint="default" w:ascii="Times New Roman" w:hAnsi="Times New Roman" w:eastAsia="宋体" w:cs="Times New Roman"/>
                <w:spacing w:val="4"/>
                <w:sz w:val="24"/>
                <w:szCs w:val="24"/>
              </w:rPr>
              <w:t>件</w:t>
            </w:r>
            <w:r>
              <w:rPr>
                <w:rFonts w:hint="default" w:ascii="Times New Roman" w:hAnsi="Times New Roman" w:eastAsia="宋体" w:cs="Times New Roman"/>
                <w:spacing w:val="2"/>
                <w:sz w:val="24"/>
                <w:szCs w:val="24"/>
              </w:rPr>
              <w:t>限</w:t>
            </w:r>
            <w:r>
              <w:rPr>
                <w:rFonts w:hint="default" w:ascii="Times New Roman" w:hAnsi="Times New Roman" w:eastAsia="宋体" w:cs="Times New Roman"/>
                <w:spacing w:val="4"/>
                <w:sz w:val="24"/>
                <w:szCs w:val="24"/>
              </w:rPr>
              <w:t>制</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工</w:t>
            </w:r>
            <w:r>
              <w:rPr>
                <w:rFonts w:hint="default" w:ascii="Times New Roman" w:hAnsi="Times New Roman" w:eastAsia="宋体" w:cs="Times New Roman"/>
                <w:spacing w:val="2"/>
                <w:sz w:val="24"/>
                <w:szCs w:val="24"/>
              </w:rPr>
              <w:t>程</w:t>
            </w:r>
            <w:r>
              <w:rPr>
                <w:rFonts w:hint="default" w:ascii="Times New Roman" w:hAnsi="Times New Roman" w:eastAsia="宋体" w:cs="Times New Roman"/>
                <w:spacing w:val="4"/>
                <w:sz w:val="24"/>
                <w:szCs w:val="24"/>
              </w:rPr>
              <w:t>施</w:t>
            </w:r>
            <w:r>
              <w:rPr>
                <w:rFonts w:hint="default" w:ascii="Times New Roman" w:hAnsi="Times New Roman" w:eastAsia="宋体" w:cs="Times New Roman"/>
                <w:spacing w:val="2"/>
                <w:sz w:val="24"/>
                <w:szCs w:val="24"/>
              </w:rPr>
              <w:t>工</w:t>
            </w:r>
            <w:r>
              <w:rPr>
                <w:rFonts w:hint="default" w:ascii="Times New Roman" w:hAnsi="Times New Roman" w:eastAsia="宋体" w:cs="Times New Roman"/>
                <w:spacing w:val="4"/>
                <w:sz w:val="24"/>
                <w:szCs w:val="24"/>
              </w:rPr>
              <w:t>主要</w:t>
            </w:r>
            <w:r>
              <w:rPr>
                <w:rFonts w:hint="default" w:ascii="Times New Roman" w:hAnsi="Times New Roman" w:eastAsia="宋体" w:cs="Times New Roman"/>
                <w:spacing w:val="2"/>
                <w:sz w:val="24"/>
                <w:szCs w:val="24"/>
              </w:rPr>
              <w:t>以</w:t>
            </w:r>
            <w:r>
              <w:rPr>
                <w:rFonts w:hint="default" w:ascii="Times New Roman" w:hAnsi="Times New Roman" w:eastAsia="宋体" w:cs="Times New Roman"/>
                <w:spacing w:val="4"/>
                <w:sz w:val="24"/>
                <w:szCs w:val="24"/>
              </w:rPr>
              <w:t>人</w:t>
            </w:r>
            <w:r>
              <w:rPr>
                <w:rFonts w:hint="default" w:ascii="Times New Roman" w:hAnsi="Times New Roman" w:eastAsia="宋体" w:cs="Times New Roman"/>
                <w:spacing w:val="2"/>
                <w:sz w:val="24"/>
                <w:szCs w:val="24"/>
              </w:rPr>
              <w:t>工</w:t>
            </w:r>
            <w:r>
              <w:rPr>
                <w:rFonts w:hint="default" w:ascii="Times New Roman" w:hAnsi="Times New Roman" w:eastAsia="宋体" w:cs="Times New Roman"/>
                <w:spacing w:val="4"/>
                <w:sz w:val="24"/>
                <w:szCs w:val="24"/>
              </w:rPr>
              <w:t>方</w:t>
            </w:r>
            <w:r>
              <w:rPr>
                <w:rFonts w:hint="default" w:ascii="Times New Roman" w:hAnsi="Times New Roman" w:eastAsia="宋体" w:cs="Times New Roman"/>
                <w:spacing w:val="2"/>
                <w:sz w:val="24"/>
                <w:szCs w:val="24"/>
              </w:rPr>
              <w:t>式</w:t>
            </w:r>
            <w:r>
              <w:rPr>
                <w:rFonts w:hint="default" w:ascii="Times New Roman" w:hAnsi="Times New Roman" w:eastAsia="宋体" w:cs="Times New Roman"/>
                <w:spacing w:val="4"/>
                <w:sz w:val="24"/>
                <w:szCs w:val="24"/>
              </w:rPr>
              <w:t>和</w:t>
            </w:r>
            <w:r>
              <w:rPr>
                <w:rFonts w:hint="default" w:ascii="Times New Roman" w:hAnsi="Times New Roman" w:eastAsia="宋体" w:cs="Times New Roman"/>
                <w:spacing w:val="2"/>
                <w:sz w:val="24"/>
                <w:szCs w:val="24"/>
              </w:rPr>
              <w:t>半</w:t>
            </w:r>
            <w:r>
              <w:rPr>
                <w:rFonts w:hint="default" w:ascii="Times New Roman" w:hAnsi="Times New Roman" w:eastAsia="宋体" w:cs="Times New Roman"/>
                <w:spacing w:val="4"/>
                <w:sz w:val="24"/>
                <w:szCs w:val="24"/>
              </w:rPr>
              <w:t>机械</w:t>
            </w:r>
            <w:r>
              <w:rPr>
                <w:rFonts w:hint="default" w:ascii="Times New Roman" w:hAnsi="Times New Roman" w:eastAsia="宋体" w:cs="Times New Roman"/>
                <w:spacing w:val="2"/>
                <w:sz w:val="24"/>
                <w:szCs w:val="24"/>
              </w:rPr>
              <w:t>方</w:t>
            </w:r>
            <w:r>
              <w:rPr>
                <w:rFonts w:hint="default" w:ascii="Times New Roman" w:hAnsi="Times New Roman" w:eastAsia="宋体" w:cs="Times New Roman"/>
                <w:spacing w:val="4"/>
                <w:sz w:val="24"/>
                <w:szCs w:val="24"/>
              </w:rPr>
              <w:t>式</w:t>
            </w:r>
            <w:r>
              <w:rPr>
                <w:rFonts w:hint="default" w:ascii="Times New Roman" w:hAnsi="Times New Roman" w:eastAsia="宋体" w:cs="Times New Roman"/>
                <w:spacing w:val="2"/>
                <w:sz w:val="24"/>
                <w:szCs w:val="24"/>
              </w:rPr>
              <w:t>进</w:t>
            </w:r>
            <w:r>
              <w:rPr>
                <w:rFonts w:hint="default" w:ascii="Times New Roman" w:hAnsi="Times New Roman" w:eastAsia="宋体" w:cs="Times New Roman"/>
                <w:spacing w:val="4"/>
                <w:sz w:val="24"/>
                <w:szCs w:val="24"/>
              </w:rPr>
              <w:t>行</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根</w:t>
            </w:r>
            <w:r>
              <w:rPr>
                <w:rFonts w:hint="default" w:ascii="Times New Roman" w:hAnsi="Times New Roman" w:eastAsia="宋体" w:cs="Times New Roman"/>
                <w:spacing w:val="2"/>
                <w:sz w:val="24"/>
                <w:szCs w:val="24"/>
              </w:rPr>
              <w:t>据</w:t>
            </w:r>
            <w:r>
              <w:rPr>
                <w:rFonts w:hint="default" w:ascii="Times New Roman" w:hAnsi="Times New Roman" w:eastAsia="宋体" w:cs="Times New Roman"/>
                <w:spacing w:val="4"/>
                <w:sz w:val="24"/>
                <w:szCs w:val="24"/>
              </w:rPr>
              <w:t>工</w:t>
            </w:r>
            <w:r>
              <w:rPr>
                <w:rFonts w:hint="default" w:ascii="Times New Roman" w:hAnsi="Times New Roman" w:eastAsia="宋体" w:cs="Times New Roman"/>
                <w:spacing w:val="2"/>
                <w:sz w:val="24"/>
                <w:szCs w:val="24"/>
              </w:rPr>
              <w:t>程</w:t>
            </w:r>
            <w:r>
              <w:rPr>
                <w:rFonts w:hint="default" w:ascii="Times New Roman" w:hAnsi="Times New Roman" w:eastAsia="宋体" w:cs="Times New Roman"/>
                <w:spacing w:val="4"/>
                <w:sz w:val="24"/>
                <w:szCs w:val="24"/>
              </w:rPr>
              <w:t>主要</w:t>
            </w:r>
            <w:r>
              <w:rPr>
                <w:rFonts w:hint="default" w:ascii="Times New Roman" w:hAnsi="Times New Roman" w:eastAsia="宋体" w:cs="Times New Roman"/>
                <w:spacing w:val="2"/>
                <w:sz w:val="24"/>
                <w:szCs w:val="24"/>
              </w:rPr>
              <w:t>建</w:t>
            </w:r>
            <w:r>
              <w:rPr>
                <w:rFonts w:hint="default" w:ascii="Times New Roman" w:hAnsi="Times New Roman" w:eastAsia="宋体" w:cs="Times New Roman"/>
                <w:spacing w:val="4"/>
                <w:sz w:val="24"/>
                <w:szCs w:val="24"/>
              </w:rPr>
              <w:t>筑</w:t>
            </w:r>
            <w:r>
              <w:rPr>
                <w:rFonts w:hint="default" w:ascii="Times New Roman" w:hAnsi="Times New Roman" w:eastAsia="宋体" w:cs="Times New Roman"/>
                <w:spacing w:val="2"/>
                <w:sz w:val="24"/>
                <w:szCs w:val="24"/>
              </w:rPr>
              <w:t>物</w:t>
            </w:r>
            <w:r>
              <w:rPr>
                <w:rFonts w:hint="default" w:ascii="Times New Roman" w:hAnsi="Times New Roman" w:eastAsia="宋体" w:cs="Times New Roman"/>
                <w:sz w:val="24"/>
                <w:szCs w:val="24"/>
              </w:rPr>
              <w:t>特点，本项目建设具体采用的方法如下：</w:t>
            </w:r>
          </w:p>
          <w:p>
            <w:pPr>
              <w:pStyle w:val="7"/>
              <w:keepNext w:val="0"/>
              <w:keepLines w:val="0"/>
              <w:pageBreakBefore w:val="0"/>
              <w:widowControl w:val="0"/>
              <w:numPr>
                <w:ilvl w:val="0"/>
                <w:numId w:val="6"/>
              </w:numPr>
              <w:kinsoku/>
              <w:wordWrap/>
              <w:overflowPunct/>
              <w:topLinePunct w:val="0"/>
              <w:autoSpaceDE/>
              <w:autoSpaceDN/>
              <w:bidi w:val="0"/>
              <w:adjustRightInd/>
              <w:snapToGrid/>
              <w:spacing w:before="0" w:beforeLines="0" w:after="0" w:afterLines="0" w:line="360" w:lineRule="auto"/>
              <w:ind w:left="0" w:leftChars="0" w:right="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下站工程区</w:t>
            </w:r>
          </w:p>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60" w:lineRule="auto"/>
              <w:ind w:right="0" w:rightChars="0" w:firstLine="492"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lang w:eastAsia="zh-CN"/>
              </w:rPr>
              <w:t>下站</w:t>
            </w:r>
            <w:r>
              <w:rPr>
                <w:rFonts w:hint="default" w:ascii="Times New Roman" w:hAnsi="Times New Roman" w:eastAsia="宋体" w:cs="Times New Roman"/>
                <w:spacing w:val="3"/>
                <w:sz w:val="24"/>
                <w:szCs w:val="24"/>
              </w:rPr>
              <w:t>站址和支架所处位置的用地由人工进行平整，开挖土方和石方</w:t>
            </w:r>
            <w:r>
              <w:rPr>
                <w:rFonts w:hint="default" w:ascii="Times New Roman" w:hAnsi="Times New Roman" w:eastAsia="宋体" w:cs="Times New Roman"/>
                <w:spacing w:val="4"/>
                <w:sz w:val="24"/>
                <w:szCs w:val="24"/>
              </w:rPr>
              <w:t>由</w:t>
            </w:r>
            <w:r>
              <w:rPr>
                <w:rFonts w:hint="default" w:ascii="Times New Roman" w:hAnsi="Times New Roman" w:eastAsia="宋体" w:cs="Times New Roman"/>
                <w:spacing w:val="2"/>
                <w:sz w:val="24"/>
                <w:szCs w:val="24"/>
              </w:rPr>
              <w:t>人</w:t>
            </w:r>
            <w:r>
              <w:rPr>
                <w:rFonts w:hint="default" w:ascii="Times New Roman" w:hAnsi="Times New Roman" w:eastAsia="宋体" w:cs="Times New Roman"/>
                <w:spacing w:val="4"/>
                <w:sz w:val="24"/>
                <w:szCs w:val="24"/>
              </w:rPr>
              <w:t>工</w:t>
            </w:r>
            <w:r>
              <w:rPr>
                <w:rFonts w:hint="default" w:ascii="Times New Roman" w:hAnsi="Times New Roman" w:eastAsia="宋体" w:cs="Times New Roman"/>
                <w:spacing w:val="2"/>
                <w:sz w:val="24"/>
                <w:szCs w:val="24"/>
              </w:rPr>
              <w:t>进</w:t>
            </w:r>
            <w:r>
              <w:rPr>
                <w:rFonts w:hint="default" w:ascii="Times New Roman" w:hAnsi="Times New Roman" w:eastAsia="宋体" w:cs="Times New Roman"/>
                <w:spacing w:val="4"/>
                <w:sz w:val="24"/>
                <w:szCs w:val="24"/>
              </w:rPr>
              <w:t>行</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开</w:t>
            </w:r>
            <w:r>
              <w:rPr>
                <w:rFonts w:hint="default" w:ascii="Times New Roman" w:hAnsi="Times New Roman" w:eastAsia="宋体" w:cs="Times New Roman"/>
                <w:spacing w:val="2"/>
                <w:sz w:val="24"/>
                <w:szCs w:val="24"/>
              </w:rPr>
              <w:t>挖</w:t>
            </w:r>
            <w:r>
              <w:rPr>
                <w:rFonts w:hint="default" w:ascii="Times New Roman" w:hAnsi="Times New Roman" w:eastAsia="宋体" w:cs="Times New Roman"/>
                <w:spacing w:val="4"/>
                <w:sz w:val="24"/>
                <w:szCs w:val="24"/>
              </w:rPr>
              <w:t>出的</w:t>
            </w:r>
            <w:r>
              <w:rPr>
                <w:rFonts w:hint="default" w:ascii="Times New Roman" w:hAnsi="Times New Roman" w:eastAsia="宋体" w:cs="Times New Roman"/>
                <w:spacing w:val="2"/>
                <w:sz w:val="24"/>
                <w:szCs w:val="24"/>
              </w:rPr>
              <w:t>山</w:t>
            </w:r>
            <w:r>
              <w:rPr>
                <w:rFonts w:hint="default" w:ascii="Times New Roman" w:hAnsi="Times New Roman" w:eastAsia="宋体" w:cs="Times New Roman"/>
                <w:spacing w:val="4"/>
                <w:sz w:val="24"/>
                <w:szCs w:val="24"/>
              </w:rPr>
              <w:t>石</w:t>
            </w:r>
            <w:r>
              <w:rPr>
                <w:rFonts w:hint="default" w:ascii="Times New Roman" w:hAnsi="Times New Roman" w:eastAsia="宋体" w:cs="Times New Roman"/>
                <w:spacing w:val="2"/>
                <w:sz w:val="24"/>
                <w:szCs w:val="24"/>
              </w:rPr>
              <w:t>用</w:t>
            </w:r>
            <w:r>
              <w:rPr>
                <w:rFonts w:hint="default" w:ascii="Times New Roman" w:hAnsi="Times New Roman" w:eastAsia="宋体" w:cs="Times New Roman"/>
                <w:spacing w:val="4"/>
                <w:sz w:val="24"/>
                <w:szCs w:val="24"/>
              </w:rPr>
              <w:t>于</w:t>
            </w:r>
            <w:r>
              <w:rPr>
                <w:rFonts w:hint="default" w:ascii="Times New Roman" w:hAnsi="Times New Roman" w:eastAsia="宋体" w:cs="Times New Roman"/>
                <w:spacing w:val="2"/>
                <w:sz w:val="24"/>
                <w:szCs w:val="24"/>
              </w:rPr>
              <w:t>上</w:t>
            </w:r>
            <w:r>
              <w:rPr>
                <w:rFonts w:hint="default" w:ascii="Times New Roman" w:hAnsi="Times New Roman" w:eastAsia="宋体" w:cs="Times New Roman"/>
                <w:spacing w:val="4"/>
                <w:sz w:val="24"/>
                <w:szCs w:val="24"/>
              </w:rPr>
              <w:t>站</w:t>
            </w:r>
            <w:r>
              <w:rPr>
                <w:rFonts w:hint="default" w:ascii="Times New Roman" w:hAnsi="Times New Roman" w:eastAsia="宋体" w:cs="Times New Roman"/>
                <w:spacing w:val="2"/>
                <w:sz w:val="24"/>
                <w:szCs w:val="24"/>
              </w:rPr>
              <w:t>和</w:t>
            </w:r>
            <w:r>
              <w:rPr>
                <w:rFonts w:hint="default" w:ascii="Times New Roman" w:hAnsi="Times New Roman" w:eastAsia="宋体" w:cs="Times New Roman"/>
                <w:spacing w:val="4"/>
                <w:sz w:val="24"/>
                <w:szCs w:val="24"/>
              </w:rPr>
              <w:t>下站</w:t>
            </w:r>
            <w:r>
              <w:rPr>
                <w:rFonts w:hint="default" w:ascii="Times New Roman" w:hAnsi="Times New Roman" w:eastAsia="宋体" w:cs="Times New Roman"/>
                <w:spacing w:val="2"/>
                <w:sz w:val="24"/>
                <w:szCs w:val="24"/>
              </w:rPr>
              <w:t>建</w:t>
            </w:r>
            <w:r>
              <w:rPr>
                <w:rFonts w:hint="default" w:ascii="Times New Roman" w:hAnsi="Times New Roman" w:eastAsia="宋体" w:cs="Times New Roman"/>
                <w:spacing w:val="4"/>
                <w:sz w:val="24"/>
                <w:szCs w:val="24"/>
              </w:rPr>
              <w:t>筑</w:t>
            </w:r>
            <w:r>
              <w:rPr>
                <w:rFonts w:hint="default" w:ascii="Times New Roman" w:hAnsi="Times New Roman" w:eastAsia="宋体" w:cs="Times New Roman"/>
                <w:spacing w:val="2"/>
                <w:sz w:val="24"/>
                <w:szCs w:val="24"/>
              </w:rPr>
              <w:t>基</w:t>
            </w:r>
            <w:r>
              <w:rPr>
                <w:rFonts w:hint="default" w:ascii="Times New Roman" w:hAnsi="Times New Roman" w:eastAsia="宋体" w:cs="Times New Roman"/>
                <w:spacing w:val="4"/>
                <w:sz w:val="24"/>
                <w:szCs w:val="24"/>
              </w:rPr>
              <w:t>础</w:t>
            </w:r>
            <w:r>
              <w:rPr>
                <w:rFonts w:hint="default" w:ascii="Times New Roman" w:hAnsi="Times New Roman" w:eastAsia="宋体" w:cs="Times New Roman"/>
                <w:spacing w:val="2"/>
                <w:sz w:val="24"/>
                <w:szCs w:val="24"/>
              </w:rPr>
              <w:t>用</w:t>
            </w:r>
            <w:r>
              <w:rPr>
                <w:rFonts w:hint="default" w:ascii="Times New Roman" w:hAnsi="Times New Roman" w:eastAsia="宋体" w:cs="Times New Roman"/>
                <w:spacing w:val="4"/>
                <w:sz w:val="24"/>
                <w:szCs w:val="24"/>
              </w:rPr>
              <w:t>石</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在</w:t>
            </w:r>
            <w:r>
              <w:rPr>
                <w:rFonts w:hint="default" w:ascii="Times New Roman" w:hAnsi="Times New Roman" w:eastAsia="宋体" w:cs="Times New Roman"/>
                <w:spacing w:val="2"/>
                <w:sz w:val="24"/>
                <w:szCs w:val="24"/>
              </w:rPr>
              <w:t>施</w:t>
            </w:r>
            <w:r>
              <w:rPr>
                <w:rFonts w:hint="default" w:ascii="Times New Roman" w:hAnsi="Times New Roman" w:eastAsia="宋体" w:cs="Times New Roman"/>
                <w:spacing w:val="4"/>
                <w:sz w:val="24"/>
                <w:szCs w:val="24"/>
              </w:rPr>
              <w:t>工前</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先</w:t>
            </w:r>
            <w:r>
              <w:rPr>
                <w:rFonts w:hint="default" w:ascii="Times New Roman" w:hAnsi="Times New Roman" w:eastAsia="宋体" w:cs="Times New Roman"/>
                <w:spacing w:val="2"/>
                <w:sz w:val="24"/>
                <w:szCs w:val="24"/>
              </w:rPr>
              <w:t>将</w:t>
            </w:r>
            <w:r>
              <w:rPr>
                <w:rFonts w:hint="default" w:ascii="Times New Roman" w:hAnsi="Times New Roman" w:eastAsia="宋体" w:cs="Times New Roman"/>
                <w:sz w:val="24"/>
                <w:szCs w:val="24"/>
              </w:rPr>
              <w:t>区</w:t>
            </w:r>
            <w:r>
              <w:rPr>
                <w:rFonts w:hint="default" w:ascii="Times New Roman" w:hAnsi="Times New Roman" w:eastAsia="宋体" w:cs="Times New Roman"/>
                <w:spacing w:val="2"/>
                <w:sz w:val="24"/>
                <w:szCs w:val="24"/>
              </w:rPr>
              <w:t>域内灌木和草本移植到站区绿化区域后，进行表土剥离集中堆置。将红线范围</w:t>
            </w:r>
            <w:r>
              <w:rPr>
                <w:rFonts w:hint="default" w:ascii="Times New Roman" w:hAnsi="Times New Roman" w:eastAsia="宋体" w:cs="Times New Roman"/>
                <w:spacing w:val="4"/>
                <w:sz w:val="24"/>
                <w:szCs w:val="24"/>
              </w:rPr>
              <w:t>内</w:t>
            </w:r>
            <w:r>
              <w:rPr>
                <w:rFonts w:hint="default" w:ascii="Times New Roman" w:hAnsi="Times New Roman" w:eastAsia="宋体" w:cs="Times New Roman"/>
                <w:spacing w:val="2"/>
                <w:sz w:val="24"/>
                <w:szCs w:val="24"/>
              </w:rPr>
              <w:t>场</w:t>
            </w:r>
            <w:r>
              <w:rPr>
                <w:rFonts w:hint="default" w:ascii="Times New Roman" w:hAnsi="Times New Roman" w:eastAsia="宋体" w:cs="Times New Roman"/>
                <w:spacing w:val="4"/>
                <w:sz w:val="24"/>
                <w:szCs w:val="24"/>
              </w:rPr>
              <w:t>地</w:t>
            </w:r>
            <w:r>
              <w:rPr>
                <w:rFonts w:hint="default" w:ascii="Times New Roman" w:hAnsi="Times New Roman" w:eastAsia="宋体" w:cs="Times New Roman"/>
                <w:spacing w:val="2"/>
                <w:sz w:val="24"/>
                <w:szCs w:val="24"/>
              </w:rPr>
              <w:t>用</w:t>
            </w:r>
            <w:r>
              <w:rPr>
                <w:rFonts w:hint="default" w:ascii="Times New Roman" w:hAnsi="Times New Roman" w:eastAsia="宋体" w:cs="Times New Roman"/>
                <w:spacing w:val="4"/>
                <w:sz w:val="24"/>
                <w:szCs w:val="24"/>
              </w:rPr>
              <w:t>彩</w:t>
            </w:r>
            <w:r>
              <w:rPr>
                <w:rFonts w:hint="default" w:ascii="Times New Roman" w:hAnsi="Times New Roman" w:eastAsia="宋体" w:cs="Times New Roman"/>
                <w:spacing w:val="2"/>
                <w:sz w:val="24"/>
                <w:szCs w:val="24"/>
              </w:rPr>
              <w:t>条</w:t>
            </w:r>
            <w:r>
              <w:rPr>
                <w:rFonts w:hint="default" w:ascii="Times New Roman" w:hAnsi="Times New Roman" w:eastAsia="宋体" w:cs="Times New Roman"/>
                <w:spacing w:val="4"/>
                <w:sz w:val="24"/>
                <w:szCs w:val="24"/>
              </w:rPr>
              <w:t>布</w:t>
            </w:r>
            <w:r>
              <w:rPr>
                <w:rFonts w:hint="default" w:ascii="Times New Roman" w:hAnsi="Times New Roman" w:eastAsia="宋体" w:cs="Times New Roman"/>
                <w:spacing w:val="2"/>
                <w:sz w:val="24"/>
                <w:szCs w:val="24"/>
              </w:rPr>
              <w:t>围</w:t>
            </w:r>
            <w:r>
              <w:rPr>
                <w:rFonts w:hint="default" w:ascii="Times New Roman" w:hAnsi="Times New Roman" w:eastAsia="宋体" w:cs="Times New Roman"/>
                <w:spacing w:val="4"/>
                <w:sz w:val="24"/>
                <w:szCs w:val="24"/>
              </w:rPr>
              <w:t>挡起</w:t>
            </w:r>
            <w:r>
              <w:rPr>
                <w:rFonts w:hint="default" w:ascii="Times New Roman" w:hAnsi="Times New Roman" w:eastAsia="宋体" w:cs="Times New Roman"/>
                <w:spacing w:val="2"/>
                <w:sz w:val="24"/>
                <w:szCs w:val="24"/>
              </w:rPr>
              <w:t>来</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进</w:t>
            </w:r>
            <w:r>
              <w:rPr>
                <w:rFonts w:hint="default" w:ascii="Times New Roman" w:hAnsi="Times New Roman" w:eastAsia="宋体" w:cs="Times New Roman"/>
                <w:spacing w:val="4"/>
                <w:sz w:val="24"/>
                <w:szCs w:val="24"/>
              </w:rPr>
              <w:t>行</w:t>
            </w:r>
            <w:r>
              <w:rPr>
                <w:rFonts w:hint="default" w:ascii="Times New Roman" w:hAnsi="Times New Roman" w:eastAsia="宋体" w:cs="Times New Roman"/>
                <w:spacing w:val="2"/>
                <w:sz w:val="24"/>
                <w:szCs w:val="24"/>
              </w:rPr>
              <w:t>封</w:t>
            </w:r>
            <w:r>
              <w:rPr>
                <w:rFonts w:hint="default" w:ascii="Times New Roman" w:hAnsi="Times New Roman" w:eastAsia="宋体" w:cs="Times New Roman"/>
                <w:spacing w:val="4"/>
                <w:sz w:val="24"/>
                <w:szCs w:val="24"/>
              </w:rPr>
              <w:t>闭</w:t>
            </w:r>
            <w:r>
              <w:rPr>
                <w:rFonts w:hint="default" w:ascii="Times New Roman" w:hAnsi="Times New Roman" w:eastAsia="宋体" w:cs="Times New Roman"/>
                <w:spacing w:val="2"/>
                <w:sz w:val="24"/>
                <w:szCs w:val="24"/>
              </w:rPr>
              <w:t>施</w:t>
            </w:r>
            <w:r>
              <w:rPr>
                <w:rFonts w:hint="default" w:ascii="Times New Roman" w:hAnsi="Times New Roman" w:eastAsia="宋体" w:cs="Times New Roman"/>
                <w:spacing w:val="4"/>
                <w:sz w:val="24"/>
                <w:szCs w:val="24"/>
              </w:rPr>
              <w:t>工。</w:t>
            </w:r>
            <w:r>
              <w:rPr>
                <w:rFonts w:hint="eastAsia" w:cs="Times New Roman"/>
                <w:spacing w:val="4"/>
                <w:sz w:val="24"/>
                <w:szCs w:val="24"/>
                <w:lang w:eastAsia="zh-CN"/>
              </w:rPr>
              <w:t>基坑开挖</w:t>
            </w:r>
            <w:r>
              <w:rPr>
                <w:rFonts w:hint="default" w:ascii="Times New Roman" w:hAnsi="Times New Roman" w:eastAsia="宋体" w:cs="Times New Roman"/>
                <w:spacing w:val="2"/>
                <w:sz w:val="24"/>
                <w:szCs w:val="24"/>
              </w:rPr>
              <w:t>及</w:t>
            </w:r>
            <w:r>
              <w:rPr>
                <w:rFonts w:hint="default" w:ascii="Times New Roman" w:hAnsi="Times New Roman" w:eastAsia="宋体" w:cs="Times New Roman"/>
                <w:spacing w:val="4"/>
                <w:sz w:val="24"/>
                <w:szCs w:val="24"/>
              </w:rPr>
              <w:t>整</w:t>
            </w:r>
            <w:r>
              <w:rPr>
                <w:rFonts w:hint="default" w:ascii="Times New Roman" w:hAnsi="Times New Roman" w:eastAsia="宋体" w:cs="Times New Roman"/>
                <w:spacing w:val="2"/>
                <w:sz w:val="24"/>
                <w:szCs w:val="24"/>
              </w:rPr>
              <w:t>个</w:t>
            </w:r>
            <w:r>
              <w:rPr>
                <w:rFonts w:hint="default" w:ascii="Times New Roman" w:hAnsi="Times New Roman" w:eastAsia="宋体" w:cs="Times New Roman"/>
                <w:spacing w:val="4"/>
                <w:sz w:val="24"/>
                <w:szCs w:val="24"/>
              </w:rPr>
              <w:t>施</w:t>
            </w:r>
            <w:r>
              <w:rPr>
                <w:rFonts w:hint="default" w:ascii="Times New Roman" w:hAnsi="Times New Roman" w:eastAsia="宋体" w:cs="Times New Roman"/>
                <w:spacing w:val="2"/>
                <w:sz w:val="24"/>
                <w:szCs w:val="24"/>
              </w:rPr>
              <w:t>工</w:t>
            </w:r>
            <w:r>
              <w:rPr>
                <w:rFonts w:hint="default" w:ascii="Times New Roman" w:hAnsi="Times New Roman" w:eastAsia="宋体" w:cs="Times New Roman"/>
                <w:spacing w:val="4"/>
                <w:sz w:val="24"/>
                <w:szCs w:val="24"/>
              </w:rPr>
              <w:t>过程</w:t>
            </w:r>
            <w:r>
              <w:rPr>
                <w:rFonts w:hint="default" w:ascii="Times New Roman" w:hAnsi="Times New Roman" w:eastAsia="宋体" w:cs="Times New Roman"/>
                <w:spacing w:val="2"/>
                <w:sz w:val="24"/>
                <w:szCs w:val="24"/>
              </w:rPr>
              <w:t>以</w:t>
            </w:r>
            <w:r>
              <w:rPr>
                <w:rFonts w:hint="default" w:ascii="Times New Roman" w:hAnsi="Times New Roman" w:eastAsia="宋体" w:cs="Times New Roman"/>
                <w:spacing w:val="4"/>
                <w:sz w:val="24"/>
                <w:szCs w:val="24"/>
              </w:rPr>
              <w:t>人</w:t>
            </w:r>
            <w:r>
              <w:rPr>
                <w:rFonts w:hint="default" w:ascii="Times New Roman" w:hAnsi="Times New Roman" w:eastAsia="宋体" w:cs="Times New Roman"/>
                <w:spacing w:val="2"/>
                <w:sz w:val="24"/>
                <w:szCs w:val="24"/>
              </w:rPr>
              <w:t>工</w:t>
            </w:r>
            <w:r>
              <w:rPr>
                <w:rFonts w:hint="default" w:ascii="Times New Roman" w:hAnsi="Times New Roman" w:eastAsia="宋体" w:cs="Times New Roman"/>
                <w:sz w:val="24"/>
                <w:szCs w:val="24"/>
              </w:rPr>
              <w:t>方式和半机械方式相结合的方法。</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索道</w:t>
            </w:r>
            <w:r>
              <w:rPr>
                <w:rFonts w:hint="default" w:ascii="Times New Roman" w:hAnsi="Times New Roman" w:eastAsia="宋体" w:cs="Times New Roman"/>
                <w:sz w:val="24"/>
                <w:szCs w:val="24"/>
                <w:lang w:eastAsia="zh-CN"/>
              </w:rPr>
              <w:t>下站</w:t>
            </w:r>
            <w:r>
              <w:rPr>
                <w:rFonts w:hint="default" w:ascii="Times New Roman" w:hAnsi="Times New Roman" w:eastAsia="宋体" w:cs="Times New Roman"/>
                <w:sz w:val="24"/>
                <w:szCs w:val="24"/>
              </w:rPr>
              <w:t>房的基础设计采用的是人工挖孔桩，挖机开挖；各个支架基础持力层为强风化岩，采用人工与风镐开挖，支架及</w:t>
            </w:r>
            <w:r>
              <w:rPr>
                <w:rFonts w:hint="default" w:ascii="Times New Roman" w:hAnsi="Times New Roman" w:eastAsia="宋体" w:cs="Times New Roman"/>
                <w:sz w:val="24"/>
                <w:szCs w:val="24"/>
                <w:lang w:eastAsia="zh-CN"/>
              </w:rPr>
              <w:t>下站</w:t>
            </w:r>
            <w:r>
              <w:rPr>
                <w:rFonts w:hint="default" w:ascii="Times New Roman" w:hAnsi="Times New Roman" w:eastAsia="宋体" w:cs="Times New Roman"/>
                <w:sz w:val="24"/>
                <w:szCs w:val="24"/>
              </w:rPr>
              <w:t>之间山坡降土采</w:t>
            </w:r>
            <w:r>
              <w:rPr>
                <w:rFonts w:hint="default" w:ascii="Times New Roman" w:hAnsi="Times New Roman" w:eastAsia="宋体" w:cs="Times New Roman"/>
                <w:spacing w:val="-1"/>
                <w:sz w:val="24"/>
                <w:szCs w:val="24"/>
              </w:rPr>
              <w:t>用挖机开挖，入岩后换用炮斗机（挖机）开挖。索道下站</w:t>
            </w:r>
            <w:r>
              <w:rPr>
                <w:rFonts w:hint="default" w:ascii="Times New Roman" w:hAnsi="Times New Roman" w:eastAsia="宋体" w:cs="Times New Roman"/>
                <w:sz w:val="24"/>
                <w:szCs w:val="24"/>
              </w:rPr>
              <w:t>位于山脚下，采用机械施工。</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本项目根据工程施工区的地貌类型、建设时序、新增水土流失的特点等，</w:t>
            </w:r>
            <w:r>
              <w:rPr>
                <w:rFonts w:hint="default" w:ascii="Times New Roman" w:hAnsi="Times New Roman" w:eastAsia="宋体" w:cs="Times New Roman"/>
                <w:spacing w:val="4"/>
                <w:sz w:val="24"/>
                <w:szCs w:val="24"/>
              </w:rPr>
              <w:t>工</w:t>
            </w:r>
            <w:r>
              <w:rPr>
                <w:rFonts w:hint="default" w:ascii="Times New Roman" w:hAnsi="Times New Roman" w:eastAsia="宋体" w:cs="Times New Roman"/>
                <w:spacing w:val="2"/>
                <w:sz w:val="24"/>
                <w:szCs w:val="24"/>
              </w:rPr>
              <w:t>程</w:t>
            </w:r>
            <w:r>
              <w:rPr>
                <w:rFonts w:hint="default" w:ascii="Times New Roman" w:hAnsi="Times New Roman" w:eastAsia="宋体" w:cs="Times New Roman"/>
                <w:spacing w:val="4"/>
                <w:sz w:val="24"/>
                <w:szCs w:val="24"/>
              </w:rPr>
              <w:t>在</w:t>
            </w:r>
            <w:r>
              <w:rPr>
                <w:rFonts w:hint="default" w:ascii="Times New Roman" w:hAnsi="Times New Roman" w:eastAsia="宋体" w:cs="Times New Roman"/>
                <w:spacing w:val="2"/>
                <w:sz w:val="24"/>
                <w:szCs w:val="24"/>
              </w:rPr>
              <w:t>坡</w:t>
            </w:r>
            <w:r>
              <w:rPr>
                <w:rFonts w:hint="default" w:ascii="Times New Roman" w:hAnsi="Times New Roman" w:eastAsia="宋体" w:cs="Times New Roman"/>
                <w:spacing w:val="4"/>
                <w:sz w:val="24"/>
                <w:szCs w:val="24"/>
              </w:rPr>
              <w:t>度</w:t>
            </w:r>
            <w:r>
              <w:rPr>
                <w:rFonts w:hint="default" w:ascii="Times New Roman" w:hAnsi="Times New Roman" w:eastAsia="宋体" w:cs="Times New Roman"/>
                <w:spacing w:val="2"/>
                <w:sz w:val="24"/>
                <w:szCs w:val="24"/>
              </w:rPr>
              <w:t>较</w:t>
            </w:r>
            <w:r>
              <w:rPr>
                <w:rFonts w:hint="default" w:ascii="Times New Roman" w:hAnsi="Times New Roman" w:eastAsia="宋体" w:cs="Times New Roman"/>
                <w:spacing w:val="4"/>
                <w:sz w:val="24"/>
                <w:szCs w:val="24"/>
              </w:rPr>
              <w:t>陡</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地方</w:t>
            </w:r>
            <w:r>
              <w:rPr>
                <w:rFonts w:hint="default" w:ascii="Times New Roman" w:hAnsi="Times New Roman" w:eastAsia="宋体" w:cs="Times New Roman"/>
                <w:spacing w:val="2"/>
                <w:sz w:val="24"/>
                <w:szCs w:val="24"/>
              </w:rPr>
              <w:t>采</w:t>
            </w:r>
            <w:r>
              <w:rPr>
                <w:rFonts w:hint="default" w:ascii="Times New Roman" w:hAnsi="Times New Roman" w:eastAsia="宋体" w:cs="Times New Roman"/>
                <w:spacing w:val="4"/>
                <w:sz w:val="24"/>
                <w:szCs w:val="24"/>
              </w:rPr>
              <w:t>用</w:t>
            </w:r>
            <w:r>
              <w:rPr>
                <w:rFonts w:hint="default" w:ascii="Times New Roman" w:hAnsi="Times New Roman" w:eastAsia="宋体" w:cs="Times New Roman"/>
                <w:spacing w:val="2"/>
                <w:sz w:val="24"/>
                <w:szCs w:val="24"/>
              </w:rPr>
              <w:t>浆</w:t>
            </w:r>
            <w:r>
              <w:rPr>
                <w:rFonts w:hint="default" w:ascii="Times New Roman" w:hAnsi="Times New Roman" w:eastAsia="宋体" w:cs="Times New Roman"/>
                <w:spacing w:val="4"/>
                <w:sz w:val="24"/>
                <w:szCs w:val="24"/>
              </w:rPr>
              <w:t>砌</w:t>
            </w:r>
            <w:r>
              <w:rPr>
                <w:rFonts w:hint="default" w:ascii="Times New Roman" w:hAnsi="Times New Roman" w:eastAsia="宋体" w:cs="Times New Roman"/>
                <w:spacing w:val="2"/>
                <w:sz w:val="24"/>
                <w:szCs w:val="24"/>
              </w:rPr>
              <w:t>石</w:t>
            </w:r>
            <w:r>
              <w:rPr>
                <w:rFonts w:hint="default" w:ascii="Times New Roman" w:hAnsi="Times New Roman" w:eastAsia="宋体" w:cs="Times New Roman"/>
                <w:spacing w:val="4"/>
                <w:sz w:val="24"/>
                <w:szCs w:val="24"/>
              </w:rPr>
              <w:t>护</w:t>
            </w:r>
            <w:r>
              <w:rPr>
                <w:rFonts w:hint="default" w:ascii="Times New Roman" w:hAnsi="Times New Roman" w:eastAsia="宋体" w:cs="Times New Roman"/>
                <w:spacing w:val="2"/>
                <w:sz w:val="24"/>
                <w:szCs w:val="24"/>
              </w:rPr>
              <w:t>坡</w:t>
            </w:r>
            <w:r>
              <w:rPr>
                <w:rFonts w:hint="default" w:ascii="Times New Roman" w:hAnsi="Times New Roman" w:eastAsia="宋体" w:cs="Times New Roman"/>
                <w:spacing w:val="4"/>
                <w:sz w:val="24"/>
                <w:szCs w:val="24"/>
              </w:rPr>
              <w:t>，在</w:t>
            </w:r>
            <w:r>
              <w:rPr>
                <w:rFonts w:hint="default" w:ascii="Times New Roman" w:hAnsi="Times New Roman" w:eastAsia="宋体" w:cs="Times New Roman"/>
                <w:spacing w:val="2"/>
                <w:sz w:val="24"/>
                <w:szCs w:val="24"/>
              </w:rPr>
              <w:t>边</w:t>
            </w:r>
            <w:r>
              <w:rPr>
                <w:rFonts w:hint="default" w:ascii="Times New Roman" w:hAnsi="Times New Roman" w:eastAsia="宋体" w:cs="Times New Roman"/>
                <w:spacing w:val="4"/>
                <w:sz w:val="24"/>
                <w:szCs w:val="24"/>
              </w:rPr>
              <w:t>坡</w:t>
            </w:r>
            <w:r>
              <w:rPr>
                <w:rFonts w:hint="default" w:ascii="Times New Roman" w:hAnsi="Times New Roman" w:eastAsia="宋体" w:cs="Times New Roman"/>
                <w:spacing w:val="2"/>
                <w:sz w:val="24"/>
                <w:szCs w:val="24"/>
              </w:rPr>
              <w:t>松</w:t>
            </w:r>
            <w:r>
              <w:rPr>
                <w:rFonts w:hint="default" w:ascii="Times New Roman" w:hAnsi="Times New Roman" w:eastAsia="宋体" w:cs="Times New Roman"/>
                <w:spacing w:val="4"/>
                <w:sz w:val="24"/>
                <w:szCs w:val="24"/>
              </w:rPr>
              <w:t>散</w:t>
            </w:r>
            <w:r>
              <w:rPr>
                <w:rFonts w:hint="default" w:ascii="Times New Roman" w:hAnsi="Times New Roman" w:eastAsia="宋体" w:cs="Times New Roman"/>
                <w:spacing w:val="2"/>
                <w:sz w:val="24"/>
                <w:szCs w:val="24"/>
              </w:rPr>
              <w:t>土</w:t>
            </w:r>
            <w:r>
              <w:rPr>
                <w:rFonts w:hint="default" w:ascii="Times New Roman" w:hAnsi="Times New Roman" w:eastAsia="宋体" w:cs="Times New Roman"/>
                <w:spacing w:val="4"/>
                <w:sz w:val="24"/>
                <w:szCs w:val="24"/>
              </w:rPr>
              <w:t>体</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底部</w:t>
            </w:r>
            <w:r>
              <w:rPr>
                <w:rFonts w:hint="default" w:ascii="Times New Roman" w:hAnsi="Times New Roman" w:eastAsia="宋体" w:cs="Times New Roman"/>
                <w:spacing w:val="2"/>
                <w:sz w:val="24"/>
                <w:szCs w:val="24"/>
              </w:rPr>
              <w:t>修</w:t>
            </w:r>
            <w:r>
              <w:rPr>
                <w:rFonts w:hint="default" w:ascii="Times New Roman" w:hAnsi="Times New Roman" w:eastAsia="宋体" w:cs="Times New Roman"/>
                <w:spacing w:val="4"/>
                <w:sz w:val="24"/>
                <w:szCs w:val="24"/>
              </w:rPr>
              <w:t>建</w:t>
            </w:r>
            <w:r>
              <w:rPr>
                <w:rFonts w:hint="default" w:ascii="Times New Roman" w:hAnsi="Times New Roman" w:eastAsia="宋体" w:cs="Times New Roman"/>
                <w:spacing w:val="2"/>
                <w:sz w:val="24"/>
                <w:szCs w:val="24"/>
              </w:rPr>
              <w:t>浆</w:t>
            </w:r>
            <w:r>
              <w:rPr>
                <w:rFonts w:hint="default" w:ascii="Times New Roman" w:hAnsi="Times New Roman" w:eastAsia="宋体" w:cs="Times New Roman"/>
                <w:sz w:val="24"/>
                <w:szCs w:val="24"/>
              </w:rPr>
              <w:t>砌石挡土墙。沿施工场地周边设置排水沟，排水沟末端设置沉砂池。</w:t>
            </w:r>
          </w:p>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60" w:lineRule="auto"/>
              <w:ind w:right="0" w:rightChars="0" w:firstLine="492"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spacing w:val="3"/>
                <w:sz w:val="24"/>
                <w:szCs w:val="24"/>
              </w:rPr>
              <w:t>索道塔基基坑开挖因受场地地形条件限制采用人工开挖方式，清除的表土</w:t>
            </w:r>
            <w:r>
              <w:rPr>
                <w:rFonts w:hint="default" w:ascii="Times New Roman" w:hAnsi="Times New Roman" w:eastAsia="宋体" w:cs="Times New Roman"/>
                <w:spacing w:val="4"/>
                <w:sz w:val="24"/>
                <w:szCs w:val="24"/>
              </w:rPr>
              <w:t>和</w:t>
            </w:r>
            <w:r>
              <w:rPr>
                <w:rFonts w:hint="default" w:ascii="Times New Roman" w:hAnsi="Times New Roman" w:eastAsia="宋体" w:cs="Times New Roman"/>
                <w:spacing w:val="2"/>
                <w:sz w:val="24"/>
                <w:szCs w:val="24"/>
              </w:rPr>
              <w:t>基</w:t>
            </w:r>
            <w:r>
              <w:rPr>
                <w:rFonts w:hint="default" w:ascii="Times New Roman" w:hAnsi="Times New Roman" w:eastAsia="宋体" w:cs="Times New Roman"/>
                <w:spacing w:val="4"/>
                <w:sz w:val="24"/>
                <w:szCs w:val="24"/>
              </w:rPr>
              <w:t>础</w:t>
            </w:r>
            <w:r>
              <w:rPr>
                <w:rFonts w:hint="default" w:ascii="Times New Roman" w:hAnsi="Times New Roman" w:eastAsia="宋体" w:cs="Times New Roman"/>
                <w:spacing w:val="2"/>
                <w:sz w:val="24"/>
                <w:szCs w:val="24"/>
              </w:rPr>
              <w:t>开</w:t>
            </w:r>
            <w:r>
              <w:rPr>
                <w:rFonts w:hint="default" w:ascii="Times New Roman" w:hAnsi="Times New Roman" w:eastAsia="宋体" w:cs="Times New Roman"/>
                <w:spacing w:val="4"/>
                <w:sz w:val="24"/>
                <w:szCs w:val="24"/>
              </w:rPr>
              <w:t>挖</w:t>
            </w:r>
            <w:r>
              <w:rPr>
                <w:rFonts w:hint="default" w:ascii="Times New Roman" w:hAnsi="Times New Roman" w:eastAsia="宋体" w:cs="Times New Roman"/>
                <w:spacing w:val="2"/>
                <w:sz w:val="24"/>
                <w:szCs w:val="24"/>
              </w:rPr>
              <w:t>土</w:t>
            </w:r>
            <w:r>
              <w:rPr>
                <w:rFonts w:hint="default" w:ascii="Times New Roman" w:hAnsi="Times New Roman" w:eastAsia="宋体" w:cs="Times New Roman"/>
                <w:spacing w:val="4"/>
                <w:sz w:val="24"/>
                <w:szCs w:val="24"/>
              </w:rPr>
              <w:t>在</w:t>
            </w:r>
            <w:r>
              <w:rPr>
                <w:rFonts w:hint="default" w:ascii="Times New Roman" w:hAnsi="Times New Roman" w:eastAsia="宋体" w:cs="Times New Roman"/>
                <w:spacing w:val="2"/>
                <w:sz w:val="24"/>
                <w:szCs w:val="24"/>
              </w:rPr>
              <w:t>基</w:t>
            </w:r>
            <w:r>
              <w:rPr>
                <w:rFonts w:hint="default" w:ascii="Times New Roman" w:hAnsi="Times New Roman" w:eastAsia="宋体" w:cs="Times New Roman"/>
                <w:spacing w:val="4"/>
                <w:sz w:val="24"/>
                <w:szCs w:val="24"/>
              </w:rPr>
              <w:t>坑周</w:t>
            </w:r>
            <w:r>
              <w:rPr>
                <w:rFonts w:hint="default" w:ascii="Times New Roman" w:hAnsi="Times New Roman" w:eastAsia="宋体" w:cs="Times New Roman"/>
                <w:spacing w:val="2"/>
                <w:sz w:val="24"/>
                <w:szCs w:val="24"/>
              </w:rPr>
              <w:t>边</w:t>
            </w:r>
            <w:r>
              <w:rPr>
                <w:rFonts w:hint="default" w:ascii="Times New Roman" w:hAnsi="Times New Roman" w:eastAsia="宋体" w:cs="Times New Roman"/>
                <w:spacing w:val="4"/>
                <w:sz w:val="24"/>
                <w:szCs w:val="24"/>
              </w:rPr>
              <w:t>红</w:t>
            </w:r>
            <w:r>
              <w:rPr>
                <w:rFonts w:hint="default" w:ascii="Times New Roman" w:hAnsi="Times New Roman" w:eastAsia="宋体" w:cs="Times New Roman"/>
                <w:spacing w:val="2"/>
                <w:sz w:val="24"/>
                <w:szCs w:val="24"/>
              </w:rPr>
              <w:t>线</w:t>
            </w:r>
            <w:r>
              <w:rPr>
                <w:rFonts w:hint="default" w:ascii="Times New Roman" w:hAnsi="Times New Roman" w:eastAsia="宋体" w:cs="Times New Roman"/>
                <w:spacing w:val="4"/>
                <w:sz w:val="24"/>
                <w:szCs w:val="24"/>
              </w:rPr>
              <w:t>范</w:t>
            </w:r>
            <w:r>
              <w:rPr>
                <w:rFonts w:hint="default" w:ascii="Times New Roman" w:hAnsi="Times New Roman" w:eastAsia="宋体" w:cs="Times New Roman"/>
                <w:spacing w:val="2"/>
                <w:sz w:val="24"/>
                <w:szCs w:val="24"/>
              </w:rPr>
              <w:t>围</w:t>
            </w:r>
            <w:r>
              <w:rPr>
                <w:rFonts w:hint="default" w:ascii="Times New Roman" w:hAnsi="Times New Roman" w:eastAsia="宋体" w:cs="Times New Roman"/>
                <w:spacing w:val="4"/>
                <w:sz w:val="24"/>
                <w:szCs w:val="24"/>
              </w:rPr>
              <w:t>内</w:t>
            </w:r>
            <w:r>
              <w:rPr>
                <w:rFonts w:hint="default" w:ascii="Times New Roman" w:hAnsi="Times New Roman" w:eastAsia="宋体" w:cs="Times New Roman"/>
                <w:spacing w:val="2"/>
                <w:sz w:val="24"/>
                <w:szCs w:val="24"/>
              </w:rPr>
              <w:t>地</w:t>
            </w:r>
            <w:r>
              <w:rPr>
                <w:rFonts w:hint="default" w:ascii="Times New Roman" w:hAnsi="Times New Roman" w:eastAsia="宋体" w:cs="Times New Roman"/>
                <w:spacing w:val="4"/>
                <w:sz w:val="24"/>
                <w:szCs w:val="24"/>
              </w:rPr>
              <w:t>势低</w:t>
            </w:r>
            <w:r>
              <w:rPr>
                <w:rFonts w:hint="default" w:ascii="Times New Roman" w:hAnsi="Times New Roman" w:eastAsia="宋体" w:cs="Times New Roman"/>
                <w:spacing w:val="2"/>
                <w:sz w:val="24"/>
                <w:szCs w:val="24"/>
              </w:rPr>
              <w:t>洼</w:t>
            </w:r>
            <w:r>
              <w:rPr>
                <w:rFonts w:hint="default" w:ascii="Times New Roman" w:hAnsi="Times New Roman" w:eastAsia="宋体" w:cs="Times New Roman"/>
                <w:spacing w:val="4"/>
                <w:sz w:val="24"/>
                <w:szCs w:val="24"/>
              </w:rPr>
              <w:t>处</w:t>
            </w:r>
            <w:r>
              <w:rPr>
                <w:rFonts w:hint="default" w:ascii="Times New Roman" w:hAnsi="Times New Roman" w:eastAsia="宋体" w:cs="Times New Roman"/>
                <w:spacing w:val="2"/>
                <w:sz w:val="24"/>
                <w:szCs w:val="24"/>
              </w:rPr>
              <w:t>集</w:t>
            </w:r>
            <w:r>
              <w:rPr>
                <w:rFonts w:hint="default" w:ascii="Times New Roman" w:hAnsi="Times New Roman" w:eastAsia="宋体" w:cs="Times New Roman"/>
                <w:spacing w:val="4"/>
                <w:sz w:val="24"/>
                <w:szCs w:val="24"/>
              </w:rPr>
              <w:t>中</w:t>
            </w:r>
            <w:r>
              <w:rPr>
                <w:rFonts w:hint="default" w:ascii="Times New Roman" w:hAnsi="Times New Roman" w:eastAsia="宋体" w:cs="Times New Roman"/>
                <w:spacing w:val="2"/>
                <w:sz w:val="24"/>
                <w:szCs w:val="24"/>
              </w:rPr>
              <w:t>堆</w:t>
            </w:r>
            <w:r>
              <w:rPr>
                <w:rFonts w:hint="default" w:ascii="Times New Roman" w:hAnsi="Times New Roman" w:eastAsia="宋体" w:cs="Times New Roman"/>
                <w:spacing w:val="4"/>
                <w:sz w:val="24"/>
                <w:szCs w:val="24"/>
              </w:rPr>
              <w:t>放</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基</w:t>
            </w:r>
            <w:r>
              <w:rPr>
                <w:rFonts w:hint="default" w:ascii="Times New Roman" w:hAnsi="Times New Roman" w:eastAsia="宋体" w:cs="Times New Roman"/>
                <w:spacing w:val="2"/>
                <w:sz w:val="24"/>
                <w:szCs w:val="24"/>
              </w:rPr>
              <w:t>坑</w:t>
            </w:r>
            <w:r>
              <w:rPr>
                <w:rFonts w:hint="default" w:ascii="Times New Roman" w:hAnsi="Times New Roman" w:eastAsia="宋体" w:cs="Times New Roman"/>
                <w:spacing w:val="4"/>
                <w:sz w:val="24"/>
                <w:szCs w:val="24"/>
              </w:rPr>
              <w:t>开挖</w:t>
            </w:r>
            <w:r>
              <w:rPr>
                <w:rFonts w:hint="default" w:ascii="Times New Roman" w:hAnsi="Times New Roman" w:eastAsia="宋体" w:cs="Times New Roman"/>
                <w:spacing w:val="2"/>
                <w:sz w:val="24"/>
                <w:szCs w:val="24"/>
              </w:rPr>
              <w:t>深</w:t>
            </w:r>
            <w:r>
              <w:rPr>
                <w:rFonts w:hint="default" w:ascii="Times New Roman" w:hAnsi="Times New Roman" w:eastAsia="宋体" w:cs="Times New Roman"/>
                <w:spacing w:val="4"/>
                <w:sz w:val="24"/>
                <w:szCs w:val="24"/>
              </w:rPr>
              <w:t>度</w:t>
            </w:r>
            <w:r>
              <w:rPr>
                <w:rFonts w:hint="default" w:ascii="Times New Roman" w:hAnsi="Times New Roman" w:eastAsia="宋体" w:cs="Times New Roman"/>
                <w:spacing w:val="2"/>
                <w:sz w:val="24"/>
                <w:szCs w:val="24"/>
              </w:rPr>
              <w:t>视</w:t>
            </w:r>
            <w:r>
              <w:rPr>
                <w:rFonts w:hint="default" w:ascii="Times New Roman" w:hAnsi="Times New Roman" w:eastAsia="宋体" w:cs="Times New Roman"/>
                <w:sz w:val="24"/>
                <w:szCs w:val="24"/>
              </w:rPr>
              <w:t>地</w:t>
            </w:r>
            <w:r>
              <w:rPr>
                <w:rFonts w:hint="default" w:ascii="Times New Roman" w:hAnsi="Times New Roman" w:eastAsia="宋体" w:cs="Times New Roman"/>
                <w:spacing w:val="4"/>
                <w:sz w:val="24"/>
                <w:szCs w:val="24"/>
              </w:rPr>
              <w:t>表</w:t>
            </w:r>
            <w:r>
              <w:rPr>
                <w:rFonts w:hint="default" w:ascii="Times New Roman" w:hAnsi="Times New Roman" w:eastAsia="宋体" w:cs="Times New Roman"/>
                <w:spacing w:val="2"/>
                <w:sz w:val="24"/>
                <w:szCs w:val="24"/>
              </w:rPr>
              <w:t>覆</w:t>
            </w:r>
            <w:r>
              <w:rPr>
                <w:rFonts w:hint="default" w:ascii="Times New Roman" w:hAnsi="Times New Roman" w:eastAsia="宋体" w:cs="Times New Roman"/>
                <w:spacing w:val="4"/>
                <w:sz w:val="24"/>
                <w:szCs w:val="24"/>
              </w:rPr>
              <w:t>盖</w:t>
            </w:r>
            <w:r>
              <w:rPr>
                <w:rFonts w:hint="default" w:ascii="Times New Roman" w:hAnsi="Times New Roman" w:eastAsia="宋体" w:cs="Times New Roman"/>
                <w:spacing w:val="2"/>
                <w:sz w:val="24"/>
                <w:szCs w:val="24"/>
              </w:rPr>
              <w:t>层</w:t>
            </w:r>
            <w:r>
              <w:rPr>
                <w:rFonts w:hint="default" w:ascii="Times New Roman" w:hAnsi="Times New Roman" w:eastAsia="宋体" w:cs="Times New Roman"/>
                <w:spacing w:val="4"/>
                <w:sz w:val="24"/>
                <w:szCs w:val="24"/>
              </w:rPr>
              <w:t>厚</w:t>
            </w:r>
            <w:r>
              <w:rPr>
                <w:rFonts w:hint="default" w:ascii="Times New Roman" w:hAnsi="Times New Roman" w:eastAsia="宋体" w:cs="Times New Roman"/>
                <w:spacing w:val="2"/>
                <w:sz w:val="24"/>
                <w:szCs w:val="24"/>
              </w:rPr>
              <w:t>度</w:t>
            </w:r>
            <w:r>
              <w:rPr>
                <w:rFonts w:hint="default" w:ascii="Times New Roman" w:hAnsi="Times New Roman" w:eastAsia="宋体" w:cs="Times New Roman"/>
                <w:spacing w:val="4"/>
                <w:sz w:val="24"/>
                <w:szCs w:val="24"/>
              </w:rPr>
              <w:t>而</w:t>
            </w:r>
            <w:r>
              <w:rPr>
                <w:rFonts w:hint="default" w:ascii="Times New Roman" w:hAnsi="Times New Roman" w:eastAsia="宋体" w:cs="Times New Roman"/>
                <w:spacing w:val="2"/>
                <w:sz w:val="24"/>
                <w:szCs w:val="24"/>
              </w:rPr>
              <w:t>定</w:t>
            </w:r>
            <w:r>
              <w:rPr>
                <w:rFonts w:hint="default" w:ascii="Times New Roman" w:hAnsi="Times New Roman" w:eastAsia="宋体" w:cs="Times New Roman"/>
                <w:spacing w:val="4"/>
                <w:sz w:val="24"/>
                <w:szCs w:val="24"/>
              </w:rPr>
              <w:t>，若</w:t>
            </w:r>
            <w:r>
              <w:rPr>
                <w:rFonts w:hint="default" w:ascii="Times New Roman" w:hAnsi="Times New Roman" w:eastAsia="宋体" w:cs="Times New Roman"/>
                <w:spacing w:val="2"/>
                <w:sz w:val="24"/>
                <w:szCs w:val="24"/>
              </w:rPr>
              <w:t>覆</w:t>
            </w:r>
            <w:r>
              <w:rPr>
                <w:rFonts w:hint="default" w:ascii="Times New Roman" w:hAnsi="Times New Roman" w:eastAsia="宋体" w:cs="Times New Roman"/>
                <w:spacing w:val="4"/>
                <w:sz w:val="24"/>
                <w:szCs w:val="24"/>
              </w:rPr>
              <w:t>盖</w:t>
            </w:r>
            <w:r>
              <w:rPr>
                <w:rFonts w:hint="default" w:ascii="Times New Roman" w:hAnsi="Times New Roman" w:eastAsia="宋体" w:cs="Times New Roman"/>
                <w:spacing w:val="2"/>
                <w:sz w:val="24"/>
                <w:szCs w:val="24"/>
              </w:rPr>
              <w:t>层</w:t>
            </w:r>
            <w:r>
              <w:rPr>
                <w:rFonts w:hint="default" w:ascii="Times New Roman" w:hAnsi="Times New Roman" w:eastAsia="宋体" w:cs="Times New Roman"/>
                <w:spacing w:val="4"/>
                <w:sz w:val="24"/>
                <w:szCs w:val="24"/>
              </w:rPr>
              <w:t>不</w:t>
            </w:r>
            <w:r>
              <w:rPr>
                <w:rFonts w:hint="default" w:ascii="Times New Roman" w:hAnsi="Times New Roman" w:eastAsia="宋体" w:cs="Times New Roman"/>
                <w:spacing w:val="2"/>
                <w:sz w:val="24"/>
                <w:szCs w:val="24"/>
              </w:rPr>
              <w:t>深</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开</w:t>
            </w:r>
            <w:r>
              <w:rPr>
                <w:rFonts w:hint="default" w:ascii="Times New Roman" w:hAnsi="Times New Roman" w:eastAsia="宋体" w:cs="Times New Roman"/>
                <w:spacing w:val="4"/>
                <w:sz w:val="24"/>
                <w:szCs w:val="24"/>
              </w:rPr>
              <w:t>挖表</w:t>
            </w:r>
            <w:r>
              <w:rPr>
                <w:rFonts w:hint="default" w:ascii="Times New Roman" w:hAnsi="Times New Roman" w:eastAsia="宋体" w:cs="Times New Roman"/>
                <w:spacing w:val="2"/>
                <w:sz w:val="24"/>
                <w:szCs w:val="24"/>
              </w:rPr>
              <w:t>层</w:t>
            </w:r>
            <w:r>
              <w:rPr>
                <w:rFonts w:hint="default" w:ascii="Times New Roman" w:hAnsi="Times New Roman" w:eastAsia="宋体" w:cs="Times New Roman"/>
                <w:spacing w:val="4"/>
                <w:sz w:val="24"/>
                <w:szCs w:val="24"/>
              </w:rPr>
              <w:t>土</w:t>
            </w:r>
            <w:r>
              <w:rPr>
                <w:rFonts w:hint="default" w:ascii="Times New Roman" w:hAnsi="Times New Roman" w:eastAsia="宋体" w:cs="Times New Roman"/>
                <w:spacing w:val="2"/>
                <w:sz w:val="24"/>
                <w:szCs w:val="24"/>
              </w:rPr>
              <w:t>后</w:t>
            </w:r>
            <w:r>
              <w:rPr>
                <w:rFonts w:hint="default" w:ascii="Times New Roman" w:hAnsi="Times New Roman" w:eastAsia="宋体" w:cs="Times New Roman"/>
                <w:spacing w:val="4"/>
                <w:sz w:val="24"/>
                <w:szCs w:val="24"/>
              </w:rPr>
              <w:t>基</w:t>
            </w:r>
            <w:r>
              <w:rPr>
                <w:rFonts w:hint="default" w:ascii="Times New Roman" w:hAnsi="Times New Roman" w:eastAsia="宋体" w:cs="Times New Roman"/>
                <w:spacing w:val="2"/>
                <w:sz w:val="24"/>
                <w:szCs w:val="24"/>
              </w:rPr>
              <w:t>础</w:t>
            </w:r>
            <w:r>
              <w:rPr>
                <w:rFonts w:hint="default" w:ascii="Times New Roman" w:hAnsi="Times New Roman" w:eastAsia="宋体" w:cs="Times New Roman"/>
                <w:spacing w:val="4"/>
                <w:sz w:val="24"/>
                <w:szCs w:val="24"/>
              </w:rPr>
              <w:t>采</w:t>
            </w:r>
            <w:r>
              <w:rPr>
                <w:rFonts w:hint="default" w:ascii="Times New Roman" w:hAnsi="Times New Roman" w:eastAsia="宋体" w:cs="Times New Roman"/>
                <w:spacing w:val="2"/>
                <w:sz w:val="24"/>
                <w:szCs w:val="24"/>
              </w:rPr>
              <w:t>用</w:t>
            </w:r>
            <w:r>
              <w:rPr>
                <w:rFonts w:hint="default" w:ascii="Times New Roman" w:hAnsi="Times New Roman" w:eastAsia="宋体" w:cs="Times New Roman"/>
                <w:spacing w:val="4"/>
                <w:sz w:val="24"/>
                <w:szCs w:val="24"/>
              </w:rPr>
              <w:t>锚</w:t>
            </w:r>
            <w:r>
              <w:rPr>
                <w:rFonts w:hint="default" w:ascii="Times New Roman" w:hAnsi="Times New Roman" w:eastAsia="宋体" w:cs="Times New Roman"/>
                <w:spacing w:val="2"/>
                <w:sz w:val="24"/>
                <w:szCs w:val="24"/>
              </w:rPr>
              <w:t>杆</w:t>
            </w:r>
            <w:r>
              <w:rPr>
                <w:rFonts w:hint="default" w:ascii="Times New Roman" w:hAnsi="Times New Roman" w:eastAsia="宋体" w:cs="Times New Roman"/>
                <w:spacing w:val="4"/>
                <w:sz w:val="24"/>
                <w:szCs w:val="24"/>
              </w:rPr>
              <w:t>形式</w:t>
            </w:r>
            <w:r>
              <w:rPr>
                <w:rFonts w:hint="default" w:ascii="Times New Roman" w:hAnsi="Times New Roman" w:eastAsia="宋体" w:cs="Times New Roman"/>
                <w:spacing w:val="2"/>
                <w:sz w:val="24"/>
                <w:szCs w:val="24"/>
              </w:rPr>
              <w:t>与</w:t>
            </w:r>
            <w:r>
              <w:rPr>
                <w:rFonts w:hint="default" w:ascii="Times New Roman" w:hAnsi="Times New Roman" w:eastAsia="宋体" w:cs="Times New Roman"/>
                <w:spacing w:val="4"/>
                <w:sz w:val="24"/>
                <w:szCs w:val="24"/>
              </w:rPr>
              <w:t>基</w:t>
            </w:r>
            <w:r>
              <w:rPr>
                <w:rFonts w:hint="default" w:ascii="Times New Roman" w:hAnsi="Times New Roman" w:eastAsia="宋体" w:cs="Times New Roman"/>
                <w:spacing w:val="2"/>
                <w:sz w:val="24"/>
                <w:szCs w:val="24"/>
              </w:rPr>
              <w:t>岩</w:t>
            </w:r>
            <w:r>
              <w:rPr>
                <w:rFonts w:hint="default" w:ascii="Times New Roman" w:hAnsi="Times New Roman" w:eastAsia="宋体" w:cs="Times New Roman"/>
                <w:sz w:val="24"/>
                <w:szCs w:val="24"/>
              </w:rPr>
              <w:t>固</w:t>
            </w:r>
            <w:r>
              <w:rPr>
                <w:rFonts w:hint="default" w:ascii="Times New Roman" w:hAnsi="Times New Roman" w:eastAsia="宋体" w:cs="Times New Roman"/>
                <w:spacing w:val="1"/>
                <w:sz w:val="24"/>
                <w:szCs w:val="24"/>
              </w:rPr>
              <w:t>定，若覆盖层在4m以上，则采用普通砼基础。支架处</w:t>
            </w:r>
            <w:r>
              <w:rPr>
                <w:rFonts w:hint="default" w:ascii="Times New Roman" w:hAnsi="Times New Roman" w:eastAsia="宋体" w:cs="Times New Roman"/>
                <w:color w:val="auto"/>
                <w:spacing w:val="1"/>
                <w:sz w:val="24"/>
                <w:szCs w:val="24"/>
              </w:rPr>
              <w:t>所用砼和钢筋由站点经吊</w:t>
            </w:r>
            <w:r>
              <w:rPr>
                <w:rFonts w:hint="default" w:ascii="Times New Roman" w:hAnsi="Times New Roman" w:eastAsia="宋体" w:cs="Times New Roman"/>
                <w:color w:val="auto"/>
                <w:spacing w:val="4"/>
                <w:sz w:val="24"/>
                <w:szCs w:val="24"/>
              </w:rPr>
              <w:t>索</w:t>
            </w:r>
            <w:r>
              <w:rPr>
                <w:rFonts w:hint="default" w:ascii="Times New Roman" w:hAnsi="Times New Roman" w:eastAsia="宋体" w:cs="Times New Roman"/>
                <w:color w:val="auto"/>
                <w:spacing w:val="2"/>
                <w:sz w:val="24"/>
                <w:szCs w:val="24"/>
              </w:rPr>
              <w:t>供</w:t>
            </w:r>
            <w:r>
              <w:rPr>
                <w:rFonts w:hint="default" w:ascii="Times New Roman" w:hAnsi="Times New Roman" w:eastAsia="宋体" w:cs="Times New Roman"/>
                <w:color w:val="auto"/>
                <w:spacing w:val="4"/>
                <w:sz w:val="24"/>
                <w:szCs w:val="24"/>
              </w:rPr>
              <w:t>应</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利</w:t>
            </w:r>
            <w:r>
              <w:rPr>
                <w:rFonts w:hint="default" w:ascii="Times New Roman" w:hAnsi="Times New Roman" w:eastAsia="宋体" w:cs="Times New Roman"/>
                <w:color w:val="auto"/>
                <w:spacing w:val="2"/>
                <w:sz w:val="24"/>
                <w:szCs w:val="24"/>
              </w:rPr>
              <w:t>用</w:t>
            </w:r>
            <w:r>
              <w:rPr>
                <w:rFonts w:hint="default" w:ascii="Times New Roman" w:hAnsi="Times New Roman" w:eastAsia="宋体" w:cs="Times New Roman"/>
                <w:color w:val="auto"/>
                <w:spacing w:val="4"/>
                <w:sz w:val="24"/>
                <w:szCs w:val="24"/>
              </w:rPr>
              <w:t>施</w:t>
            </w:r>
            <w:r>
              <w:rPr>
                <w:rFonts w:hint="default" w:ascii="Times New Roman" w:hAnsi="Times New Roman" w:eastAsia="宋体" w:cs="Times New Roman"/>
                <w:color w:val="auto"/>
                <w:spacing w:val="2"/>
                <w:sz w:val="24"/>
                <w:szCs w:val="24"/>
              </w:rPr>
              <w:t>工</w:t>
            </w:r>
            <w:r>
              <w:rPr>
                <w:rFonts w:hint="default" w:ascii="Times New Roman" w:hAnsi="Times New Roman" w:eastAsia="宋体" w:cs="Times New Roman"/>
                <w:color w:val="auto"/>
                <w:spacing w:val="4"/>
                <w:sz w:val="24"/>
                <w:szCs w:val="24"/>
                <w:lang w:val="en-US" w:eastAsia="zh-CN"/>
              </w:rPr>
              <w:t>便道</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在</w:t>
            </w:r>
            <w:r>
              <w:rPr>
                <w:rFonts w:hint="default" w:ascii="Times New Roman" w:hAnsi="Times New Roman" w:eastAsia="宋体" w:cs="Times New Roman"/>
                <w:color w:val="auto"/>
                <w:spacing w:val="2"/>
                <w:sz w:val="24"/>
                <w:szCs w:val="24"/>
              </w:rPr>
              <w:t>支</w:t>
            </w:r>
            <w:r>
              <w:rPr>
                <w:rFonts w:hint="default" w:ascii="Times New Roman" w:hAnsi="Times New Roman" w:eastAsia="宋体" w:cs="Times New Roman"/>
                <w:color w:val="auto"/>
                <w:spacing w:val="4"/>
                <w:sz w:val="24"/>
                <w:szCs w:val="24"/>
              </w:rPr>
              <w:t>架</w:t>
            </w:r>
            <w:r>
              <w:rPr>
                <w:rFonts w:hint="eastAsia" w:cs="Times New Roman"/>
                <w:color w:val="auto"/>
                <w:spacing w:val="4"/>
                <w:sz w:val="24"/>
                <w:szCs w:val="24"/>
                <w:lang w:eastAsia="zh-CN"/>
              </w:rPr>
              <w:t>基坑开挖</w:t>
            </w:r>
            <w:r>
              <w:rPr>
                <w:rFonts w:hint="default" w:ascii="Times New Roman" w:hAnsi="Times New Roman" w:eastAsia="宋体" w:cs="Times New Roman"/>
                <w:color w:val="auto"/>
                <w:spacing w:val="4"/>
                <w:sz w:val="24"/>
                <w:szCs w:val="24"/>
              </w:rPr>
              <w:t>区</w:t>
            </w:r>
            <w:r>
              <w:rPr>
                <w:rFonts w:hint="default" w:ascii="Times New Roman" w:hAnsi="Times New Roman" w:eastAsia="宋体" w:cs="Times New Roman"/>
                <w:color w:val="auto"/>
                <w:spacing w:val="2"/>
                <w:sz w:val="24"/>
                <w:szCs w:val="24"/>
              </w:rPr>
              <w:t>域</w:t>
            </w:r>
            <w:r>
              <w:rPr>
                <w:rFonts w:hint="default" w:ascii="Times New Roman" w:hAnsi="Times New Roman" w:eastAsia="宋体" w:cs="Times New Roman"/>
                <w:color w:val="auto"/>
                <w:spacing w:val="4"/>
                <w:sz w:val="24"/>
                <w:szCs w:val="24"/>
              </w:rPr>
              <w:t>搭</w:t>
            </w:r>
            <w:r>
              <w:rPr>
                <w:rFonts w:hint="default" w:ascii="Times New Roman" w:hAnsi="Times New Roman" w:eastAsia="宋体" w:cs="Times New Roman"/>
                <w:color w:val="auto"/>
                <w:spacing w:val="2"/>
                <w:sz w:val="24"/>
                <w:szCs w:val="24"/>
              </w:rPr>
              <w:t>建</w:t>
            </w:r>
            <w:r>
              <w:rPr>
                <w:rFonts w:hint="default" w:ascii="Times New Roman" w:hAnsi="Times New Roman" w:eastAsia="宋体" w:cs="Times New Roman"/>
                <w:color w:val="auto"/>
                <w:spacing w:val="4"/>
                <w:sz w:val="24"/>
                <w:szCs w:val="24"/>
              </w:rPr>
              <w:t>施</w:t>
            </w:r>
            <w:r>
              <w:rPr>
                <w:rFonts w:hint="default" w:ascii="Times New Roman" w:hAnsi="Times New Roman" w:eastAsia="宋体" w:cs="Times New Roman"/>
                <w:color w:val="auto"/>
                <w:spacing w:val="2"/>
                <w:sz w:val="24"/>
                <w:szCs w:val="24"/>
              </w:rPr>
              <w:t>工</w:t>
            </w:r>
            <w:r>
              <w:rPr>
                <w:rFonts w:hint="default" w:ascii="Times New Roman" w:hAnsi="Times New Roman" w:eastAsia="宋体" w:cs="Times New Roman"/>
                <w:color w:val="auto"/>
                <w:spacing w:val="4"/>
                <w:sz w:val="24"/>
                <w:szCs w:val="24"/>
              </w:rPr>
              <w:t>平</w:t>
            </w:r>
            <w:r>
              <w:rPr>
                <w:rFonts w:hint="default" w:ascii="Times New Roman" w:hAnsi="Times New Roman" w:eastAsia="宋体" w:cs="Times New Roman"/>
                <w:color w:val="auto"/>
                <w:spacing w:val="2"/>
                <w:sz w:val="24"/>
                <w:szCs w:val="24"/>
              </w:rPr>
              <w:t>台</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2"/>
                <w:sz w:val="24"/>
                <w:szCs w:val="24"/>
              </w:rPr>
              <w:t>将</w:t>
            </w:r>
            <w:r>
              <w:rPr>
                <w:rFonts w:hint="default" w:ascii="Times New Roman" w:hAnsi="Times New Roman" w:eastAsia="宋体" w:cs="Times New Roman"/>
                <w:color w:val="auto"/>
                <w:spacing w:val="4"/>
                <w:sz w:val="24"/>
                <w:szCs w:val="24"/>
              </w:rPr>
              <w:t>开挖</w:t>
            </w:r>
            <w:r>
              <w:rPr>
                <w:rFonts w:hint="default" w:ascii="Times New Roman" w:hAnsi="Times New Roman" w:eastAsia="宋体" w:cs="Times New Roman"/>
                <w:color w:val="auto"/>
                <w:spacing w:val="2"/>
                <w:sz w:val="24"/>
                <w:szCs w:val="24"/>
              </w:rPr>
              <w:t>土</w:t>
            </w:r>
            <w:r>
              <w:rPr>
                <w:rFonts w:hint="default" w:ascii="Times New Roman" w:hAnsi="Times New Roman" w:eastAsia="宋体" w:cs="Times New Roman"/>
                <w:color w:val="auto"/>
                <w:spacing w:val="4"/>
                <w:sz w:val="24"/>
                <w:szCs w:val="24"/>
              </w:rPr>
              <w:t>石</w:t>
            </w:r>
            <w:r>
              <w:rPr>
                <w:rFonts w:hint="default" w:ascii="Times New Roman" w:hAnsi="Times New Roman" w:eastAsia="宋体" w:cs="Times New Roman"/>
                <w:color w:val="auto"/>
                <w:spacing w:val="2"/>
                <w:sz w:val="24"/>
                <w:szCs w:val="24"/>
              </w:rPr>
              <w:t>方</w:t>
            </w:r>
            <w:r>
              <w:rPr>
                <w:rFonts w:hint="default" w:ascii="Times New Roman" w:hAnsi="Times New Roman" w:eastAsia="宋体" w:cs="Times New Roman"/>
                <w:color w:val="auto"/>
                <w:sz w:val="24"/>
                <w:szCs w:val="24"/>
              </w:rPr>
              <w:t>袋装，码放在平台四周，待施工结束后回填。</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50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5"/>
                <w:sz w:val="24"/>
                <w:szCs w:val="24"/>
              </w:rPr>
              <w:t>本项目索道线路共有</w:t>
            </w:r>
            <w:r>
              <w:rPr>
                <w:rFonts w:hint="eastAsia" w:cs="Times New Roman"/>
                <w:color w:val="auto"/>
                <w:spacing w:val="5"/>
                <w:sz w:val="24"/>
                <w:szCs w:val="24"/>
                <w:lang w:val="en-US" w:eastAsia="zh-CN"/>
              </w:rPr>
              <w:t>11</w:t>
            </w:r>
            <w:r>
              <w:rPr>
                <w:rFonts w:hint="default" w:ascii="Times New Roman" w:hAnsi="Times New Roman" w:eastAsia="宋体" w:cs="Times New Roman"/>
                <w:color w:val="auto"/>
                <w:spacing w:val="5"/>
                <w:sz w:val="24"/>
                <w:szCs w:val="24"/>
                <w:lang w:eastAsia="zh-CN"/>
              </w:rPr>
              <w:t>座</w:t>
            </w:r>
            <w:r>
              <w:rPr>
                <w:rFonts w:hint="default" w:ascii="Times New Roman" w:hAnsi="Times New Roman" w:eastAsia="宋体" w:cs="Times New Roman"/>
                <w:color w:val="auto"/>
                <w:spacing w:val="5"/>
                <w:sz w:val="24"/>
                <w:szCs w:val="24"/>
              </w:rPr>
              <w:t>钢结</w:t>
            </w:r>
            <w:r>
              <w:rPr>
                <w:rFonts w:hint="default" w:ascii="Times New Roman" w:hAnsi="Times New Roman" w:eastAsia="宋体" w:cs="Times New Roman"/>
                <w:color w:val="auto"/>
                <w:spacing w:val="5"/>
                <w:sz w:val="24"/>
                <w:szCs w:val="24"/>
                <w:highlight w:val="none"/>
              </w:rPr>
              <w:t>构支架，支架高度为</w:t>
            </w:r>
            <w:r>
              <w:rPr>
                <w:rFonts w:hint="default" w:ascii="Times New Roman" w:hAnsi="Times New Roman" w:eastAsia="宋体" w:cs="Times New Roman"/>
                <w:color w:val="auto"/>
                <w:spacing w:val="5"/>
                <w:sz w:val="24"/>
                <w:szCs w:val="24"/>
                <w:highlight w:val="none"/>
                <w:lang w:val="en-US" w:eastAsia="zh-CN"/>
              </w:rPr>
              <w:t>9.35</w:t>
            </w:r>
            <w:r>
              <w:rPr>
                <w:rFonts w:hint="eastAsia" w:cs="Times New Roman"/>
                <w:color w:val="auto"/>
                <w:spacing w:val="5"/>
                <w:sz w:val="24"/>
                <w:szCs w:val="24"/>
                <w:highlight w:val="none"/>
                <w:lang w:val="en-US" w:eastAsia="zh-CN"/>
              </w:rPr>
              <w:t>～</w:t>
            </w:r>
            <w:r>
              <w:rPr>
                <w:rFonts w:hint="default" w:ascii="Times New Roman" w:hAnsi="Times New Roman" w:eastAsia="宋体" w:cs="Times New Roman"/>
                <w:color w:val="auto"/>
                <w:spacing w:val="5"/>
                <w:sz w:val="24"/>
                <w:szCs w:val="24"/>
                <w:highlight w:val="none"/>
                <w:lang w:val="en-US" w:eastAsia="zh-CN"/>
              </w:rPr>
              <w:t>27.07</w:t>
            </w:r>
            <w:r>
              <w:rPr>
                <w:rFonts w:hint="default" w:ascii="Times New Roman" w:hAnsi="Times New Roman" w:eastAsia="宋体" w:cs="Times New Roman"/>
                <w:color w:val="auto"/>
                <w:spacing w:val="5"/>
                <w:sz w:val="24"/>
                <w:szCs w:val="24"/>
                <w:highlight w:val="none"/>
              </w:rPr>
              <w:t>m。</w:t>
            </w:r>
            <w:r>
              <w:rPr>
                <w:rFonts w:hint="default" w:ascii="Times New Roman" w:hAnsi="Times New Roman" w:eastAsia="宋体" w:cs="Times New Roman"/>
                <w:color w:val="auto"/>
                <w:spacing w:val="5"/>
                <w:sz w:val="24"/>
                <w:szCs w:val="24"/>
              </w:rPr>
              <w:t>支架为圆柱</w:t>
            </w:r>
            <w:r>
              <w:rPr>
                <w:rFonts w:hint="default" w:ascii="Times New Roman" w:hAnsi="Times New Roman" w:eastAsia="宋体" w:cs="Times New Roman"/>
                <w:color w:val="auto"/>
                <w:spacing w:val="4"/>
                <w:sz w:val="24"/>
                <w:szCs w:val="24"/>
              </w:rPr>
              <w:t>形</w:t>
            </w:r>
            <w:r>
              <w:rPr>
                <w:rFonts w:hint="default" w:ascii="Times New Roman" w:hAnsi="Times New Roman" w:eastAsia="宋体" w:cs="Times New Roman"/>
                <w:color w:val="auto"/>
                <w:spacing w:val="2"/>
                <w:sz w:val="24"/>
                <w:szCs w:val="24"/>
              </w:rPr>
              <w:t>或</w:t>
            </w:r>
            <w:r>
              <w:rPr>
                <w:rFonts w:hint="default" w:ascii="Times New Roman" w:hAnsi="Times New Roman" w:eastAsia="宋体" w:cs="Times New Roman"/>
                <w:color w:val="auto"/>
                <w:spacing w:val="4"/>
                <w:sz w:val="24"/>
                <w:szCs w:val="24"/>
              </w:rPr>
              <w:t>塔</w:t>
            </w:r>
            <w:r>
              <w:rPr>
                <w:rFonts w:hint="default" w:ascii="Times New Roman" w:hAnsi="Times New Roman" w:eastAsia="宋体" w:cs="Times New Roman"/>
                <w:color w:val="auto"/>
                <w:spacing w:val="2"/>
                <w:sz w:val="24"/>
                <w:szCs w:val="24"/>
              </w:rPr>
              <w:t>形</w:t>
            </w:r>
            <w:r>
              <w:rPr>
                <w:rFonts w:hint="default" w:ascii="Times New Roman" w:hAnsi="Times New Roman" w:eastAsia="宋体" w:cs="Times New Roman"/>
                <w:color w:val="auto"/>
                <w:spacing w:val="4"/>
                <w:sz w:val="24"/>
                <w:szCs w:val="24"/>
              </w:rPr>
              <w:t>结</w:t>
            </w:r>
            <w:r>
              <w:rPr>
                <w:rFonts w:hint="default" w:ascii="Times New Roman" w:hAnsi="Times New Roman" w:eastAsia="宋体" w:cs="Times New Roman"/>
                <w:color w:val="auto"/>
                <w:spacing w:val="2"/>
                <w:sz w:val="24"/>
                <w:szCs w:val="24"/>
              </w:rPr>
              <w:t>构</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2"/>
                <w:sz w:val="24"/>
                <w:szCs w:val="24"/>
              </w:rPr>
              <w:t>支</w:t>
            </w:r>
            <w:r>
              <w:rPr>
                <w:rFonts w:hint="default" w:ascii="Times New Roman" w:hAnsi="Times New Roman" w:eastAsia="宋体" w:cs="Times New Roman"/>
                <w:color w:val="auto"/>
                <w:spacing w:val="4"/>
                <w:sz w:val="24"/>
                <w:szCs w:val="24"/>
              </w:rPr>
              <w:t>架基</w:t>
            </w:r>
            <w:r>
              <w:rPr>
                <w:rFonts w:hint="default" w:ascii="Times New Roman" w:hAnsi="Times New Roman" w:eastAsia="宋体" w:cs="Times New Roman"/>
                <w:color w:val="auto"/>
                <w:spacing w:val="2"/>
                <w:sz w:val="24"/>
                <w:szCs w:val="24"/>
              </w:rPr>
              <w:t>础</w:t>
            </w:r>
            <w:r>
              <w:rPr>
                <w:rFonts w:hint="default" w:ascii="Times New Roman" w:hAnsi="Times New Roman" w:eastAsia="宋体" w:cs="Times New Roman"/>
                <w:color w:val="auto"/>
                <w:spacing w:val="4"/>
                <w:sz w:val="24"/>
                <w:szCs w:val="24"/>
              </w:rPr>
              <w:t>为</w:t>
            </w:r>
            <w:r>
              <w:rPr>
                <w:rFonts w:hint="default" w:ascii="Times New Roman" w:hAnsi="Times New Roman" w:eastAsia="宋体" w:cs="Times New Roman"/>
                <w:color w:val="auto"/>
                <w:spacing w:val="4"/>
                <w:sz w:val="24"/>
                <w:szCs w:val="24"/>
                <w:lang w:val="en-US" w:eastAsia="zh-CN"/>
              </w:rPr>
              <w:t>现浇</w:t>
            </w:r>
            <w:r>
              <w:rPr>
                <w:rFonts w:hint="default" w:ascii="Times New Roman" w:hAnsi="Times New Roman" w:eastAsia="宋体" w:cs="Times New Roman"/>
                <w:color w:val="auto"/>
                <w:spacing w:val="2"/>
                <w:sz w:val="24"/>
                <w:szCs w:val="24"/>
              </w:rPr>
              <w:t>钢</w:t>
            </w:r>
            <w:r>
              <w:rPr>
                <w:rFonts w:hint="default" w:ascii="Times New Roman" w:hAnsi="Times New Roman" w:eastAsia="宋体" w:cs="Times New Roman"/>
                <w:color w:val="auto"/>
                <w:spacing w:val="4"/>
                <w:sz w:val="24"/>
                <w:szCs w:val="24"/>
              </w:rPr>
              <w:t>筋</w:t>
            </w:r>
            <w:r>
              <w:rPr>
                <w:rFonts w:hint="default" w:ascii="Times New Roman" w:hAnsi="Times New Roman" w:eastAsia="宋体" w:cs="Times New Roman"/>
                <w:color w:val="auto"/>
                <w:spacing w:val="2"/>
                <w:sz w:val="24"/>
                <w:szCs w:val="24"/>
              </w:rPr>
              <w:t>混</w:t>
            </w:r>
            <w:r>
              <w:rPr>
                <w:rFonts w:hint="default" w:ascii="Times New Roman" w:hAnsi="Times New Roman" w:eastAsia="宋体" w:cs="Times New Roman"/>
                <w:color w:val="auto"/>
                <w:spacing w:val="4"/>
                <w:sz w:val="24"/>
                <w:szCs w:val="24"/>
              </w:rPr>
              <w:t>凝土</w:t>
            </w:r>
            <w:r>
              <w:rPr>
                <w:rFonts w:hint="default" w:ascii="Times New Roman" w:hAnsi="Times New Roman" w:eastAsia="宋体" w:cs="Times New Roman"/>
                <w:color w:val="auto"/>
                <w:spacing w:val="2"/>
                <w:sz w:val="24"/>
                <w:szCs w:val="24"/>
              </w:rPr>
              <w:t>基</w:t>
            </w:r>
            <w:r>
              <w:rPr>
                <w:rFonts w:hint="default" w:ascii="Times New Roman" w:hAnsi="Times New Roman" w:eastAsia="宋体" w:cs="Times New Roman"/>
                <w:color w:val="auto"/>
                <w:spacing w:val="4"/>
                <w:sz w:val="24"/>
                <w:szCs w:val="24"/>
              </w:rPr>
              <w:t>础</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由</w:t>
            </w:r>
            <w:r>
              <w:rPr>
                <w:rFonts w:hint="default" w:ascii="Times New Roman" w:hAnsi="Times New Roman" w:eastAsia="宋体" w:cs="Times New Roman"/>
                <w:color w:val="auto"/>
                <w:spacing w:val="2"/>
                <w:sz w:val="24"/>
                <w:szCs w:val="24"/>
              </w:rPr>
              <w:t>于</w:t>
            </w:r>
            <w:r>
              <w:rPr>
                <w:rFonts w:hint="default" w:ascii="Times New Roman" w:hAnsi="Times New Roman" w:eastAsia="宋体" w:cs="Times New Roman"/>
                <w:color w:val="auto"/>
                <w:spacing w:val="4"/>
                <w:sz w:val="24"/>
                <w:szCs w:val="24"/>
              </w:rPr>
              <w:t>支</w:t>
            </w:r>
            <w:r>
              <w:rPr>
                <w:rFonts w:hint="default" w:ascii="Times New Roman" w:hAnsi="Times New Roman" w:eastAsia="宋体" w:cs="Times New Roman"/>
                <w:color w:val="auto"/>
                <w:spacing w:val="2"/>
                <w:sz w:val="24"/>
                <w:szCs w:val="24"/>
              </w:rPr>
              <w:t>架</w:t>
            </w:r>
            <w:r>
              <w:rPr>
                <w:rFonts w:hint="default" w:ascii="Times New Roman" w:hAnsi="Times New Roman" w:eastAsia="宋体" w:cs="Times New Roman"/>
                <w:color w:val="auto"/>
                <w:spacing w:val="4"/>
                <w:sz w:val="24"/>
                <w:szCs w:val="24"/>
              </w:rPr>
              <w:t>为</w:t>
            </w:r>
            <w:r>
              <w:rPr>
                <w:rFonts w:hint="default" w:ascii="Times New Roman" w:hAnsi="Times New Roman" w:eastAsia="宋体" w:cs="Times New Roman"/>
                <w:color w:val="auto"/>
                <w:spacing w:val="2"/>
                <w:sz w:val="24"/>
                <w:szCs w:val="24"/>
              </w:rPr>
              <w:t>钢</w:t>
            </w:r>
            <w:r>
              <w:rPr>
                <w:rFonts w:hint="default" w:ascii="Times New Roman" w:hAnsi="Times New Roman" w:eastAsia="宋体" w:cs="Times New Roman"/>
                <w:color w:val="auto"/>
                <w:spacing w:val="4"/>
                <w:sz w:val="24"/>
                <w:szCs w:val="24"/>
              </w:rPr>
              <w:t>结构</w:t>
            </w:r>
            <w:r>
              <w:rPr>
                <w:rFonts w:hint="default" w:ascii="Times New Roman" w:hAnsi="Times New Roman" w:eastAsia="宋体" w:cs="Times New Roman"/>
                <w:color w:val="auto"/>
                <w:spacing w:val="2"/>
                <w:sz w:val="24"/>
                <w:szCs w:val="24"/>
              </w:rPr>
              <w:t>构</w:t>
            </w:r>
            <w:r>
              <w:rPr>
                <w:rFonts w:hint="default" w:ascii="Times New Roman" w:hAnsi="Times New Roman" w:eastAsia="宋体" w:cs="Times New Roman"/>
                <w:color w:val="auto"/>
                <w:spacing w:val="4"/>
                <w:sz w:val="24"/>
                <w:szCs w:val="24"/>
              </w:rPr>
              <w:t>件</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z w:val="24"/>
                <w:szCs w:val="24"/>
              </w:rPr>
              <w:t>无</w:t>
            </w:r>
            <w:r>
              <w:rPr>
                <w:rFonts w:hint="default" w:ascii="Times New Roman" w:hAnsi="Times New Roman" w:eastAsia="宋体" w:cs="Times New Roman"/>
                <w:color w:val="auto"/>
                <w:spacing w:val="4"/>
                <w:sz w:val="24"/>
                <w:szCs w:val="24"/>
              </w:rPr>
              <w:t>法</w:t>
            </w:r>
            <w:r>
              <w:rPr>
                <w:rFonts w:hint="default" w:ascii="Times New Roman" w:hAnsi="Times New Roman" w:eastAsia="宋体" w:cs="Times New Roman"/>
                <w:color w:val="auto"/>
                <w:spacing w:val="2"/>
                <w:sz w:val="24"/>
                <w:szCs w:val="24"/>
              </w:rPr>
              <w:t>整</w:t>
            </w:r>
            <w:r>
              <w:rPr>
                <w:rFonts w:hint="default" w:ascii="Times New Roman" w:hAnsi="Times New Roman" w:eastAsia="宋体" w:cs="Times New Roman"/>
                <w:color w:val="auto"/>
                <w:spacing w:val="4"/>
                <w:sz w:val="24"/>
                <w:szCs w:val="24"/>
              </w:rPr>
              <w:t>体</w:t>
            </w:r>
            <w:r>
              <w:rPr>
                <w:rFonts w:hint="default" w:ascii="Times New Roman" w:hAnsi="Times New Roman" w:eastAsia="宋体" w:cs="Times New Roman"/>
                <w:color w:val="auto"/>
                <w:spacing w:val="2"/>
                <w:sz w:val="24"/>
                <w:szCs w:val="24"/>
              </w:rPr>
              <w:t>运</w:t>
            </w:r>
            <w:r>
              <w:rPr>
                <w:rFonts w:hint="default" w:ascii="Times New Roman" w:hAnsi="Times New Roman" w:eastAsia="宋体" w:cs="Times New Roman"/>
                <w:color w:val="auto"/>
                <w:spacing w:val="4"/>
                <w:sz w:val="24"/>
                <w:szCs w:val="24"/>
              </w:rPr>
              <w:t>输</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需</w:t>
            </w:r>
            <w:r>
              <w:rPr>
                <w:rFonts w:hint="default" w:ascii="Times New Roman" w:hAnsi="Times New Roman" w:eastAsia="宋体" w:cs="Times New Roman"/>
                <w:color w:val="auto"/>
                <w:spacing w:val="2"/>
                <w:sz w:val="24"/>
                <w:szCs w:val="24"/>
              </w:rPr>
              <w:t>先</w:t>
            </w:r>
            <w:r>
              <w:rPr>
                <w:rFonts w:hint="default" w:ascii="Times New Roman" w:hAnsi="Times New Roman" w:eastAsia="宋体" w:cs="Times New Roman"/>
                <w:color w:val="auto"/>
                <w:spacing w:val="4"/>
                <w:sz w:val="24"/>
                <w:szCs w:val="24"/>
              </w:rPr>
              <w:t>在制</w:t>
            </w:r>
            <w:r>
              <w:rPr>
                <w:rFonts w:hint="default" w:ascii="Times New Roman" w:hAnsi="Times New Roman" w:eastAsia="宋体" w:cs="Times New Roman"/>
                <w:color w:val="auto"/>
                <w:spacing w:val="2"/>
                <w:sz w:val="24"/>
                <w:szCs w:val="24"/>
              </w:rPr>
              <w:t>造</w:t>
            </w:r>
            <w:r>
              <w:rPr>
                <w:rFonts w:hint="default" w:ascii="Times New Roman" w:hAnsi="Times New Roman" w:eastAsia="宋体" w:cs="Times New Roman"/>
                <w:color w:val="auto"/>
                <w:spacing w:val="4"/>
                <w:sz w:val="24"/>
                <w:szCs w:val="24"/>
              </w:rPr>
              <w:t>厂</w:t>
            </w:r>
            <w:r>
              <w:rPr>
                <w:rFonts w:hint="default" w:ascii="Times New Roman" w:hAnsi="Times New Roman" w:eastAsia="宋体" w:cs="Times New Roman"/>
                <w:color w:val="auto"/>
                <w:spacing w:val="2"/>
                <w:sz w:val="24"/>
                <w:szCs w:val="24"/>
              </w:rPr>
              <w:t>预</w:t>
            </w:r>
            <w:r>
              <w:rPr>
                <w:rFonts w:hint="default" w:ascii="Times New Roman" w:hAnsi="Times New Roman" w:eastAsia="宋体" w:cs="Times New Roman"/>
                <w:color w:val="auto"/>
                <w:spacing w:val="4"/>
                <w:sz w:val="24"/>
                <w:szCs w:val="24"/>
              </w:rPr>
              <w:t>装</w:t>
            </w:r>
            <w:r>
              <w:rPr>
                <w:rFonts w:hint="default" w:ascii="Times New Roman" w:hAnsi="Times New Roman" w:eastAsia="宋体" w:cs="Times New Roman"/>
                <w:color w:val="auto"/>
                <w:spacing w:val="2"/>
                <w:sz w:val="24"/>
                <w:szCs w:val="24"/>
              </w:rPr>
              <w:t>确</w:t>
            </w:r>
            <w:r>
              <w:rPr>
                <w:rFonts w:hint="default" w:ascii="Times New Roman" w:hAnsi="Times New Roman" w:eastAsia="宋体" w:cs="Times New Roman"/>
                <w:color w:val="auto"/>
                <w:spacing w:val="4"/>
                <w:sz w:val="24"/>
                <w:szCs w:val="24"/>
              </w:rPr>
              <w:t>认</w:t>
            </w:r>
            <w:r>
              <w:rPr>
                <w:rFonts w:hint="default" w:ascii="Times New Roman" w:hAnsi="Times New Roman" w:eastAsia="宋体" w:cs="Times New Roman"/>
                <w:color w:val="auto"/>
                <w:spacing w:val="2"/>
                <w:sz w:val="24"/>
                <w:szCs w:val="24"/>
              </w:rPr>
              <w:t>无</w:t>
            </w:r>
            <w:r>
              <w:rPr>
                <w:rFonts w:hint="default" w:ascii="Times New Roman" w:hAnsi="Times New Roman" w:eastAsia="宋体" w:cs="Times New Roman"/>
                <w:color w:val="auto"/>
                <w:spacing w:val="4"/>
                <w:sz w:val="24"/>
                <w:szCs w:val="24"/>
              </w:rPr>
              <w:t>误后</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再</w:t>
            </w:r>
            <w:r>
              <w:rPr>
                <w:rFonts w:hint="default" w:ascii="Times New Roman" w:hAnsi="Times New Roman" w:eastAsia="宋体" w:cs="Times New Roman"/>
                <w:color w:val="auto"/>
                <w:spacing w:val="2"/>
                <w:sz w:val="24"/>
                <w:szCs w:val="24"/>
              </w:rPr>
              <w:t>拆</w:t>
            </w:r>
            <w:r>
              <w:rPr>
                <w:rFonts w:hint="default" w:ascii="Times New Roman" w:hAnsi="Times New Roman" w:eastAsia="宋体" w:cs="Times New Roman"/>
                <w:color w:val="auto"/>
                <w:spacing w:val="4"/>
                <w:sz w:val="24"/>
                <w:szCs w:val="24"/>
              </w:rPr>
              <w:t>卸</w:t>
            </w:r>
            <w:r>
              <w:rPr>
                <w:rFonts w:hint="default" w:ascii="Times New Roman" w:hAnsi="Times New Roman" w:eastAsia="宋体" w:cs="Times New Roman"/>
                <w:color w:val="auto"/>
                <w:spacing w:val="2"/>
                <w:sz w:val="24"/>
                <w:szCs w:val="24"/>
              </w:rPr>
              <w:t>成</w:t>
            </w:r>
            <w:r>
              <w:rPr>
                <w:rFonts w:hint="default" w:ascii="Times New Roman" w:hAnsi="Times New Roman" w:eastAsia="宋体" w:cs="Times New Roman"/>
                <w:color w:val="auto"/>
                <w:spacing w:val="4"/>
                <w:sz w:val="24"/>
                <w:szCs w:val="24"/>
              </w:rPr>
              <w:t>单</w:t>
            </w:r>
            <w:r>
              <w:rPr>
                <w:rFonts w:hint="default" w:ascii="Times New Roman" w:hAnsi="Times New Roman" w:eastAsia="宋体" w:cs="Times New Roman"/>
                <w:color w:val="auto"/>
                <w:spacing w:val="2"/>
                <w:sz w:val="24"/>
                <w:szCs w:val="24"/>
              </w:rPr>
              <w:t>体</w:t>
            </w:r>
            <w:r>
              <w:rPr>
                <w:rFonts w:hint="default" w:ascii="Times New Roman" w:hAnsi="Times New Roman" w:eastAsia="宋体" w:cs="Times New Roman"/>
                <w:color w:val="auto"/>
                <w:spacing w:val="4"/>
                <w:sz w:val="24"/>
                <w:szCs w:val="24"/>
              </w:rPr>
              <w:t>构</w:t>
            </w:r>
            <w:r>
              <w:rPr>
                <w:rFonts w:hint="default" w:ascii="Times New Roman" w:hAnsi="Times New Roman" w:eastAsia="宋体" w:cs="Times New Roman"/>
                <w:color w:val="auto"/>
                <w:spacing w:val="2"/>
                <w:sz w:val="24"/>
                <w:szCs w:val="24"/>
              </w:rPr>
              <w:t>件</w:t>
            </w:r>
            <w:r>
              <w:rPr>
                <w:rFonts w:hint="default" w:ascii="Times New Roman" w:hAnsi="Times New Roman" w:eastAsia="宋体" w:cs="Times New Roman"/>
                <w:color w:val="auto"/>
                <w:spacing w:val="4"/>
                <w:sz w:val="24"/>
                <w:szCs w:val="24"/>
              </w:rPr>
              <w:t>运至</w:t>
            </w:r>
            <w:r>
              <w:rPr>
                <w:rFonts w:hint="default" w:ascii="Times New Roman" w:hAnsi="Times New Roman" w:eastAsia="宋体" w:cs="Times New Roman"/>
                <w:color w:val="auto"/>
                <w:spacing w:val="2"/>
                <w:sz w:val="24"/>
                <w:szCs w:val="24"/>
              </w:rPr>
              <w:t>支</w:t>
            </w:r>
            <w:r>
              <w:rPr>
                <w:rFonts w:hint="default" w:ascii="Times New Roman" w:hAnsi="Times New Roman" w:eastAsia="宋体" w:cs="Times New Roman"/>
                <w:color w:val="auto"/>
                <w:spacing w:val="4"/>
                <w:sz w:val="24"/>
                <w:szCs w:val="24"/>
              </w:rPr>
              <w:t>架</w:t>
            </w:r>
            <w:r>
              <w:rPr>
                <w:rFonts w:hint="default" w:ascii="Times New Roman" w:hAnsi="Times New Roman" w:eastAsia="宋体" w:cs="Times New Roman"/>
                <w:color w:val="auto"/>
                <w:spacing w:val="2"/>
                <w:sz w:val="24"/>
                <w:szCs w:val="24"/>
              </w:rPr>
              <w:t>点</w:t>
            </w:r>
            <w:r>
              <w:rPr>
                <w:rFonts w:hint="default" w:ascii="Times New Roman" w:hAnsi="Times New Roman" w:eastAsia="宋体" w:cs="Times New Roman"/>
                <w:color w:val="auto"/>
                <w:sz w:val="24"/>
                <w:szCs w:val="24"/>
              </w:rPr>
              <w:t>安</w:t>
            </w:r>
            <w:r>
              <w:rPr>
                <w:rFonts w:hint="default" w:ascii="Times New Roman" w:hAnsi="Times New Roman" w:eastAsia="宋体" w:cs="Times New Roman"/>
                <w:color w:val="auto"/>
                <w:spacing w:val="10"/>
                <w:sz w:val="24"/>
                <w:szCs w:val="24"/>
              </w:rPr>
              <w:t>装架设。支架安装一般采用手拉葫芦配合拔杆吊。构件运输一般采用</w:t>
            </w:r>
            <w:r>
              <w:rPr>
                <w:rFonts w:hint="default" w:ascii="Times New Roman" w:hAnsi="Times New Roman" w:eastAsia="宋体" w:cs="Times New Roman"/>
                <w:color w:val="auto"/>
                <w:spacing w:val="10"/>
                <w:sz w:val="24"/>
                <w:szCs w:val="24"/>
                <w:lang w:val="en-US" w:eastAsia="zh-CN"/>
              </w:rPr>
              <w:t>施工便道进行</w:t>
            </w:r>
            <w:r>
              <w:rPr>
                <w:rFonts w:hint="default" w:ascii="Times New Roman" w:hAnsi="Times New Roman" w:eastAsia="宋体" w:cs="Times New Roman"/>
                <w:color w:val="auto"/>
                <w:sz w:val="24"/>
                <w:szCs w:val="24"/>
              </w:rPr>
              <w:t>运输。</w:t>
            </w:r>
          </w:p>
          <w:p>
            <w:pPr>
              <w:pStyle w:val="7"/>
              <w:keepNext w:val="0"/>
              <w:keepLines w:val="0"/>
              <w:pageBreakBefore w:val="0"/>
              <w:widowControl w:val="0"/>
              <w:numPr>
                <w:ilvl w:val="0"/>
                <w:numId w:val="6"/>
              </w:numPr>
              <w:kinsoku/>
              <w:wordWrap/>
              <w:overflowPunct/>
              <w:topLinePunct w:val="0"/>
              <w:autoSpaceDE/>
              <w:autoSpaceDN/>
              <w:bidi w:val="0"/>
              <w:adjustRightInd/>
              <w:snapToGrid/>
              <w:spacing w:before="0" w:beforeLines="0" w:after="0" w:afterLines="0" w:line="360" w:lineRule="auto"/>
              <w:ind w:left="0" w:leftChars="0" w:right="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临时施工场地区</w:t>
            </w:r>
          </w:p>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60" w:lineRule="auto"/>
              <w:ind w:right="0" w:rightChars="0" w:firstLine="492"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3"/>
                <w:sz w:val="24"/>
                <w:szCs w:val="24"/>
              </w:rPr>
              <w:t>本项目在</w:t>
            </w:r>
            <w:r>
              <w:rPr>
                <w:rFonts w:hint="default" w:ascii="Times New Roman" w:hAnsi="Times New Roman" w:eastAsia="宋体" w:cs="Times New Roman"/>
                <w:color w:val="auto"/>
                <w:spacing w:val="3"/>
                <w:sz w:val="24"/>
                <w:szCs w:val="24"/>
                <w:highlight w:val="none"/>
              </w:rPr>
              <w:t>下站东</w:t>
            </w:r>
            <w:r>
              <w:rPr>
                <w:rFonts w:hint="default" w:ascii="Times New Roman" w:hAnsi="Times New Roman" w:eastAsia="宋体" w:cs="Times New Roman"/>
                <w:color w:val="auto"/>
                <w:spacing w:val="3"/>
                <w:sz w:val="24"/>
                <w:szCs w:val="24"/>
                <w:highlight w:val="none"/>
                <w:lang w:val="en-US" w:eastAsia="zh-CN"/>
              </w:rPr>
              <w:t>北</w:t>
            </w:r>
            <w:r>
              <w:rPr>
                <w:rFonts w:hint="default" w:ascii="Times New Roman" w:hAnsi="Times New Roman" w:eastAsia="宋体" w:cs="Times New Roman"/>
                <w:color w:val="auto"/>
                <w:spacing w:val="3"/>
                <w:sz w:val="24"/>
                <w:szCs w:val="24"/>
                <w:highlight w:val="none"/>
              </w:rPr>
              <w:t>角红线内绿化区域各设一个临时堆土</w:t>
            </w:r>
            <w:r>
              <w:rPr>
                <w:rFonts w:hint="default" w:ascii="Times New Roman" w:hAnsi="Times New Roman" w:eastAsia="宋体" w:cs="Times New Roman"/>
                <w:color w:val="auto"/>
                <w:spacing w:val="10"/>
                <w:sz w:val="24"/>
                <w:szCs w:val="24"/>
                <w:highlight w:val="none"/>
              </w:rPr>
              <w:t>场，不占用额外红线用地</w:t>
            </w:r>
            <w:r>
              <w:rPr>
                <w:rFonts w:hint="default" w:ascii="Times New Roman" w:hAnsi="Times New Roman" w:eastAsia="宋体" w:cs="Times New Roman"/>
                <w:color w:val="auto"/>
                <w:spacing w:val="10"/>
                <w:sz w:val="24"/>
                <w:szCs w:val="24"/>
              </w:rPr>
              <w:t>；同时支架线路建设中在支架点桩基四周设置堆土</w:t>
            </w:r>
            <w:r>
              <w:rPr>
                <w:rFonts w:hint="default" w:ascii="Times New Roman" w:hAnsi="Times New Roman" w:eastAsia="宋体" w:cs="Times New Roman"/>
                <w:color w:val="auto"/>
                <w:sz w:val="24"/>
                <w:szCs w:val="24"/>
              </w:rPr>
              <w:t>点，待施工结束后回填，并恢复植被具体措施如下：</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color w:val="auto"/>
                <w:spacing w:val="3"/>
                <w:sz w:val="24"/>
                <w:szCs w:val="24"/>
              </w:rPr>
              <w:t>首先将施工区域内的植被清除，进行表土剥离、</w:t>
            </w:r>
            <w:r>
              <w:rPr>
                <w:rFonts w:hint="default" w:ascii="Times New Roman" w:hAnsi="Times New Roman" w:eastAsia="宋体" w:cs="Times New Roman"/>
                <w:spacing w:val="3"/>
                <w:sz w:val="24"/>
                <w:szCs w:val="24"/>
              </w:rPr>
              <w:t>场地平整，剥离表土集中</w:t>
            </w:r>
            <w:r>
              <w:rPr>
                <w:rFonts w:hint="default" w:ascii="Times New Roman" w:hAnsi="Times New Roman" w:eastAsia="宋体" w:cs="Times New Roman"/>
                <w:spacing w:val="4"/>
                <w:sz w:val="24"/>
                <w:szCs w:val="24"/>
              </w:rPr>
              <w:t>堆</w:t>
            </w:r>
            <w:r>
              <w:rPr>
                <w:rFonts w:hint="default" w:ascii="Times New Roman" w:hAnsi="Times New Roman" w:eastAsia="宋体" w:cs="Times New Roman"/>
                <w:spacing w:val="2"/>
                <w:sz w:val="24"/>
                <w:szCs w:val="24"/>
              </w:rPr>
              <w:t>放</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后</w:t>
            </w:r>
            <w:r>
              <w:rPr>
                <w:rFonts w:hint="default" w:ascii="Times New Roman" w:hAnsi="Times New Roman" w:eastAsia="宋体" w:cs="Times New Roman"/>
                <w:spacing w:val="4"/>
                <w:sz w:val="24"/>
                <w:szCs w:val="24"/>
              </w:rPr>
              <w:t>续</w:t>
            </w:r>
            <w:r>
              <w:rPr>
                <w:rFonts w:hint="default" w:ascii="Times New Roman" w:hAnsi="Times New Roman" w:eastAsia="宋体" w:cs="Times New Roman"/>
                <w:spacing w:val="2"/>
                <w:sz w:val="24"/>
                <w:szCs w:val="24"/>
              </w:rPr>
              <w:t>搭</w:t>
            </w:r>
            <w:r>
              <w:rPr>
                <w:rFonts w:hint="default" w:ascii="Times New Roman" w:hAnsi="Times New Roman" w:eastAsia="宋体" w:cs="Times New Roman"/>
                <w:spacing w:val="4"/>
                <w:sz w:val="24"/>
                <w:szCs w:val="24"/>
              </w:rPr>
              <w:t>建</w:t>
            </w:r>
            <w:r>
              <w:rPr>
                <w:rFonts w:hint="default" w:ascii="Times New Roman" w:hAnsi="Times New Roman" w:eastAsia="宋体" w:cs="Times New Roman"/>
                <w:spacing w:val="2"/>
                <w:sz w:val="24"/>
                <w:szCs w:val="24"/>
              </w:rPr>
              <w:t>施</w:t>
            </w:r>
            <w:r>
              <w:rPr>
                <w:rFonts w:hint="default" w:ascii="Times New Roman" w:hAnsi="Times New Roman" w:eastAsia="宋体" w:cs="Times New Roman"/>
                <w:spacing w:val="4"/>
                <w:sz w:val="24"/>
                <w:szCs w:val="24"/>
              </w:rPr>
              <w:t>工平</w:t>
            </w:r>
            <w:r>
              <w:rPr>
                <w:rFonts w:hint="default" w:ascii="Times New Roman" w:hAnsi="Times New Roman" w:eastAsia="宋体" w:cs="Times New Roman"/>
                <w:spacing w:val="2"/>
                <w:sz w:val="24"/>
                <w:szCs w:val="24"/>
              </w:rPr>
              <w:t>台</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开</w:t>
            </w:r>
            <w:r>
              <w:rPr>
                <w:rFonts w:hint="default" w:ascii="Times New Roman" w:hAnsi="Times New Roman" w:eastAsia="宋体" w:cs="Times New Roman"/>
                <w:spacing w:val="4"/>
                <w:sz w:val="24"/>
                <w:szCs w:val="24"/>
              </w:rPr>
              <w:t>展</w:t>
            </w:r>
            <w:r>
              <w:rPr>
                <w:rFonts w:hint="default" w:ascii="Times New Roman" w:hAnsi="Times New Roman" w:eastAsia="宋体" w:cs="Times New Roman"/>
                <w:spacing w:val="2"/>
                <w:sz w:val="24"/>
                <w:szCs w:val="24"/>
              </w:rPr>
              <w:t>施</w:t>
            </w:r>
            <w:r>
              <w:rPr>
                <w:rFonts w:hint="default" w:ascii="Times New Roman" w:hAnsi="Times New Roman" w:eastAsia="宋体" w:cs="Times New Roman"/>
                <w:spacing w:val="4"/>
                <w:sz w:val="24"/>
                <w:szCs w:val="24"/>
              </w:rPr>
              <w:t>工</w:t>
            </w:r>
            <w:r>
              <w:rPr>
                <w:rFonts w:hint="default" w:ascii="Times New Roman" w:hAnsi="Times New Roman" w:eastAsia="宋体" w:cs="Times New Roman"/>
                <w:spacing w:val="2"/>
                <w:sz w:val="24"/>
                <w:szCs w:val="24"/>
              </w:rPr>
              <w:t>作</w:t>
            </w:r>
            <w:r>
              <w:rPr>
                <w:rFonts w:hint="default" w:ascii="Times New Roman" w:hAnsi="Times New Roman" w:eastAsia="宋体" w:cs="Times New Roman"/>
                <w:spacing w:val="4"/>
                <w:sz w:val="24"/>
                <w:szCs w:val="24"/>
              </w:rPr>
              <w:t>业，</w:t>
            </w:r>
            <w:r>
              <w:rPr>
                <w:rFonts w:hint="default" w:ascii="Times New Roman" w:hAnsi="Times New Roman" w:eastAsia="宋体" w:cs="Times New Roman"/>
                <w:spacing w:val="2"/>
                <w:sz w:val="24"/>
                <w:szCs w:val="24"/>
              </w:rPr>
              <w:t>施</w:t>
            </w:r>
            <w:r>
              <w:rPr>
                <w:rFonts w:hint="default" w:ascii="Times New Roman" w:hAnsi="Times New Roman" w:eastAsia="宋体" w:cs="Times New Roman"/>
                <w:spacing w:val="4"/>
                <w:sz w:val="24"/>
                <w:szCs w:val="24"/>
              </w:rPr>
              <w:t>工</w:t>
            </w:r>
            <w:r>
              <w:rPr>
                <w:rFonts w:hint="default" w:ascii="Times New Roman" w:hAnsi="Times New Roman" w:eastAsia="宋体" w:cs="Times New Roman"/>
                <w:spacing w:val="2"/>
                <w:sz w:val="24"/>
                <w:szCs w:val="24"/>
              </w:rPr>
              <w:t>结</w:t>
            </w:r>
            <w:r>
              <w:rPr>
                <w:rFonts w:hint="default" w:ascii="Times New Roman" w:hAnsi="Times New Roman" w:eastAsia="宋体" w:cs="Times New Roman"/>
                <w:spacing w:val="4"/>
                <w:sz w:val="24"/>
                <w:szCs w:val="24"/>
              </w:rPr>
              <w:t>束</w:t>
            </w:r>
            <w:r>
              <w:rPr>
                <w:rFonts w:hint="default" w:ascii="Times New Roman" w:hAnsi="Times New Roman" w:eastAsia="宋体" w:cs="Times New Roman"/>
                <w:spacing w:val="2"/>
                <w:sz w:val="24"/>
                <w:szCs w:val="24"/>
              </w:rPr>
              <w:t>后</w:t>
            </w:r>
            <w:r>
              <w:rPr>
                <w:rFonts w:hint="default" w:ascii="Times New Roman" w:hAnsi="Times New Roman" w:eastAsia="宋体" w:cs="Times New Roman"/>
                <w:spacing w:val="4"/>
                <w:sz w:val="24"/>
                <w:szCs w:val="24"/>
              </w:rPr>
              <w:t>对</w:t>
            </w:r>
            <w:r>
              <w:rPr>
                <w:rFonts w:hint="default" w:ascii="Times New Roman" w:hAnsi="Times New Roman" w:eastAsia="宋体" w:cs="Times New Roman"/>
                <w:spacing w:val="2"/>
                <w:sz w:val="24"/>
                <w:szCs w:val="24"/>
              </w:rPr>
              <w:t>场</w:t>
            </w:r>
            <w:r>
              <w:rPr>
                <w:rFonts w:hint="default" w:ascii="Times New Roman" w:hAnsi="Times New Roman" w:eastAsia="宋体" w:cs="Times New Roman"/>
                <w:spacing w:val="4"/>
                <w:sz w:val="24"/>
                <w:szCs w:val="24"/>
              </w:rPr>
              <w:t>地</w:t>
            </w:r>
            <w:r>
              <w:rPr>
                <w:rFonts w:hint="default" w:ascii="Times New Roman" w:hAnsi="Times New Roman" w:eastAsia="宋体" w:cs="Times New Roman"/>
                <w:spacing w:val="2"/>
                <w:sz w:val="24"/>
                <w:szCs w:val="24"/>
              </w:rPr>
              <w:t>及</w:t>
            </w:r>
            <w:r>
              <w:rPr>
                <w:rFonts w:hint="default" w:ascii="Times New Roman" w:hAnsi="Times New Roman" w:eastAsia="宋体" w:cs="Times New Roman"/>
                <w:spacing w:val="4"/>
                <w:sz w:val="24"/>
                <w:szCs w:val="24"/>
              </w:rPr>
              <w:t>时进</w:t>
            </w:r>
            <w:r>
              <w:rPr>
                <w:rFonts w:hint="default" w:ascii="Times New Roman" w:hAnsi="Times New Roman" w:eastAsia="宋体" w:cs="Times New Roman"/>
                <w:spacing w:val="2"/>
                <w:sz w:val="24"/>
                <w:szCs w:val="24"/>
              </w:rPr>
              <w:t>行</w:t>
            </w:r>
            <w:r>
              <w:rPr>
                <w:rFonts w:hint="default" w:ascii="Times New Roman" w:hAnsi="Times New Roman" w:eastAsia="宋体" w:cs="Times New Roman"/>
                <w:spacing w:val="4"/>
                <w:sz w:val="24"/>
                <w:szCs w:val="24"/>
              </w:rPr>
              <w:t>迹</w:t>
            </w:r>
            <w:r>
              <w:rPr>
                <w:rFonts w:hint="default" w:ascii="Times New Roman" w:hAnsi="Times New Roman" w:eastAsia="宋体" w:cs="Times New Roman"/>
                <w:spacing w:val="2"/>
                <w:sz w:val="24"/>
                <w:szCs w:val="24"/>
              </w:rPr>
              <w:t>地</w:t>
            </w:r>
            <w:r>
              <w:rPr>
                <w:rFonts w:hint="default" w:ascii="Times New Roman" w:hAnsi="Times New Roman" w:eastAsia="宋体" w:cs="Times New Roman"/>
                <w:sz w:val="24"/>
                <w:szCs w:val="24"/>
              </w:rPr>
              <w:t>恢复，植被复绿，植被恢复应选用当地本土物种，避免外来物种侵入。</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96"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根</w:t>
            </w:r>
            <w:r>
              <w:rPr>
                <w:rFonts w:hint="default" w:ascii="Times New Roman" w:hAnsi="Times New Roman" w:eastAsia="宋体" w:cs="Times New Roman"/>
                <w:spacing w:val="2"/>
                <w:sz w:val="24"/>
                <w:szCs w:val="24"/>
              </w:rPr>
              <w:t>据</w:t>
            </w:r>
            <w:r>
              <w:rPr>
                <w:rFonts w:hint="default" w:ascii="Times New Roman" w:hAnsi="Times New Roman" w:eastAsia="宋体" w:cs="Times New Roman"/>
                <w:spacing w:val="4"/>
                <w:sz w:val="24"/>
                <w:szCs w:val="24"/>
              </w:rPr>
              <w:t>设计</w:t>
            </w:r>
            <w:r>
              <w:rPr>
                <w:rFonts w:hint="default" w:ascii="Times New Roman" w:hAnsi="Times New Roman" w:eastAsia="宋体" w:cs="Times New Roman"/>
                <w:spacing w:val="2"/>
                <w:sz w:val="24"/>
                <w:szCs w:val="24"/>
              </w:rPr>
              <w:t>方</w:t>
            </w:r>
            <w:r>
              <w:rPr>
                <w:rFonts w:hint="default" w:ascii="Times New Roman" w:hAnsi="Times New Roman" w:eastAsia="宋体" w:cs="Times New Roman"/>
                <w:spacing w:val="4"/>
                <w:sz w:val="24"/>
                <w:szCs w:val="24"/>
              </w:rPr>
              <w:t>案，</w:t>
            </w:r>
            <w:r>
              <w:rPr>
                <w:rFonts w:hint="default" w:ascii="Times New Roman" w:hAnsi="Times New Roman" w:eastAsia="宋体" w:cs="Times New Roman"/>
                <w:spacing w:val="4"/>
                <w:sz w:val="24"/>
                <w:szCs w:val="24"/>
                <w:highlight w:val="none"/>
              </w:rPr>
              <w:t>项目</w:t>
            </w:r>
            <w:r>
              <w:rPr>
                <w:rFonts w:hint="default" w:ascii="Times New Roman" w:hAnsi="Times New Roman" w:eastAsia="宋体" w:cs="Times New Roman"/>
                <w:spacing w:val="2"/>
                <w:sz w:val="24"/>
                <w:szCs w:val="24"/>
              </w:rPr>
              <w:t>施</w:t>
            </w:r>
            <w:r>
              <w:rPr>
                <w:rFonts w:hint="default" w:ascii="Times New Roman" w:hAnsi="Times New Roman" w:eastAsia="宋体" w:cs="Times New Roman"/>
                <w:spacing w:val="4"/>
                <w:sz w:val="24"/>
                <w:szCs w:val="24"/>
              </w:rPr>
              <w:t>工建</w:t>
            </w:r>
            <w:r>
              <w:rPr>
                <w:rFonts w:hint="default" w:ascii="Times New Roman" w:hAnsi="Times New Roman" w:eastAsia="宋体" w:cs="Times New Roman"/>
                <w:sz w:val="24"/>
                <w:szCs w:val="24"/>
              </w:rPr>
              <w:t>设</w:t>
            </w:r>
            <w:r>
              <w:rPr>
                <w:rFonts w:hint="default" w:ascii="Times New Roman" w:hAnsi="Times New Roman" w:eastAsia="宋体" w:cs="Times New Roman"/>
                <w:spacing w:val="4"/>
                <w:sz w:val="24"/>
                <w:szCs w:val="24"/>
              </w:rPr>
              <w:t>需</w:t>
            </w:r>
            <w:r>
              <w:rPr>
                <w:rFonts w:hint="default" w:ascii="Times New Roman" w:hAnsi="Times New Roman" w:eastAsia="宋体" w:cs="Times New Roman"/>
                <w:spacing w:val="2"/>
                <w:sz w:val="24"/>
                <w:szCs w:val="24"/>
              </w:rPr>
              <w:t>要</w:t>
            </w:r>
            <w:r>
              <w:rPr>
                <w:rFonts w:hint="default" w:ascii="Times New Roman" w:hAnsi="Times New Roman" w:eastAsia="宋体" w:cs="Times New Roman"/>
                <w:spacing w:val="4"/>
                <w:sz w:val="24"/>
                <w:szCs w:val="24"/>
              </w:rPr>
              <w:t>大</w:t>
            </w:r>
            <w:r>
              <w:rPr>
                <w:rFonts w:hint="default" w:ascii="Times New Roman" w:hAnsi="Times New Roman" w:eastAsia="宋体" w:cs="Times New Roman"/>
                <w:spacing w:val="2"/>
                <w:sz w:val="24"/>
                <w:szCs w:val="24"/>
              </w:rPr>
              <w:t>量</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工</w:t>
            </w:r>
            <w:r>
              <w:rPr>
                <w:rFonts w:hint="default" w:ascii="Times New Roman" w:hAnsi="Times New Roman" w:eastAsia="宋体" w:cs="Times New Roman"/>
                <w:spacing w:val="4"/>
                <w:sz w:val="24"/>
                <w:szCs w:val="24"/>
              </w:rPr>
              <w:t>程</w:t>
            </w:r>
            <w:r>
              <w:rPr>
                <w:rFonts w:hint="default" w:ascii="Times New Roman" w:hAnsi="Times New Roman" w:eastAsia="宋体" w:cs="Times New Roman"/>
                <w:spacing w:val="2"/>
                <w:sz w:val="24"/>
                <w:szCs w:val="24"/>
              </w:rPr>
              <w:t>材</w:t>
            </w:r>
            <w:r>
              <w:rPr>
                <w:rFonts w:hint="default" w:ascii="Times New Roman" w:hAnsi="Times New Roman" w:eastAsia="宋体" w:cs="Times New Roman"/>
                <w:spacing w:val="4"/>
                <w:sz w:val="24"/>
                <w:szCs w:val="24"/>
              </w:rPr>
              <w:t>料，</w:t>
            </w:r>
            <w:r>
              <w:rPr>
                <w:rFonts w:hint="default" w:ascii="Times New Roman" w:hAnsi="Times New Roman" w:eastAsia="宋体" w:cs="Times New Roman"/>
                <w:spacing w:val="2"/>
                <w:sz w:val="24"/>
                <w:szCs w:val="24"/>
              </w:rPr>
              <w:t>包</w:t>
            </w:r>
            <w:r>
              <w:rPr>
                <w:rFonts w:hint="default" w:ascii="Times New Roman" w:hAnsi="Times New Roman" w:eastAsia="宋体" w:cs="Times New Roman"/>
                <w:spacing w:val="4"/>
                <w:sz w:val="24"/>
                <w:szCs w:val="24"/>
              </w:rPr>
              <w:t>括</w:t>
            </w:r>
            <w:r>
              <w:rPr>
                <w:rFonts w:hint="default" w:ascii="Times New Roman" w:hAnsi="Times New Roman" w:eastAsia="宋体" w:cs="Times New Roman"/>
                <w:spacing w:val="2"/>
                <w:sz w:val="24"/>
                <w:szCs w:val="24"/>
              </w:rPr>
              <w:t>钢</w:t>
            </w:r>
            <w:r>
              <w:rPr>
                <w:rFonts w:hint="default" w:ascii="Times New Roman" w:hAnsi="Times New Roman" w:eastAsia="宋体" w:cs="Times New Roman"/>
                <w:spacing w:val="4"/>
                <w:sz w:val="24"/>
                <w:szCs w:val="24"/>
              </w:rPr>
              <w:t>筋</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水</w:t>
            </w:r>
            <w:r>
              <w:rPr>
                <w:rFonts w:hint="default" w:ascii="Times New Roman" w:hAnsi="Times New Roman" w:eastAsia="宋体" w:cs="Times New Roman"/>
                <w:spacing w:val="2"/>
                <w:sz w:val="24"/>
                <w:szCs w:val="24"/>
              </w:rPr>
              <w:t>泥</w:t>
            </w:r>
            <w:r>
              <w:rPr>
                <w:rFonts w:hint="default" w:ascii="Times New Roman" w:hAnsi="Times New Roman" w:eastAsia="宋体" w:cs="Times New Roman"/>
                <w:spacing w:val="4"/>
                <w:sz w:val="24"/>
                <w:szCs w:val="24"/>
              </w:rPr>
              <w:t>、砖</w:t>
            </w:r>
            <w:r>
              <w:rPr>
                <w:rFonts w:hint="default" w:ascii="Times New Roman" w:hAnsi="Times New Roman" w:eastAsia="宋体" w:cs="Times New Roman"/>
                <w:spacing w:val="2"/>
                <w:sz w:val="24"/>
                <w:szCs w:val="24"/>
              </w:rPr>
              <w:t>等</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本</w:t>
            </w:r>
            <w:r>
              <w:rPr>
                <w:rFonts w:hint="default" w:ascii="Times New Roman" w:hAnsi="Times New Roman" w:eastAsia="宋体" w:cs="Times New Roman"/>
                <w:spacing w:val="4"/>
                <w:sz w:val="24"/>
                <w:szCs w:val="24"/>
              </w:rPr>
              <w:t>项</w:t>
            </w:r>
            <w:r>
              <w:rPr>
                <w:rFonts w:hint="default" w:ascii="Times New Roman" w:hAnsi="Times New Roman" w:eastAsia="宋体" w:cs="Times New Roman"/>
                <w:spacing w:val="2"/>
                <w:sz w:val="24"/>
                <w:szCs w:val="24"/>
              </w:rPr>
              <w:t>目</w:t>
            </w:r>
            <w:r>
              <w:rPr>
                <w:rFonts w:hint="default" w:ascii="Times New Roman" w:hAnsi="Times New Roman" w:eastAsia="宋体" w:cs="Times New Roman"/>
                <w:spacing w:val="4"/>
                <w:sz w:val="24"/>
                <w:szCs w:val="24"/>
              </w:rPr>
              <w:t>利</w:t>
            </w:r>
            <w:r>
              <w:rPr>
                <w:rFonts w:hint="default" w:ascii="Times New Roman" w:hAnsi="Times New Roman" w:eastAsia="宋体" w:cs="Times New Roman"/>
                <w:spacing w:val="2"/>
                <w:sz w:val="24"/>
                <w:szCs w:val="24"/>
              </w:rPr>
              <w:t>用</w:t>
            </w:r>
            <w:r>
              <w:rPr>
                <w:rFonts w:hint="default" w:ascii="Times New Roman" w:hAnsi="Times New Roman" w:eastAsia="宋体" w:cs="Times New Roman"/>
                <w:spacing w:val="4"/>
                <w:sz w:val="24"/>
                <w:szCs w:val="24"/>
              </w:rPr>
              <w:t>站</w:t>
            </w:r>
            <w:r>
              <w:rPr>
                <w:rFonts w:hint="default" w:ascii="Times New Roman" w:hAnsi="Times New Roman" w:eastAsia="宋体" w:cs="Times New Roman"/>
                <w:spacing w:val="2"/>
                <w:sz w:val="24"/>
                <w:szCs w:val="24"/>
              </w:rPr>
              <w:t>房</w:t>
            </w:r>
            <w:r>
              <w:rPr>
                <w:rFonts w:hint="default" w:ascii="Times New Roman" w:hAnsi="Times New Roman" w:eastAsia="宋体" w:cs="Times New Roman"/>
                <w:spacing w:val="4"/>
                <w:sz w:val="24"/>
                <w:szCs w:val="24"/>
              </w:rPr>
              <w:t>空地</w:t>
            </w:r>
            <w:r>
              <w:rPr>
                <w:rFonts w:hint="default" w:ascii="Times New Roman" w:hAnsi="Times New Roman" w:eastAsia="宋体" w:cs="Times New Roman"/>
                <w:spacing w:val="2"/>
                <w:sz w:val="24"/>
                <w:szCs w:val="24"/>
              </w:rPr>
              <w:t>作</w:t>
            </w:r>
            <w:r>
              <w:rPr>
                <w:rFonts w:hint="default" w:ascii="Times New Roman" w:hAnsi="Times New Roman" w:eastAsia="宋体" w:cs="Times New Roman"/>
                <w:spacing w:val="4"/>
                <w:sz w:val="24"/>
                <w:szCs w:val="24"/>
              </w:rPr>
              <w:t>为</w:t>
            </w:r>
            <w:r>
              <w:rPr>
                <w:rFonts w:hint="default" w:ascii="Times New Roman" w:hAnsi="Times New Roman" w:eastAsia="宋体" w:cs="Times New Roman"/>
                <w:spacing w:val="2"/>
                <w:sz w:val="24"/>
                <w:szCs w:val="24"/>
              </w:rPr>
              <w:t>临</w:t>
            </w:r>
            <w:r>
              <w:rPr>
                <w:rFonts w:hint="default" w:ascii="Times New Roman" w:hAnsi="Times New Roman" w:eastAsia="宋体" w:cs="Times New Roman"/>
                <w:sz w:val="24"/>
                <w:szCs w:val="24"/>
              </w:rPr>
              <w:t>时</w:t>
            </w:r>
            <w:r>
              <w:rPr>
                <w:rFonts w:hint="default" w:ascii="Times New Roman" w:hAnsi="Times New Roman" w:eastAsia="宋体" w:cs="Times New Roman"/>
                <w:spacing w:val="4"/>
                <w:sz w:val="24"/>
                <w:szCs w:val="24"/>
              </w:rPr>
              <w:t>堆</w:t>
            </w:r>
            <w:r>
              <w:rPr>
                <w:rFonts w:hint="default" w:ascii="Times New Roman" w:hAnsi="Times New Roman" w:eastAsia="宋体" w:cs="Times New Roman"/>
                <w:spacing w:val="2"/>
                <w:sz w:val="24"/>
                <w:szCs w:val="24"/>
              </w:rPr>
              <w:t>场</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不</w:t>
            </w:r>
            <w:r>
              <w:rPr>
                <w:rFonts w:hint="default" w:ascii="Times New Roman" w:hAnsi="Times New Roman" w:eastAsia="宋体" w:cs="Times New Roman"/>
                <w:spacing w:val="4"/>
                <w:sz w:val="24"/>
                <w:szCs w:val="24"/>
              </w:rPr>
              <w:t>再</w:t>
            </w:r>
            <w:r>
              <w:rPr>
                <w:rFonts w:hint="default" w:ascii="Times New Roman" w:hAnsi="Times New Roman" w:eastAsia="宋体" w:cs="Times New Roman"/>
                <w:spacing w:val="2"/>
                <w:sz w:val="24"/>
                <w:szCs w:val="24"/>
              </w:rPr>
              <w:t>新</w:t>
            </w:r>
            <w:r>
              <w:rPr>
                <w:rFonts w:hint="default" w:ascii="Times New Roman" w:hAnsi="Times New Roman" w:eastAsia="宋体" w:cs="Times New Roman"/>
                <w:spacing w:val="4"/>
                <w:sz w:val="24"/>
                <w:szCs w:val="24"/>
              </w:rPr>
              <w:t>设</w:t>
            </w:r>
            <w:r>
              <w:rPr>
                <w:rFonts w:hint="default" w:ascii="Times New Roman" w:hAnsi="Times New Roman" w:eastAsia="宋体" w:cs="Times New Roman"/>
                <w:spacing w:val="2"/>
                <w:sz w:val="24"/>
                <w:szCs w:val="24"/>
              </w:rPr>
              <w:t>临</w:t>
            </w:r>
            <w:r>
              <w:rPr>
                <w:rFonts w:hint="default" w:ascii="Times New Roman" w:hAnsi="Times New Roman" w:eastAsia="宋体" w:cs="Times New Roman"/>
                <w:spacing w:val="4"/>
                <w:sz w:val="24"/>
                <w:szCs w:val="24"/>
              </w:rPr>
              <w:t>时堆</w:t>
            </w:r>
            <w:r>
              <w:rPr>
                <w:rFonts w:hint="default" w:ascii="Times New Roman" w:hAnsi="Times New Roman" w:eastAsia="宋体" w:cs="Times New Roman"/>
                <w:spacing w:val="2"/>
                <w:sz w:val="24"/>
                <w:szCs w:val="24"/>
              </w:rPr>
              <w:t>场</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施</w:t>
            </w:r>
            <w:r>
              <w:rPr>
                <w:rFonts w:hint="default" w:ascii="Times New Roman" w:hAnsi="Times New Roman" w:eastAsia="宋体" w:cs="Times New Roman"/>
                <w:spacing w:val="4"/>
                <w:sz w:val="24"/>
                <w:szCs w:val="24"/>
              </w:rPr>
              <w:t>工</w:t>
            </w:r>
            <w:r>
              <w:rPr>
                <w:rFonts w:hint="default" w:ascii="Times New Roman" w:hAnsi="Times New Roman" w:eastAsia="宋体" w:cs="Times New Roman"/>
                <w:spacing w:val="2"/>
                <w:sz w:val="24"/>
                <w:szCs w:val="24"/>
              </w:rPr>
              <w:t>场</w:t>
            </w:r>
            <w:r>
              <w:rPr>
                <w:rFonts w:hint="default" w:ascii="Times New Roman" w:hAnsi="Times New Roman" w:eastAsia="宋体" w:cs="Times New Roman"/>
                <w:spacing w:val="4"/>
                <w:sz w:val="24"/>
                <w:szCs w:val="24"/>
              </w:rPr>
              <w:t>地</w:t>
            </w:r>
            <w:r>
              <w:rPr>
                <w:rFonts w:hint="default" w:ascii="Times New Roman" w:hAnsi="Times New Roman" w:eastAsia="宋体" w:cs="Times New Roman"/>
                <w:spacing w:val="2"/>
                <w:sz w:val="24"/>
                <w:szCs w:val="24"/>
              </w:rPr>
              <w:t>及</w:t>
            </w:r>
            <w:r>
              <w:rPr>
                <w:rFonts w:hint="default" w:ascii="Times New Roman" w:hAnsi="Times New Roman" w:eastAsia="宋体" w:cs="Times New Roman"/>
                <w:spacing w:val="4"/>
                <w:sz w:val="24"/>
                <w:szCs w:val="24"/>
              </w:rPr>
              <w:t>堆场</w:t>
            </w:r>
            <w:r>
              <w:rPr>
                <w:rFonts w:hint="default" w:ascii="Times New Roman" w:hAnsi="Times New Roman" w:eastAsia="宋体" w:cs="Times New Roman"/>
                <w:spacing w:val="2"/>
                <w:sz w:val="24"/>
                <w:szCs w:val="24"/>
              </w:rPr>
              <w:t>四</w:t>
            </w:r>
            <w:r>
              <w:rPr>
                <w:rFonts w:hint="default" w:ascii="Times New Roman" w:hAnsi="Times New Roman" w:eastAsia="宋体" w:cs="Times New Roman"/>
                <w:spacing w:val="4"/>
                <w:sz w:val="24"/>
                <w:szCs w:val="24"/>
              </w:rPr>
              <w:t>周</w:t>
            </w:r>
            <w:r>
              <w:rPr>
                <w:rFonts w:hint="default" w:ascii="Times New Roman" w:hAnsi="Times New Roman" w:eastAsia="宋体" w:cs="Times New Roman"/>
                <w:spacing w:val="2"/>
                <w:sz w:val="24"/>
                <w:szCs w:val="24"/>
              </w:rPr>
              <w:t>设</w:t>
            </w:r>
            <w:r>
              <w:rPr>
                <w:rFonts w:hint="default" w:ascii="Times New Roman" w:hAnsi="Times New Roman" w:eastAsia="宋体" w:cs="Times New Roman"/>
                <w:spacing w:val="4"/>
                <w:sz w:val="24"/>
                <w:szCs w:val="24"/>
              </w:rPr>
              <w:t>置</w:t>
            </w:r>
            <w:r>
              <w:rPr>
                <w:rFonts w:hint="default" w:ascii="Times New Roman" w:hAnsi="Times New Roman" w:eastAsia="宋体" w:cs="Times New Roman"/>
                <w:spacing w:val="2"/>
                <w:sz w:val="24"/>
                <w:szCs w:val="24"/>
              </w:rPr>
              <w:t>输</w:t>
            </w:r>
            <w:r>
              <w:rPr>
                <w:rFonts w:hint="default" w:ascii="Times New Roman" w:hAnsi="Times New Roman" w:eastAsia="宋体" w:cs="Times New Roman"/>
                <w:spacing w:val="4"/>
                <w:sz w:val="24"/>
                <w:szCs w:val="24"/>
              </w:rPr>
              <w:t>水</w:t>
            </w:r>
            <w:r>
              <w:rPr>
                <w:rFonts w:hint="default" w:ascii="Times New Roman" w:hAnsi="Times New Roman" w:eastAsia="宋体" w:cs="Times New Roman"/>
                <w:spacing w:val="2"/>
                <w:sz w:val="24"/>
                <w:szCs w:val="24"/>
              </w:rPr>
              <w:t>沟</w:t>
            </w:r>
            <w:r>
              <w:rPr>
                <w:rFonts w:hint="default" w:ascii="Times New Roman" w:hAnsi="Times New Roman" w:eastAsia="宋体" w:cs="Times New Roman"/>
                <w:spacing w:val="4"/>
                <w:sz w:val="24"/>
                <w:szCs w:val="24"/>
              </w:rPr>
              <w:t>系</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防止</w:t>
            </w:r>
            <w:r>
              <w:rPr>
                <w:rFonts w:hint="default" w:ascii="Times New Roman" w:hAnsi="Times New Roman" w:eastAsia="宋体" w:cs="Times New Roman"/>
                <w:spacing w:val="2"/>
                <w:sz w:val="24"/>
                <w:szCs w:val="24"/>
              </w:rPr>
              <w:t>雨</w:t>
            </w:r>
            <w:r>
              <w:rPr>
                <w:rFonts w:hint="default" w:ascii="Times New Roman" w:hAnsi="Times New Roman" w:eastAsia="宋体" w:cs="Times New Roman"/>
                <w:spacing w:val="4"/>
                <w:sz w:val="24"/>
                <w:szCs w:val="24"/>
              </w:rPr>
              <w:t>水</w:t>
            </w:r>
            <w:r>
              <w:rPr>
                <w:rFonts w:hint="default" w:ascii="Times New Roman" w:hAnsi="Times New Roman" w:eastAsia="宋体" w:cs="Times New Roman"/>
                <w:spacing w:val="2"/>
                <w:sz w:val="24"/>
                <w:szCs w:val="24"/>
              </w:rPr>
              <w:t>浸</w:t>
            </w:r>
            <w:r>
              <w:rPr>
                <w:rFonts w:hint="default" w:ascii="Times New Roman" w:hAnsi="Times New Roman" w:eastAsia="宋体" w:cs="Times New Roman"/>
                <w:sz w:val="24"/>
                <w:szCs w:val="24"/>
              </w:rPr>
              <w:t>湿</w:t>
            </w:r>
            <w:r>
              <w:rPr>
                <w:rFonts w:hint="default" w:ascii="Times New Roman" w:hAnsi="Times New Roman" w:eastAsia="宋体" w:cs="Times New Roman"/>
                <w:spacing w:val="4"/>
                <w:sz w:val="24"/>
                <w:szCs w:val="24"/>
              </w:rPr>
              <w:t>以</w:t>
            </w:r>
            <w:r>
              <w:rPr>
                <w:rFonts w:hint="default" w:ascii="Times New Roman" w:hAnsi="Times New Roman" w:eastAsia="宋体" w:cs="Times New Roman"/>
                <w:spacing w:val="2"/>
                <w:sz w:val="24"/>
                <w:szCs w:val="24"/>
              </w:rPr>
              <w:t>及</w:t>
            </w:r>
            <w:r>
              <w:rPr>
                <w:rFonts w:hint="default" w:ascii="Times New Roman" w:hAnsi="Times New Roman" w:eastAsia="宋体" w:cs="Times New Roman"/>
                <w:spacing w:val="4"/>
                <w:sz w:val="24"/>
                <w:szCs w:val="24"/>
              </w:rPr>
              <w:t>水</w:t>
            </w:r>
            <w:r>
              <w:rPr>
                <w:rFonts w:hint="default" w:ascii="Times New Roman" w:hAnsi="Times New Roman" w:eastAsia="宋体" w:cs="Times New Roman"/>
                <w:spacing w:val="2"/>
                <w:sz w:val="24"/>
                <w:szCs w:val="24"/>
              </w:rPr>
              <w:t>流</w:t>
            </w:r>
            <w:r>
              <w:rPr>
                <w:rFonts w:hint="default" w:ascii="Times New Roman" w:hAnsi="Times New Roman" w:eastAsia="宋体" w:cs="Times New Roman"/>
                <w:spacing w:val="4"/>
                <w:sz w:val="24"/>
                <w:szCs w:val="24"/>
              </w:rPr>
              <w:t>引</w:t>
            </w:r>
            <w:r>
              <w:rPr>
                <w:rFonts w:hint="default" w:ascii="Times New Roman" w:hAnsi="Times New Roman" w:eastAsia="宋体" w:cs="Times New Roman"/>
                <w:spacing w:val="2"/>
                <w:sz w:val="24"/>
                <w:szCs w:val="24"/>
              </w:rPr>
              <w:t>起</w:t>
            </w:r>
            <w:r>
              <w:rPr>
                <w:rFonts w:hint="default" w:ascii="Times New Roman" w:hAnsi="Times New Roman" w:eastAsia="宋体" w:cs="Times New Roman"/>
                <w:spacing w:val="4"/>
                <w:sz w:val="24"/>
                <w:szCs w:val="24"/>
              </w:rPr>
              <w:t>物</w:t>
            </w:r>
            <w:r>
              <w:rPr>
                <w:rFonts w:hint="default" w:ascii="Times New Roman" w:hAnsi="Times New Roman" w:eastAsia="宋体" w:cs="Times New Roman"/>
                <w:spacing w:val="2"/>
                <w:sz w:val="24"/>
                <w:szCs w:val="24"/>
              </w:rPr>
              <w:t>料</w:t>
            </w:r>
            <w:r>
              <w:rPr>
                <w:rFonts w:hint="default" w:ascii="Times New Roman" w:hAnsi="Times New Roman" w:eastAsia="宋体" w:cs="Times New Roman"/>
                <w:spacing w:val="4"/>
                <w:sz w:val="24"/>
                <w:szCs w:val="24"/>
              </w:rPr>
              <w:t>流失</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运</w:t>
            </w:r>
            <w:r>
              <w:rPr>
                <w:rFonts w:hint="default" w:ascii="Times New Roman" w:hAnsi="Times New Roman" w:eastAsia="宋体" w:cs="Times New Roman"/>
                <w:spacing w:val="2"/>
                <w:sz w:val="24"/>
                <w:szCs w:val="24"/>
              </w:rPr>
              <w:t>输</w:t>
            </w:r>
            <w:r>
              <w:rPr>
                <w:rFonts w:hint="default" w:ascii="Times New Roman" w:hAnsi="Times New Roman" w:eastAsia="宋体" w:cs="Times New Roman"/>
                <w:spacing w:val="4"/>
                <w:sz w:val="24"/>
                <w:szCs w:val="24"/>
              </w:rPr>
              <w:t>车</w:t>
            </w:r>
            <w:r>
              <w:rPr>
                <w:rFonts w:hint="default" w:ascii="Times New Roman" w:hAnsi="Times New Roman" w:eastAsia="宋体" w:cs="Times New Roman"/>
                <w:spacing w:val="2"/>
                <w:sz w:val="24"/>
                <w:szCs w:val="24"/>
              </w:rPr>
              <w:t>辆</w:t>
            </w:r>
            <w:r>
              <w:rPr>
                <w:rFonts w:hint="default" w:ascii="Times New Roman" w:hAnsi="Times New Roman" w:eastAsia="宋体" w:cs="Times New Roman"/>
                <w:spacing w:val="4"/>
                <w:sz w:val="24"/>
                <w:szCs w:val="24"/>
              </w:rPr>
              <w:t>应</w:t>
            </w:r>
            <w:r>
              <w:rPr>
                <w:rFonts w:hint="default" w:ascii="Times New Roman" w:hAnsi="Times New Roman" w:eastAsia="宋体" w:cs="Times New Roman"/>
                <w:spacing w:val="2"/>
                <w:sz w:val="24"/>
                <w:szCs w:val="24"/>
              </w:rPr>
              <w:t>入</w:t>
            </w:r>
            <w:r>
              <w:rPr>
                <w:rFonts w:hint="default" w:ascii="Times New Roman" w:hAnsi="Times New Roman" w:eastAsia="宋体" w:cs="Times New Roman"/>
                <w:spacing w:val="4"/>
                <w:sz w:val="24"/>
                <w:szCs w:val="24"/>
              </w:rPr>
              <w:t>库装</w:t>
            </w:r>
            <w:r>
              <w:rPr>
                <w:rFonts w:hint="default" w:ascii="Times New Roman" w:hAnsi="Times New Roman" w:eastAsia="宋体" w:cs="Times New Roman"/>
                <w:spacing w:val="2"/>
                <w:sz w:val="24"/>
                <w:szCs w:val="24"/>
              </w:rPr>
              <w:t>卸</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临</w:t>
            </w:r>
            <w:r>
              <w:rPr>
                <w:rFonts w:hint="default" w:ascii="Times New Roman" w:hAnsi="Times New Roman" w:eastAsia="宋体" w:cs="Times New Roman"/>
                <w:spacing w:val="4"/>
                <w:sz w:val="24"/>
                <w:szCs w:val="24"/>
              </w:rPr>
              <w:t>时</w:t>
            </w:r>
            <w:r>
              <w:rPr>
                <w:rFonts w:hint="default" w:ascii="Times New Roman" w:hAnsi="Times New Roman" w:eastAsia="宋体" w:cs="Times New Roman"/>
                <w:spacing w:val="2"/>
                <w:sz w:val="24"/>
                <w:szCs w:val="24"/>
              </w:rPr>
              <w:t>堆</w:t>
            </w:r>
            <w:r>
              <w:rPr>
                <w:rFonts w:hint="default" w:ascii="Times New Roman" w:hAnsi="Times New Roman" w:eastAsia="宋体" w:cs="Times New Roman"/>
                <w:spacing w:val="4"/>
                <w:sz w:val="24"/>
                <w:szCs w:val="24"/>
              </w:rPr>
              <w:t>放</w:t>
            </w:r>
            <w:r>
              <w:rPr>
                <w:rFonts w:hint="default" w:ascii="Times New Roman" w:hAnsi="Times New Roman" w:eastAsia="宋体" w:cs="Times New Roman"/>
                <w:spacing w:val="2"/>
                <w:sz w:val="24"/>
                <w:szCs w:val="24"/>
              </w:rPr>
              <w:t>场</w:t>
            </w:r>
            <w:r>
              <w:rPr>
                <w:rFonts w:hint="default" w:ascii="Times New Roman" w:hAnsi="Times New Roman" w:eastAsia="宋体" w:cs="Times New Roman"/>
                <w:spacing w:val="4"/>
                <w:sz w:val="24"/>
                <w:szCs w:val="24"/>
              </w:rPr>
              <w:t>采</w:t>
            </w:r>
            <w:r>
              <w:rPr>
                <w:rFonts w:hint="default" w:ascii="Times New Roman" w:hAnsi="Times New Roman" w:eastAsia="宋体" w:cs="Times New Roman"/>
                <w:spacing w:val="2"/>
                <w:sz w:val="24"/>
                <w:szCs w:val="24"/>
              </w:rPr>
              <w:t>取</w:t>
            </w:r>
            <w:r>
              <w:rPr>
                <w:rFonts w:hint="default" w:ascii="Times New Roman" w:hAnsi="Times New Roman" w:eastAsia="宋体" w:cs="Times New Roman"/>
                <w:spacing w:val="4"/>
                <w:sz w:val="24"/>
                <w:szCs w:val="24"/>
              </w:rPr>
              <w:t>覆盖</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洒</w:t>
            </w:r>
            <w:r>
              <w:rPr>
                <w:rFonts w:hint="default" w:ascii="Times New Roman" w:hAnsi="Times New Roman" w:eastAsia="宋体" w:cs="Times New Roman"/>
                <w:spacing w:val="2"/>
                <w:sz w:val="24"/>
                <w:szCs w:val="24"/>
              </w:rPr>
              <w:t>水</w:t>
            </w:r>
            <w:r>
              <w:rPr>
                <w:rFonts w:hint="default" w:ascii="Times New Roman" w:hAnsi="Times New Roman" w:eastAsia="宋体" w:cs="Times New Roman"/>
                <w:sz w:val="24"/>
                <w:szCs w:val="24"/>
              </w:rPr>
              <w:t>等</w:t>
            </w:r>
            <w:r>
              <w:rPr>
                <w:rFonts w:hint="default" w:ascii="Times New Roman" w:hAnsi="Times New Roman" w:eastAsia="宋体" w:cs="Times New Roman"/>
                <w:spacing w:val="4"/>
                <w:sz w:val="24"/>
                <w:szCs w:val="24"/>
                <w:highlight w:val="none"/>
              </w:rPr>
              <w:t>防</w:t>
            </w:r>
            <w:r>
              <w:rPr>
                <w:rFonts w:hint="default" w:ascii="Times New Roman" w:hAnsi="Times New Roman" w:eastAsia="宋体" w:cs="Times New Roman"/>
                <w:spacing w:val="2"/>
                <w:sz w:val="24"/>
                <w:szCs w:val="24"/>
                <w:highlight w:val="none"/>
              </w:rPr>
              <w:t>扬</w:t>
            </w:r>
            <w:r>
              <w:rPr>
                <w:rFonts w:hint="default" w:ascii="Times New Roman" w:hAnsi="Times New Roman" w:eastAsia="宋体" w:cs="Times New Roman"/>
                <w:spacing w:val="4"/>
                <w:sz w:val="24"/>
                <w:szCs w:val="24"/>
                <w:highlight w:val="none"/>
              </w:rPr>
              <w:t>散</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防</w:t>
            </w:r>
            <w:r>
              <w:rPr>
                <w:rFonts w:hint="default" w:ascii="Times New Roman" w:hAnsi="Times New Roman" w:eastAsia="宋体" w:cs="Times New Roman"/>
                <w:spacing w:val="2"/>
                <w:sz w:val="24"/>
                <w:szCs w:val="24"/>
              </w:rPr>
              <w:t>流</w:t>
            </w:r>
            <w:r>
              <w:rPr>
                <w:rFonts w:hint="default" w:ascii="Times New Roman" w:hAnsi="Times New Roman" w:eastAsia="宋体" w:cs="Times New Roman"/>
                <w:spacing w:val="4"/>
                <w:sz w:val="24"/>
                <w:szCs w:val="24"/>
              </w:rPr>
              <w:t>失</w:t>
            </w:r>
            <w:r>
              <w:rPr>
                <w:rFonts w:hint="default" w:ascii="Times New Roman" w:hAnsi="Times New Roman" w:eastAsia="宋体" w:cs="Times New Roman"/>
                <w:spacing w:val="2"/>
                <w:sz w:val="24"/>
                <w:szCs w:val="24"/>
              </w:rPr>
              <w:t>措</w:t>
            </w:r>
            <w:r>
              <w:rPr>
                <w:rFonts w:hint="default" w:ascii="Times New Roman" w:hAnsi="Times New Roman" w:eastAsia="宋体" w:cs="Times New Roman"/>
                <w:spacing w:val="4"/>
                <w:sz w:val="24"/>
                <w:szCs w:val="24"/>
              </w:rPr>
              <w:t>施。</w:t>
            </w:r>
            <w:r>
              <w:rPr>
                <w:rFonts w:hint="default" w:ascii="Times New Roman" w:hAnsi="Times New Roman" w:eastAsia="宋体" w:cs="Times New Roman"/>
                <w:spacing w:val="2"/>
                <w:sz w:val="24"/>
                <w:szCs w:val="24"/>
              </w:rPr>
              <w:t>施</w:t>
            </w:r>
            <w:r>
              <w:rPr>
                <w:rFonts w:hint="default" w:ascii="Times New Roman" w:hAnsi="Times New Roman" w:eastAsia="宋体" w:cs="Times New Roman"/>
                <w:spacing w:val="4"/>
                <w:sz w:val="24"/>
                <w:szCs w:val="24"/>
              </w:rPr>
              <w:t>工</w:t>
            </w:r>
            <w:r>
              <w:rPr>
                <w:rFonts w:hint="default" w:ascii="Times New Roman" w:hAnsi="Times New Roman" w:eastAsia="宋体" w:cs="Times New Roman"/>
                <w:spacing w:val="2"/>
                <w:sz w:val="24"/>
                <w:szCs w:val="24"/>
              </w:rPr>
              <w:t>场</w:t>
            </w:r>
            <w:r>
              <w:rPr>
                <w:rFonts w:hint="default" w:ascii="Times New Roman" w:hAnsi="Times New Roman" w:eastAsia="宋体" w:cs="Times New Roman"/>
                <w:spacing w:val="4"/>
                <w:sz w:val="24"/>
                <w:szCs w:val="24"/>
              </w:rPr>
              <w:t>地</w:t>
            </w:r>
            <w:r>
              <w:rPr>
                <w:rFonts w:hint="default" w:ascii="Times New Roman" w:hAnsi="Times New Roman" w:eastAsia="宋体" w:cs="Times New Roman"/>
                <w:spacing w:val="2"/>
                <w:sz w:val="24"/>
                <w:szCs w:val="24"/>
              </w:rPr>
              <w:t>四</w:t>
            </w:r>
            <w:r>
              <w:rPr>
                <w:rFonts w:hint="default" w:ascii="Times New Roman" w:hAnsi="Times New Roman" w:eastAsia="宋体" w:cs="Times New Roman"/>
                <w:spacing w:val="4"/>
                <w:sz w:val="24"/>
                <w:szCs w:val="24"/>
              </w:rPr>
              <w:t>周</w:t>
            </w:r>
            <w:r>
              <w:rPr>
                <w:rFonts w:hint="default" w:ascii="Times New Roman" w:hAnsi="Times New Roman" w:eastAsia="宋体" w:cs="Times New Roman"/>
                <w:spacing w:val="2"/>
                <w:sz w:val="24"/>
                <w:szCs w:val="24"/>
              </w:rPr>
              <w:t>建</w:t>
            </w:r>
            <w:r>
              <w:rPr>
                <w:rFonts w:hint="default" w:ascii="Times New Roman" w:hAnsi="Times New Roman" w:eastAsia="宋体" w:cs="Times New Roman"/>
                <w:spacing w:val="4"/>
                <w:sz w:val="24"/>
                <w:szCs w:val="24"/>
              </w:rPr>
              <w:t>设排</w:t>
            </w:r>
            <w:r>
              <w:rPr>
                <w:rFonts w:hint="default" w:ascii="Times New Roman" w:hAnsi="Times New Roman" w:eastAsia="宋体" w:cs="Times New Roman"/>
                <w:spacing w:val="2"/>
                <w:sz w:val="24"/>
                <w:szCs w:val="24"/>
              </w:rPr>
              <w:t>水</w:t>
            </w:r>
            <w:r>
              <w:rPr>
                <w:rFonts w:hint="default" w:ascii="Times New Roman" w:hAnsi="Times New Roman" w:eastAsia="宋体" w:cs="Times New Roman"/>
                <w:spacing w:val="4"/>
                <w:sz w:val="24"/>
                <w:szCs w:val="24"/>
              </w:rPr>
              <w:t>明</w:t>
            </w:r>
            <w:r>
              <w:rPr>
                <w:rFonts w:hint="default" w:ascii="Times New Roman" w:hAnsi="Times New Roman" w:eastAsia="宋体" w:cs="Times New Roman"/>
                <w:spacing w:val="2"/>
                <w:sz w:val="24"/>
                <w:szCs w:val="24"/>
              </w:rPr>
              <w:t>沟</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沟</w:t>
            </w:r>
            <w:r>
              <w:rPr>
                <w:rFonts w:hint="default" w:ascii="Times New Roman" w:hAnsi="Times New Roman" w:eastAsia="宋体" w:cs="Times New Roman"/>
                <w:spacing w:val="4"/>
                <w:sz w:val="24"/>
                <w:szCs w:val="24"/>
              </w:rPr>
              <w:t>口</w:t>
            </w:r>
            <w:r>
              <w:rPr>
                <w:rFonts w:hint="default" w:ascii="Times New Roman" w:hAnsi="Times New Roman" w:eastAsia="宋体" w:cs="Times New Roman"/>
                <w:spacing w:val="2"/>
                <w:sz w:val="24"/>
                <w:szCs w:val="24"/>
              </w:rPr>
              <w:t>设</w:t>
            </w:r>
            <w:r>
              <w:rPr>
                <w:rFonts w:hint="default" w:ascii="Times New Roman" w:hAnsi="Times New Roman" w:eastAsia="宋体" w:cs="Times New Roman"/>
                <w:spacing w:val="4"/>
                <w:sz w:val="24"/>
                <w:szCs w:val="24"/>
              </w:rPr>
              <w:t>沉</w:t>
            </w:r>
            <w:r>
              <w:rPr>
                <w:rFonts w:hint="default" w:ascii="Times New Roman" w:hAnsi="Times New Roman" w:eastAsia="宋体" w:cs="Times New Roman"/>
                <w:spacing w:val="2"/>
                <w:sz w:val="24"/>
                <w:szCs w:val="24"/>
              </w:rPr>
              <w:t>淀</w:t>
            </w:r>
            <w:r>
              <w:rPr>
                <w:rFonts w:hint="default" w:ascii="Times New Roman" w:hAnsi="Times New Roman" w:eastAsia="宋体" w:cs="Times New Roman"/>
                <w:spacing w:val="4"/>
                <w:sz w:val="24"/>
                <w:szCs w:val="24"/>
              </w:rPr>
              <w:t>池，</w:t>
            </w:r>
            <w:r>
              <w:rPr>
                <w:rFonts w:hint="default" w:ascii="Times New Roman" w:hAnsi="Times New Roman" w:eastAsia="宋体" w:cs="Times New Roman"/>
                <w:spacing w:val="2"/>
                <w:sz w:val="24"/>
                <w:szCs w:val="24"/>
              </w:rPr>
              <w:t>使</w:t>
            </w:r>
            <w:r>
              <w:rPr>
                <w:rFonts w:hint="default" w:ascii="Times New Roman" w:hAnsi="Times New Roman" w:eastAsia="宋体" w:cs="Times New Roman"/>
                <w:spacing w:val="4"/>
                <w:sz w:val="24"/>
                <w:szCs w:val="24"/>
              </w:rPr>
              <w:t>施</w:t>
            </w:r>
            <w:r>
              <w:rPr>
                <w:rFonts w:hint="default" w:ascii="Times New Roman" w:hAnsi="Times New Roman" w:eastAsia="宋体" w:cs="Times New Roman"/>
                <w:spacing w:val="2"/>
                <w:sz w:val="24"/>
                <w:szCs w:val="24"/>
              </w:rPr>
              <w:t>工</w:t>
            </w:r>
            <w:r>
              <w:rPr>
                <w:rFonts w:hint="default" w:ascii="Times New Roman" w:hAnsi="Times New Roman" w:eastAsia="宋体" w:cs="Times New Roman"/>
                <w:sz w:val="24"/>
                <w:szCs w:val="24"/>
              </w:rPr>
              <w:t>废</w:t>
            </w:r>
            <w:r>
              <w:rPr>
                <w:rFonts w:hint="default" w:ascii="Times New Roman" w:hAnsi="Times New Roman" w:eastAsia="宋体" w:cs="Times New Roman"/>
                <w:spacing w:val="4"/>
                <w:sz w:val="24"/>
                <w:szCs w:val="24"/>
              </w:rPr>
              <w:t>水</w:t>
            </w:r>
            <w:r>
              <w:rPr>
                <w:rFonts w:hint="default" w:ascii="Times New Roman" w:hAnsi="Times New Roman" w:eastAsia="宋体" w:cs="Times New Roman"/>
                <w:spacing w:val="2"/>
                <w:sz w:val="24"/>
                <w:szCs w:val="24"/>
              </w:rPr>
              <w:t>经</w:t>
            </w:r>
            <w:r>
              <w:rPr>
                <w:rFonts w:hint="default" w:ascii="Times New Roman" w:hAnsi="Times New Roman" w:eastAsia="宋体" w:cs="Times New Roman"/>
                <w:spacing w:val="4"/>
                <w:sz w:val="24"/>
                <w:szCs w:val="24"/>
              </w:rPr>
              <w:t>沉</w:t>
            </w:r>
            <w:r>
              <w:rPr>
                <w:rFonts w:hint="default" w:ascii="Times New Roman" w:hAnsi="Times New Roman" w:eastAsia="宋体" w:cs="Times New Roman"/>
                <w:spacing w:val="2"/>
                <w:sz w:val="24"/>
                <w:szCs w:val="24"/>
              </w:rPr>
              <w:t>淀</w:t>
            </w:r>
            <w:r>
              <w:rPr>
                <w:rFonts w:hint="default" w:ascii="Times New Roman" w:hAnsi="Times New Roman" w:eastAsia="宋体" w:cs="Times New Roman"/>
                <w:spacing w:val="4"/>
                <w:sz w:val="24"/>
                <w:szCs w:val="24"/>
              </w:rPr>
              <w:t>后</w:t>
            </w:r>
            <w:r>
              <w:rPr>
                <w:rFonts w:hint="default" w:ascii="Times New Roman" w:hAnsi="Times New Roman" w:eastAsia="宋体" w:cs="Times New Roman"/>
                <w:spacing w:val="2"/>
                <w:sz w:val="24"/>
                <w:szCs w:val="24"/>
              </w:rPr>
              <w:t>用</w:t>
            </w:r>
            <w:r>
              <w:rPr>
                <w:rFonts w:hint="default" w:ascii="Times New Roman" w:hAnsi="Times New Roman" w:eastAsia="宋体" w:cs="Times New Roman"/>
                <w:spacing w:val="4"/>
                <w:sz w:val="24"/>
                <w:szCs w:val="24"/>
              </w:rPr>
              <w:t>于</w:t>
            </w:r>
            <w:r>
              <w:rPr>
                <w:rFonts w:hint="default" w:ascii="Times New Roman" w:hAnsi="Times New Roman" w:eastAsia="宋体" w:cs="Times New Roman"/>
                <w:spacing w:val="2"/>
                <w:sz w:val="24"/>
                <w:szCs w:val="24"/>
              </w:rPr>
              <w:t>洒</w:t>
            </w:r>
            <w:r>
              <w:rPr>
                <w:rFonts w:hint="default" w:ascii="Times New Roman" w:hAnsi="Times New Roman" w:eastAsia="宋体" w:cs="Times New Roman"/>
                <w:spacing w:val="4"/>
                <w:sz w:val="24"/>
                <w:szCs w:val="24"/>
              </w:rPr>
              <w:t>水降</w:t>
            </w:r>
            <w:r>
              <w:rPr>
                <w:rFonts w:hint="default" w:ascii="Times New Roman" w:hAnsi="Times New Roman" w:eastAsia="宋体" w:cs="Times New Roman"/>
                <w:spacing w:val="2"/>
                <w:sz w:val="24"/>
                <w:szCs w:val="24"/>
              </w:rPr>
              <w:t>尘</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施</w:t>
            </w:r>
            <w:r>
              <w:rPr>
                <w:rFonts w:hint="default" w:ascii="Times New Roman" w:hAnsi="Times New Roman" w:eastAsia="宋体" w:cs="Times New Roman"/>
                <w:spacing w:val="4"/>
                <w:sz w:val="24"/>
                <w:szCs w:val="24"/>
              </w:rPr>
              <w:t>工</w:t>
            </w:r>
            <w:r>
              <w:rPr>
                <w:rFonts w:hint="default" w:ascii="Times New Roman" w:hAnsi="Times New Roman" w:eastAsia="宋体" w:cs="Times New Roman"/>
                <w:spacing w:val="2"/>
                <w:sz w:val="24"/>
                <w:szCs w:val="24"/>
              </w:rPr>
              <w:t>过</w:t>
            </w:r>
            <w:r>
              <w:rPr>
                <w:rFonts w:hint="default" w:ascii="Times New Roman" w:hAnsi="Times New Roman" w:eastAsia="宋体" w:cs="Times New Roman"/>
                <w:spacing w:val="4"/>
                <w:sz w:val="24"/>
                <w:szCs w:val="24"/>
              </w:rPr>
              <w:t>程</w:t>
            </w:r>
            <w:r>
              <w:rPr>
                <w:rFonts w:hint="default" w:ascii="Times New Roman" w:hAnsi="Times New Roman" w:eastAsia="宋体" w:cs="Times New Roman"/>
                <w:spacing w:val="2"/>
                <w:sz w:val="24"/>
                <w:szCs w:val="24"/>
              </w:rPr>
              <w:t>中</w:t>
            </w:r>
            <w:r>
              <w:rPr>
                <w:rFonts w:hint="default" w:ascii="Times New Roman" w:hAnsi="Times New Roman" w:eastAsia="宋体" w:cs="Times New Roman"/>
                <w:spacing w:val="4"/>
                <w:sz w:val="24"/>
                <w:szCs w:val="24"/>
              </w:rPr>
              <w:t>产生</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泥</w:t>
            </w:r>
            <w:r>
              <w:rPr>
                <w:rFonts w:hint="default" w:ascii="Times New Roman" w:hAnsi="Times New Roman" w:eastAsia="宋体" w:cs="Times New Roman"/>
                <w:spacing w:val="2"/>
                <w:sz w:val="24"/>
                <w:szCs w:val="24"/>
              </w:rPr>
              <w:t>浆</w:t>
            </w:r>
            <w:r>
              <w:rPr>
                <w:rFonts w:hint="default" w:ascii="Times New Roman" w:hAnsi="Times New Roman" w:eastAsia="宋体" w:cs="Times New Roman"/>
                <w:spacing w:val="4"/>
                <w:sz w:val="24"/>
                <w:szCs w:val="24"/>
              </w:rPr>
              <w:t>水</w:t>
            </w:r>
            <w:r>
              <w:rPr>
                <w:rFonts w:hint="default" w:ascii="Times New Roman" w:hAnsi="Times New Roman" w:eastAsia="宋体" w:cs="Times New Roman"/>
                <w:spacing w:val="2"/>
                <w:sz w:val="24"/>
                <w:szCs w:val="24"/>
              </w:rPr>
              <w:t>或</w:t>
            </w:r>
            <w:r>
              <w:rPr>
                <w:rFonts w:hint="default" w:ascii="Times New Roman" w:hAnsi="Times New Roman" w:eastAsia="宋体" w:cs="Times New Roman"/>
                <w:spacing w:val="4"/>
                <w:sz w:val="24"/>
                <w:szCs w:val="24"/>
              </w:rPr>
              <w:t>含</w:t>
            </w:r>
            <w:r>
              <w:rPr>
                <w:rFonts w:hint="default" w:ascii="Times New Roman" w:hAnsi="Times New Roman" w:eastAsia="宋体" w:cs="Times New Roman"/>
                <w:spacing w:val="2"/>
                <w:sz w:val="24"/>
                <w:szCs w:val="24"/>
              </w:rPr>
              <w:t>有</w:t>
            </w:r>
            <w:r>
              <w:rPr>
                <w:rFonts w:hint="default" w:ascii="Times New Roman" w:hAnsi="Times New Roman" w:eastAsia="宋体" w:cs="Times New Roman"/>
                <w:spacing w:val="4"/>
                <w:sz w:val="24"/>
                <w:szCs w:val="24"/>
              </w:rPr>
              <w:t>砂</w:t>
            </w:r>
            <w:r>
              <w:rPr>
                <w:rFonts w:hint="default" w:ascii="Times New Roman" w:hAnsi="Times New Roman" w:eastAsia="宋体" w:cs="Times New Roman"/>
                <w:spacing w:val="2"/>
                <w:sz w:val="24"/>
                <w:szCs w:val="24"/>
              </w:rPr>
              <w:t>石</w:t>
            </w:r>
            <w:r>
              <w:rPr>
                <w:rFonts w:hint="default" w:ascii="Times New Roman" w:hAnsi="Times New Roman" w:eastAsia="宋体" w:cs="Times New Roman"/>
                <w:spacing w:val="4"/>
                <w:sz w:val="24"/>
                <w:szCs w:val="24"/>
              </w:rPr>
              <w:t>的工</w:t>
            </w:r>
            <w:r>
              <w:rPr>
                <w:rFonts w:hint="default" w:ascii="Times New Roman" w:hAnsi="Times New Roman" w:eastAsia="宋体" w:cs="Times New Roman"/>
                <w:spacing w:val="2"/>
                <w:sz w:val="24"/>
                <w:szCs w:val="24"/>
              </w:rPr>
              <w:t>程</w:t>
            </w:r>
            <w:r>
              <w:rPr>
                <w:rFonts w:hint="default" w:ascii="Times New Roman" w:hAnsi="Times New Roman" w:eastAsia="宋体" w:cs="Times New Roman"/>
                <w:spacing w:val="4"/>
                <w:sz w:val="24"/>
                <w:szCs w:val="24"/>
              </w:rPr>
              <w:t>废</w:t>
            </w:r>
            <w:r>
              <w:rPr>
                <w:rFonts w:hint="default" w:ascii="Times New Roman" w:hAnsi="Times New Roman" w:eastAsia="宋体" w:cs="Times New Roman"/>
                <w:spacing w:val="2"/>
                <w:sz w:val="24"/>
                <w:szCs w:val="24"/>
              </w:rPr>
              <w:t>水</w:t>
            </w:r>
            <w:r>
              <w:rPr>
                <w:rFonts w:hint="default" w:ascii="Times New Roman" w:hAnsi="Times New Roman" w:eastAsia="宋体" w:cs="Times New Roman"/>
                <w:sz w:val="24"/>
                <w:szCs w:val="24"/>
              </w:rPr>
              <w:t>，</w:t>
            </w:r>
            <w:r>
              <w:rPr>
                <w:rFonts w:hint="default" w:ascii="Times New Roman" w:hAnsi="Times New Roman" w:eastAsia="宋体" w:cs="Times New Roman"/>
                <w:spacing w:val="10"/>
                <w:sz w:val="24"/>
                <w:szCs w:val="24"/>
              </w:rPr>
              <w:t>未经沉淀一律不准排放，沉淀下来的泥浆和固体废物，应与建筑渣土一起处</w:t>
            </w:r>
            <w:r>
              <w:rPr>
                <w:rFonts w:hint="default" w:ascii="Times New Roman" w:hAnsi="Times New Roman" w:eastAsia="宋体" w:cs="Times New Roman"/>
                <w:spacing w:val="4"/>
                <w:sz w:val="24"/>
                <w:szCs w:val="24"/>
              </w:rPr>
              <w:t>理</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施</w:t>
            </w:r>
            <w:r>
              <w:rPr>
                <w:rFonts w:hint="default" w:ascii="Times New Roman" w:hAnsi="Times New Roman" w:eastAsia="宋体" w:cs="Times New Roman"/>
                <w:spacing w:val="2"/>
                <w:sz w:val="24"/>
                <w:szCs w:val="24"/>
              </w:rPr>
              <w:t>工</w:t>
            </w:r>
            <w:r>
              <w:rPr>
                <w:rFonts w:hint="default" w:ascii="Times New Roman" w:hAnsi="Times New Roman" w:eastAsia="宋体" w:cs="Times New Roman"/>
                <w:spacing w:val="4"/>
                <w:sz w:val="24"/>
                <w:szCs w:val="24"/>
              </w:rPr>
              <w:t>废</w:t>
            </w:r>
            <w:r>
              <w:rPr>
                <w:rFonts w:hint="default" w:ascii="Times New Roman" w:hAnsi="Times New Roman" w:eastAsia="宋体" w:cs="Times New Roman"/>
                <w:spacing w:val="2"/>
                <w:sz w:val="24"/>
                <w:szCs w:val="24"/>
              </w:rPr>
              <w:t>水</w:t>
            </w:r>
            <w:r>
              <w:rPr>
                <w:rFonts w:hint="default" w:ascii="Times New Roman" w:hAnsi="Times New Roman" w:eastAsia="宋体" w:cs="Times New Roman"/>
                <w:spacing w:val="4"/>
                <w:sz w:val="24"/>
                <w:szCs w:val="24"/>
              </w:rPr>
              <w:t>沉</w:t>
            </w:r>
            <w:r>
              <w:rPr>
                <w:rFonts w:hint="default" w:ascii="Times New Roman" w:hAnsi="Times New Roman" w:eastAsia="宋体" w:cs="Times New Roman"/>
                <w:spacing w:val="2"/>
                <w:sz w:val="24"/>
                <w:szCs w:val="24"/>
              </w:rPr>
              <w:t>淀</w:t>
            </w:r>
            <w:r>
              <w:rPr>
                <w:rFonts w:hint="default" w:ascii="Times New Roman" w:hAnsi="Times New Roman" w:eastAsia="宋体" w:cs="Times New Roman"/>
                <w:spacing w:val="4"/>
                <w:sz w:val="24"/>
                <w:szCs w:val="24"/>
              </w:rPr>
              <w:t>处理</w:t>
            </w:r>
            <w:r>
              <w:rPr>
                <w:rFonts w:hint="default" w:ascii="Times New Roman" w:hAnsi="Times New Roman" w:eastAsia="宋体" w:cs="Times New Roman"/>
                <w:spacing w:val="2"/>
                <w:sz w:val="24"/>
                <w:szCs w:val="24"/>
              </w:rPr>
              <w:t>后</w:t>
            </w:r>
            <w:r>
              <w:rPr>
                <w:rFonts w:hint="default" w:ascii="Times New Roman" w:hAnsi="Times New Roman" w:eastAsia="宋体" w:cs="Times New Roman"/>
                <w:spacing w:val="4"/>
                <w:sz w:val="24"/>
                <w:szCs w:val="24"/>
              </w:rPr>
              <w:t>用</w:t>
            </w:r>
            <w:r>
              <w:rPr>
                <w:rFonts w:hint="default" w:ascii="Times New Roman" w:hAnsi="Times New Roman" w:eastAsia="宋体" w:cs="Times New Roman"/>
                <w:spacing w:val="2"/>
                <w:sz w:val="24"/>
                <w:szCs w:val="24"/>
              </w:rPr>
              <w:t>于</w:t>
            </w:r>
            <w:r>
              <w:rPr>
                <w:rFonts w:hint="default" w:ascii="Times New Roman" w:hAnsi="Times New Roman" w:eastAsia="宋体" w:cs="Times New Roman"/>
                <w:spacing w:val="4"/>
                <w:sz w:val="24"/>
                <w:szCs w:val="24"/>
              </w:rPr>
              <w:t>场</w:t>
            </w:r>
            <w:r>
              <w:rPr>
                <w:rFonts w:hint="default" w:ascii="Times New Roman" w:hAnsi="Times New Roman" w:eastAsia="宋体" w:cs="Times New Roman"/>
                <w:spacing w:val="2"/>
                <w:sz w:val="24"/>
                <w:szCs w:val="24"/>
              </w:rPr>
              <w:t>地</w:t>
            </w:r>
            <w:r>
              <w:rPr>
                <w:rFonts w:hint="default" w:ascii="Times New Roman" w:hAnsi="Times New Roman" w:eastAsia="宋体" w:cs="Times New Roman"/>
                <w:spacing w:val="4"/>
                <w:sz w:val="24"/>
                <w:szCs w:val="24"/>
              </w:rPr>
              <w:t>降</w:t>
            </w:r>
            <w:r>
              <w:rPr>
                <w:rFonts w:hint="default" w:ascii="Times New Roman" w:hAnsi="Times New Roman" w:eastAsia="宋体" w:cs="Times New Roman"/>
                <w:spacing w:val="2"/>
                <w:sz w:val="24"/>
                <w:szCs w:val="24"/>
              </w:rPr>
              <w:t>尘</w:t>
            </w:r>
            <w:r>
              <w:rPr>
                <w:rFonts w:hint="default" w:ascii="Times New Roman" w:hAnsi="Times New Roman" w:eastAsia="宋体" w:cs="Times New Roman"/>
                <w:spacing w:val="4"/>
                <w:sz w:val="24"/>
                <w:szCs w:val="24"/>
              </w:rPr>
              <w:t>用水</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同</w:t>
            </w:r>
            <w:r>
              <w:rPr>
                <w:rFonts w:hint="default" w:ascii="Times New Roman" w:hAnsi="Times New Roman" w:eastAsia="宋体" w:cs="Times New Roman"/>
                <w:spacing w:val="2"/>
                <w:sz w:val="24"/>
                <w:szCs w:val="24"/>
              </w:rPr>
              <w:t>时</w:t>
            </w:r>
            <w:r>
              <w:rPr>
                <w:rFonts w:hint="default" w:ascii="Times New Roman" w:hAnsi="Times New Roman" w:eastAsia="宋体" w:cs="Times New Roman"/>
                <w:spacing w:val="4"/>
                <w:sz w:val="24"/>
                <w:szCs w:val="24"/>
              </w:rPr>
              <w:t>应</w:t>
            </w:r>
            <w:r>
              <w:rPr>
                <w:rFonts w:hint="default" w:ascii="Times New Roman" w:hAnsi="Times New Roman" w:eastAsia="宋体" w:cs="Times New Roman"/>
                <w:spacing w:val="2"/>
                <w:sz w:val="24"/>
                <w:szCs w:val="24"/>
              </w:rPr>
              <w:t>尽</w:t>
            </w:r>
            <w:r>
              <w:rPr>
                <w:rFonts w:hint="default" w:ascii="Times New Roman" w:hAnsi="Times New Roman" w:eastAsia="宋体" w:cs="Times New Roman"/>
                <w:spacing w:val="4"/>
                <w:sz w:val="24"/>
                <w:szCs w:val="24"/>
              </w:rPr>
              <w:t>量</w:t>
            </w:r>
            <w:r>
              <w:rPr>
                <w:rFonts w:hint="default" w:ascii="Times New Roman" w:hAnsi="Times New Roman" w:eastAsia="宋体" w:cs="Times New Roman"/>
                <w:spacing w:val="2"/>
                <w:sz w:val="24"/>
                <w:szCs w:val="24"/>
              </w:rPr>
              <w:t>减</w:t>
            </w:r>
            <w:r>
              <w:rPr>
                <w:rFonts w:hint="default" w:ascii="Times New Roman" w:hAnsi="Times New Roman" w:eastAsia="宋体" w:cs="Times New Roman"/>
                <w:spacing w:val="4"/>
                <w:sz w:val="24"/>
                <w:szCs w:val="24"/>
              </w:rPr>
              <w:t>少</w:t>
            </w:r>
            <w:r>
              <w:rPr>
                <w:rFonts w:hint="default" w:ascii="Times New Roman" w:hAnsi="Times New Roman" w:eastAsia="宋体" w:cs="Times New Roman"/>
                <w:spacing w:val="2"/>
                <w:sz w:val="24"/>
                <w:szCs w:val="24"/>
              </w:rPr>
              <w:t>物</w:t>
            </w:r>
            <w:r>
              <w:rPr>
                <w:rFonts w:hint="default" w:ascii="Times New Roman" w:hAnsi="Times New Roman" w:eastAsia="宋体" w:cs="Times New Roman"/>
                <w:spacing w:val="4"/>
                <w:sz w:val="24"/>
                <w:szCs w:val="24"/>
              </w:rPr>
              <w:t>料流</w:t>
            </w:r>
            <w:r>
              <w:rPr>
                <w:rFonts w:hint="default" w:ascii="Times New Roman" w:hAnsi="Times New Roman" w:eastAsia="宋体" w:cs="Times New Roman"/>
                <w:spacing w:val="2"/>
                <w:sz w:val="24"/>
                <w:szCs w:val="24"/>
              </w:rPr>
              <w:t>失</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散</w:t>
            </w:r>
            <w:r>
              <w:rPr>
                <w:rFonts w:hint="default" w:ascii="Times New Roman" w:hAnsi="Times New Roman" w:eastAsia="宋体" w:cs="Times New Roman"/>
                <w:sz w:val="24"/>
                <w:szCs w:val="24"/>
              </w:rPr>
              <w:t>落和溢流现象。</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spacing w:val="2"/>
                <w:sz w:val="24"/>
                <w:szCs w:val="24"/>
              </w:rPr>
            </w:pPr>
            <w:r>
              <w:rPr>
                <w:rFonts w:hint="default" w:ascii="Times New Roman" w:hAnsi="Times New Roman" w:eastAsia="宋体" w:cs="Times New Roman"/>
                <w:spacing w:val="3"/>
                <w:sz w:val="24"/>
                <w:szCs w:val="24"/>
              </w:rPr>
              <w:t>本项目不在项目所在地附近设置施工营地，施工人员就近居住在</w:t>
            </w:r>
            <w:r>
              <w:rPr>
                <w:rFonts w:hint="eastAsia" w:cs="Times New Roman"/>
                <w:spacing w:val="3"/>
                <w:sz w:val="24"/>
                <w:szCs w:val="24"/>
                <w:lang w:eastAsia="zh-CN"/>
              </w:rPr>
              <w:t>镇</w:t>
            </w:r>
            <w:r>
              <w:rPr>
                <w:rFonts w:hint="default" w:ascii="Times New Roman" w:hAnsi="Times New Roman" w:eastAsia="宋体" w:cs="Times New Roman"/>
                <w:spacing w:val="2"/>
                <w:sz w:val="24"/>
                <w:szCs w:val="24"/>
              </w:rPr>
              <w:t>。</w:t>
            </w:r>
          </w:p>
          <w:p>
            <w:pPr>
              <w:keepNext w:val="0"/>
              <w:keepLines w:val="0"/>
              <w:pageBreakBefore w:val="0"/>
              <w:widowControl w:val="0"/>
              <w:kinsoku/>
              <w:wordWrap/>
              <w:overflowPunct/>
              <w:topLinePunct w:val="0"/>
              <w:autoSpaceDE/>
              <w:autoSpaceDN/>
              <w:bidi w:val="0"/>
              <w:adjustRightInd w:val="0"/>
              <w:snapToGrid/>
              <w:spacing w:line="360" w:lineRule="auto"/>
              <w:ind w:firstLine="496" w:firstLineChars="200"/>
              <w:textAlignment w:val="auto"/>
              <w:outlineLvl w:val="9"/>
              <w:rPr>
                <w:rFonts w:hint="eastAsia" w:ascii="Times New Roman" w:hAnsi="Times New Roman" w:eastAsia="宋体" w:cs="Times New Roman"/>
                <w:b/>
                <w:bCs/>
                <w:kern w:val="0"/>
                <w:sz w:val="24"/>
                <w:szCs w:val="24"/>
                <w:highlight w:val="yellow"/>
                <w:lang w:eastAsia="zh-CN"/>
              </w:rPr>
            </w:pPr>
            <w:r>
              <w:rPr>
                <w:rFonts w:hint="default" w:ascii="Times New Roman" w:hAnsi="Times New Roman" w:eastAsia="宋体" w:cs="Times New Roman"/>
                <w:spacing w:val="4"/>
                <w:sz w:val="24"/>
                <w:szCs w:val="24"/>
              </w:rPr>
              <w:t>施</w:t>
            </w:r>
            <w:r>
              <w:rPr>
                <w:rFonts w:hint="default" w:ascii="Times New Roman" w:hAnsi="Times New Roman" w:eastAsia="宋体" w:cs="Times New Roman"/>
                <w:spacing w:val="2"/>
                <w:sz w:val="24"/>
                <w:szCs w:val="24"/>
              </w:rPr>
              <w:t>工</w:t>
            </w:r>
            <w:r>
              <w:rPr>
                <w:rFonts w:hint="default" w:ascii="Times New Roman" w:hAnsi="Times New Roman" w:eastAsia="宋体" w:cs="Times New Roman"/>
                <w:spacing w:val="4"/>
                <w:sz w:val="24"/>
                <w:szCs w:val="24"/>
              </w:rPr>
              <w:t>道</w:t>
            </w:r>
            <w:r>
              <w:rPr>
                <w:rFonts w:hint="default" w:ascii="Times New Roman" w:hAnsi="Times New Roman" w:eastAsia="宋体" w:cs="Times New Roman"/>
                <w:spacing w:val="2"/>
                <w:sz w:val="24"/>
                <w:szCs w:val="24"/>
              </w:rPr>
              <w:t>路</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项</w:t>
            </w:r>
            <w:r>
              <w:rPr>
                <w:rFonts w:hint="default" w:ascii="Times New Roman" w:hAnsi="Times New Roman" w:eastAsia="宋体" w:cs="Times New Roman"/>
                <w:spacing w:val="4"/>
                <w:sz w:val="24"/>
                <w:szCs w:val="24"/>
              </w:rPr>
              <w:t>目不</w:t>
            </w:r>
            <w:r>
              <w:rPr>
                <w:rFonts w:hint="default" w:ascii="Times New Roman" w:hAnsi="Times New Roman" w:eastAsia="宋体" w:cs="Times New Roman"/>
                <w:spacing w:val="2"/>
                <w:sz w:val="24"/>
                <w:szCs w:val="24"/>
              </w:rPr>
              <w:t>新</w:t>
            </w:r>
            <w:r>
              <w:rPr>
                <w:rFonts w:hint="default" w:ascii="Times New Roman" w:hAnsi="Times New Roman" w:eastAsia="宋体" w:cs="Times New Roman"/>
                <w:spacing w:val="4"/>
                <w:sz w:val="24"/>
                <w:szCs w:val="24"/>
              </w:rPr>
              <w:t>建</w:t>
            </w:r>
            <w:r>
              <w:rPr>
                <w:rFonts w:hint="default" w:ascii="Times New Roman" w:hAnsi="Times New Roman" w:eastAsia="宋体" w:cs="Times New Roman"/>
                <w:spacing w:val="2"/>
                <w:sz w:val="24"/>
                <w:szCs w:val="24"/>
              </w:rPr>
              <w:t>施</w:t>
            </w:r>
            <w:r>
              <w:rPr>
                <w:rFonts w:hint="default" w:ascii="Times New Roman" w:hAnsi="Times New Roman" w:eastAsia="宋体" w:cs="Times New Roman"/>
                <w:spacing w:val="4"/>
                <w:sz w:val="24"/>
                <w:szCs w:val="24"/>
              </w:rPr>
              <w:t>工</w:t>
            </w:r>
            <w:r>
              <w:rPr>
                <w:rFonts w:hint="default" w:ascii="Times New Roman" w:hAnsi="Times New Roman" w:eastAsia="宋体" w:cs="Times New Roman"/>
                <w:spacing w:val="2"/>
                <w:sz w:val="24"/>
                <w:szCs w:val="24"/>
              </w:rPr>
              <w:t>道</w:t>
            </w:r>
            <w:r>
              <w:rPr>
                <w:rFonts w:hint="default" w:ascii="Times New Roman" w:hAnsi="Times New Roman" w:eastAsia="宋体" w:cs="Times New Roman"/>
                <w:spacing w:val="4"/>
                <w:sz w:val="24"/>
                <w:szCs w:val="24"/>
              </w:rPr>
              <w:t>路</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施</w:t>
            </w:r>
            <w:r>
              <w:rPr>
                <w:rFonts w:hint="default" w:ascii="Times New Roman" w:hAnsi="Times New Roman" w:eastAsia="宋体" w:cs="Times New Roman"/>
                <w:spacing w:val="2"/>
                <w:sz w:val="24"/>
                <w:szCs w:val="24"/>
              </w:rPr>
              <w:t>工</w:t>
            </w:r>
            <w:r>
              <w:rPr>
                <w:rFonts w:hint="default" w:ascii="Times New Roman" w:hAnsi="Times New Roman" w:eastAsia="宋体" w:cs="Times New Roman"/>
                <w:spacing w:val="4"/>
                <w:sz w:val="24"/>
                <w:szCs w:val="24"/>
              </w:rPr>
              <w:t>人</w:t>
            </w:r>
            <w:r>
              <w:rPr>
                <w:rFonts w:hint="default" w:ascii="Times New Roman" w:hAnsi="Times New Roman" w:eastAsia="宋体" w:cs="Times New Roman"/>
                <w:spacing w:val="2"/>
                <w:sz w:val="24"/>
                <w:szCs w:val="24"/>
              </w:rPr>
              <w:t>员施</w:t>
            </w:r>
            <w:r>
              <w:rPr>
                <w:rFonts w:hint="default" w:ascii="Times New Roman" w:hAnsi="Times New Roman" w:eastAsia="宋体" w:cs="Times New Roman"/>
                <w:sz w:val="24"/>
                <w:szCs w:val="24"/>
              </w:rPr>
              <w:t>工材料运输</w:t>
            </w:r>
            <w:r>
              <w:rPr>
                <w:rFonts w:hint="eastAsia" w:cs="Times New Roman"/>
                <w:sz w:val="24"/>
                <w:szCs w:val="24"/>
                <w:lang w:eastAsia="zh-CN"/>
              </w:rPr>
              <w:t>依托景区现有道路</w:t>
            </w:r>
            <w:r>
              <w:rPr>
                <w:rFonts w:hint="eastAsia" w:ascii="Times New Roman" w:hAnsi="Times New Roman" w:eastAsia="宋体" w:cs="Times New Roman"/>
                <w:sz w:val="24"/>
                <w:szCs w:val="24"/>
                <w:lang w:eastAsia="zh-CN"/>
              </w:rPr>
              <w:t>。</w:t>
            </w:r>
          </w:p>
          <w:p>
            <w:pPr>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val="0"/>
              <w:snapToGrid/>
              <w:spacing w:line="360" w:lineRule="auto"/>
              <w:textAlignment w:val="auto"/>
              <w:outlineLvl w:val="9"/>
              <w:rPr>
                <w:rFonts w:hint="eastAsia" w:ascii="Times New Roman" w:hAnsi="Times New Roman" w:cs="Times New Roman"/>
                <w:b/>
                <w:bCs/>
                <w:kern w:val="0"/>
                <w:sz w:val="24"/>
                <w:szCs w:val="24"/>
                <w:lang w:eastAsia="zh-CN"/>
              </w:rPr>
            </w:pPr>
            <w:r>
              <w:rPr>
                <w:rFonts w:hint="eastAsia" w:ascii="Times New Roman" w:hAnsi="Times New Roman" w:cs="Times New Roman"/>
                <w:b/>
                <w:bCs/>
                <w:kern w:val="0"/>
                <w:sz w:val="24"/>
                <w:szCs w:val="24"/>
                <w:lang w:val="en-US" w:eastAsia="zh-CN"/>
              </w:rPr>
              <w:t>3.</w:t>
            </w:r>
            <w:r>
              <w:rPr>
                <w:rFonts w:hint="default" w:ascii="Times New Roman" w:hAnsi="Times New Roman" w:cs="Times New Roman"/>
                <w:b/>
                <w:bCs/>
                <w:kern w:val="0"/>
                <w:sz w:val="24"/>
                <w:szCs w:val="24"/>
              </w:rPr>
              <w:t>建设周期</w:t>
            </w:r>
          </w:p>
          <w:p>
            <w:pPr>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val="0"/>
              <w:snapToGrid/>
              <w:spacing w:line="360" w:lineRule="auto"/>
              <w:ind w:firstLine="480" w:firstLineChars="200"/>
              <w:textAlignment w:val="auto"/>
              <w:outlineLvl w:val="9"/>
              <w:rPr>
                <w:rFonts w:hint="eastAsia" w:ascii="Times New Roman" w:hAnsi="Times New Roman" w:eastAsia="宋体" w:cs="Times New Roman"/>
                <w:kern w:val="0"/>
                <w:sz w:val="24"/>
                <w:szCs w:val="24"/>
                <w:lang w:eastAsia="zh-CN"/>
              </w:rPr>
            </w:pPr>
            <w:r>
              <w:rPr>
                <w:rFonts w:hint="eastAsia" w:ascii="Times New Roman" w:hAnsi="Times New Roman" w:cs="Times New Roman"/>
                <w:kern w:val="0"/>
                <w:sz w:val="24"/>
                <w:szCs w:val="24"/>
                <w:lang w:eastAsia="zh-CN"/>
              </w:rPr>
              <w:t>本项目施工期为</w:t>
            </w:r>
            <w:r>
              <w:rPr>
                <w:rFonts w:hint="eastAsia" w:cs="Times New Roman"/>
                <w:kern w:val="0"/>
                <w:sz w:val="24"/>
                <w:szCs w:val="24"/>
                <w:lang w:val="en-US" w:eastAsia="zh-CN"/>
              </w:rPr>
              <w:t>5</w:t>
            </w:r>
            <w:r>
              <w:rPr>
                <w:rFonts w:hint="eastAsia" w:ascii="Times New Roman" w:hAnsi="Times New Roman" w:cs="Times New Roman"/>
                <w:kern w:val="0"/>
                <w:sz w:val="24"/>
                <w:szCs w:val="24"/>
                <w:lang w:eastAsia="zh-CN"/>
              </w:rPr>
              <w:t>个月，预计202</w:t>
            </w:r>
            <w:r>
              <w:rPr>
                <w:rFonts w:hint="eastAsia" w:cs="Times New Roman"/>
                <w:kern w:val="0"/>
                <w:sz w:val="24"/>
                <w:szCs w:val="24"/>
                <w:lang w:val="en-US" w:eastAsia="zh-CN"/>
              </w:rPr>
              <w:t>4</w:t>
            </w:r>
            <w:r>
              <w:rPr>
                <w:rFonts w:hint="eastAsia" w:ascii="Times New Roman" w:hAnsi="Times New Roman" w:cs="Times New Roman"/>
                <w:kern w:val="0"/>
                <w:sz w:val="24"/>
                <w:szCs w:val="24"/>
                <w:lang w:eastAsia="zh-CN"/>
              </w:rPr>
              <w:t>年</w:t>
            </w:r>
            <w:r>
              <w:rPr>
                <w:rFonts w:hint="eastAsia" w:cs="Times New Roman"/>
                <w:kern w:val="0"/>
                <w:sz w:val="24"/>
                <w:szCs w:val="24"/>
                <w:lang w:val="en-US" w:eastAsia="zh-CN"/>
              </w:rPr>
              <w:t>4</w:t>
            </w:r>
            <w:r>
              <w:rPr>
                <w:rFonts w:hint="eastAsia" w:ascii="Times New Roman" w:hAnsi="Times New Roman" w:cs="Times New Roman"/>
                <w:kern w:val="0"/>
                <w:sz w:val="24"/>
                <w:szCs w:val="24"/>
                <w:lang w:eastAsia="zh-CN"/>
              </w:rPr>
              <w:t>月开工建设，202</w:t>
            </w:r>
            <w:r>
              <w:rPr>
                <w:rFonts w:hint="eastAsia" w:cs="Times New Roman"/>
                <w:kern w:val="0"/>
                <w:sz w:val="24"/>
                <w:szCs w:val="24"/>
                <w:lang w:val="en-US" w:eastAsia="zh-CN"/>
              </w:rPr>
              <w:t>4</w:t>
            </w:r>
            <w:r>
              <w:rPr>
                <w:rFonts w:hint="eastAsia" w:ascii="Times New Roman" w:hAnsi="Times New Roman" w:cs="Times New Roman"/>
                <w:kern w:val="0"/>
                <w:sz w:val="24"/>
                <w:szCs w:val="24"/>
                <w:lang w:eastAsia="zh-CN"/>
              </w:rPr>
              <w:t>年</w:t>
            </w:r>
            <w:r>
              <w:rPr>
                <w:rFonts w:hint="eastAsia" w:cs="Times New Roman"/>
                <w:kern w:val="0"/>
                <w:sz w:val="24"/>
                <w:szCs w:val="24"/>
                <w:lang w:val="en-US" w:eastAsia="zh-CN"/>
              </w:rPr>
              <w:t>8</w:t>
            </w:r>
            <w:r>
              <w:rPr>
                <w:rFonts w:hint="eastAsia" w:ascii="Times New Roman" w:hAnsi="Times New Roman" w:cs="Times New Roman"/>
                <w:kern w:val="0"/>
                <w:sz w:val="24"/>
                <w:szCs w:val="24"/>
                <w:lang w:eastAsia="zh-CN"/>
              </w:rPr>
              <w:t>月建成</w:t>
            </w:r>
            <w:r>
              <w:rPr>
                <w:rFonts w:hint="eastAsia" w:cs="Times New Roman"/>
                <w:kern w:val="0"/>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83" w:hRule="atLeast"/>
          <w:jc w:val="center"/>
        </w:trPr>
        <w:tc>
          <w:tcPr>
            <w:tcW w:w="671" w:type="dxa"/>
            <w:vAlign w:val="center"/>
          </w:tcPr>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其他</w:t>
            </w:r>
          </w:p>
        </w:tc>
        <w:tc>
          <w:tcPr>
            <w:tcW w:w="8419"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center"/>
              <w:textAlignment w:val="auto"/>
              <w:outlineLvl w:val="9"/>
              <w:rPr>
                <w:rFonts w:hint="eastAsia" w:cs="Times New Roman"/>
                <w:kern w:val="0"/>
                <w:sz w:val="24"/>
                <w:szCs w:val="24"/>
                <w:lang w:eastAsia="zh-CN"/>
              </w:rPr>
            </w:pPr>
            <w:r>
              <w:rPr>
                <w:rFonts w:hint="eastAsia" w:cs="Times New Roman"/>
                <w:kern w:val="0"/>
                <w:sz w:val="24"/>
                <w:szCs w:val="24"/>
                <w:lang w:eastAsia="zh-CN"/>
              </w:rPr>
              <w:t>无</w:t>
            </w:r>
          </w:p>
          <w:p>
            <w:pPr>
              <w:pStyle w:val="22"/>
              <w:rPr>
                <w:rFonts w:hint="eastAsia" w:cs="Times New Roman"/>
                <w:kern w:val="0"/>
                <w:sz w:val="24"/>
                <w:szCs w:val="24"/>
                <w:lang w:eastAsia="zh-CN"/>
              </w:rPr>
            </w:pPr>
          </w:p>
          <w:p>
            <w:pPr>
              <w:rPr>
                <w:rFonts w:hint="eastAsia" w:cs="Times New Roman"/>
                <w:kern w:val="0"/>
                <w:sz w:val="24"/>
                <w:szCs w:val="24"/>
                <w:lang w:eastAsia="zh-CN"/>
              </w:rPr>
            </w:pPr>
          </w:p>
          <w:p>
            <w:pPr>
              <w:pStyle w:val="22"/>
              <w:rPr>
                <w:rFonts w:hint="eastAsia" w:cs="Times New Roman"/>
                <w:kern w:val="0"/>
                <w:sz w:val="24"/>
                <w:szCs w:val="24"/>
                <w:lang w:eastAsia="zh-CN"/>
              </w:rPr>
            </w:pPr>
          </w:p>
          <w:p>
            <w:pPr>
              <w:rPr>
                <w:rFonts w:hint="eastAsia" w:cs="Times New Roman"/>
                <w:kern w:val="0"/>
                <w:sz w:val="24"/>
                <w:szCs w:val="24"/>
                <w:lang w:eastAsia="zh-CN"/>
              </w:rPr>
            </w:pPr>
          </w:p>
          <w:p>
            <w:pPr>
              <w:pStyle w:val="22"/>
              <w:rPr>
                <w:rFonts w:hint="eastAsia" w:cs="Times New Roman"/>
                <w:kern w:val="0"/>
                <w:sz w:val="24"/>
                <w:szCs w:val="24"/>
                <w:lang w:eastAsia="zh-CN"/>
              </w:rPr>
            </w:pPr>
          </w:p>
          <w:p>
            <w:pPr>
              <w:pStyle w:val="22"/>
              <w:rPr>
                <w:rFonts w:hint="eastAsia"/>
                <w:lang w:eastAsia="zh-CN"/>
              </w:rPr>
            </w:pPr>
          </w:p>
        </w:tc>
      </w:tr>
    </w:tbl>
    <w:p>
      <w:pPr>
        <w:pStyle w:val="30"/>
        <w:jc w:val="center"/>
        <w:outlineLvl w:val="0"/>
        <w:rPr>
          <w:rFonts w:hint="default" w:ascii="Times New Roman" w:hAnsi="Times New Roman" w:eastAsia="黑体" w:cs="Times New Roman"/>
          <w:snapToGrid w:val="0"/>
          <w:sz w:val="30"/>
          <w:szCs w:val="30"/>
        </w:rPr>
      </w:pPr>
      <w:r>
        <w:rPr>
          <w:rFonts w:hint="default" w:ascii="Times New Roman" w:hAnsi="Times New Roman" w:eastAsia="仿宋_GB2312" w:cs="Times New Roman"/>
          <w:b/>
          <w:bCs/>
        </w:rPr>
        <w:br w:type="page"/>
      </w:r>
      <w:r>
        <w:rPr>
          <w:rFonts w:hint="default" w:ascii="Times New Roman" w:hAnsi="Times New Roman" w:eastAsia="黑体" w:cs="Times New Roman"/>
          <w:snapToGrid w:val="0"/>
          <w:sz w:val="30"/>
          <w:szCs w:val="30"/>
        </w:rPr>
        <w:t>三、生态环境现状、保护目标及评价标准</w:t>
      </w:r>
    </w:p>
    <w:tbl>
      <w:tblPr>
        <w:tblStyle w:val="33"/>
        <w:tblW w:w="915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82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21" w:hRule="atLeast"/>
          <w:jc w:val="center"/>
        </w:trPr>
        <w:tc>
          <w:tcPr>
            <w:tcW w:w="904" w:type="dxa"/>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4"/>
                <w:szCs w:val="24"/>
              </w:rPr>
              <w:t>生态环境现状</w:t>
            </w:r>
          </w:p>
        </w:tc>
        <w:tc>
          <w:tcPr>
            <w:tcW w:w="8253" w:type="dxa"/>
            <w:vAlign w:val="top"/>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pacing w:val="0"/>
                <w:position w:val="0"/>
                <w:sz w:val="28"/>
                <w:szCs w:val="28"/>
              </w:rPr>
            </w:pPr>
            <w:r>
              <w:rPr>
                <w:rFonts w:hint="eastAsia" w:ascii="Times New Roman" w:hAnsi="Times New Roman" w:cs="Times New Roman"/>
                <w:b/>
                <w:color w:val="auto"/>
                <w:spacing w:val="0"/>
                <w:position w:val="0"/>
                <w:sz w:val="28"/>
                <w:szCs w:val="28"/>
                <w:lang w:val="en-US" w:eastAsia="zh-CN"/>
              </w:rPr>
              <w:t>1</w:t>
            </w:r>
            <w:r>
              <w:rPr>
                <w:rFonts w:hint="default" w:ascii="Times New Roman" w:hAnsi="Times New Roman" w:cs="Times New Roman"/>
                <w:b/>
                <w:color w:val="auto"/>
                <w:spacing w:val="0"/>
                <w:position w:val="0"/>
                <w:sz w:val="28"/>
                <w:szCs w:val="28"/>
              </w:rPr>
              <w:t>环境空气质量现状调查与评价</w:t>
            </w:r>
          </w:p>
          <w:p>
            <w:pPr>
              <w:keepNext w:val="0"/>
              <w:keepLines w:val="0"/>
              <w:pageBreakBefore w:val="0"/>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根据《环境影响评价技术导则 大气环境》（HJ2.2-2018），本次区域环境质量现状参考</w:t>
            </w:r>
            <w:r>
              <w:rPr>
                <w:rFonts w:hint="eastAsia" w:ascii="宋体" w:hAnsi="宋体" w:eastAsia="宋体" w:cs="宋体"/>
                <w:color w:val="auto"/>
                <w:sz w:val="24"/>
                <w:lang w:val="en-US" w:eastAsia="zh-CN"/>
              </w:rPr>
              <w:t>“</w:t>
            </w:r>
            <w:r>
              <w:rPr>
                <w:rFonts w:hint="default" w:ascii="Times New Roman" w:hAnsi="Times New Roman" w:cs="Times New Roman"/>
                <w:color w:val="auto"/>
                <w:sz w:val="24"/>
                <w:lang w:val="en-US" w:eastAsia="zh-CN"/>
              </w:rPr>
              <w:t>PM</w:t>
            </w:r>
            <w:r>
              <w:rPr>
                <w:rFonts w:hint="default" w:ascii="Times New Roman" w:hAnsi="Times New Roman" w:cs="Times New Roman"/>
                <w:color w:val="auto"/>
                <w:sz w:val="24"/>
                <w:vertAlign w:val="subscript"/>
                <w:lang w:val="en-US" w:eastAsia="zh-CN"/>
              </w:rPr>
              <w:t>2.5</w:t>
            </w:r>
            <w:r>
              <w:rPr>
                <w:rFonts w:hint="default" w:ascii="Times New Roman" w:hAnsi="Times New Roman" w:cs="Times New Roman"/>
                <w:color w:val="auto"/>
                <w:sz w:val="24"/>
                <w:lang w:val="en-US" w:eastAsia="zh-CN"/>
              </w:rPr>
              <w:t>历史网</w:t>
            </w:r>
            <w:r>
              <w:rPr>
                <w:rFonts w:hint="eastAsia" w:ascii="宋体" w:hAnsi="宋体" w:eastAsia="宋体" w:cs="宋体"/>
                <w:color w:val="auto"/>
                <w:sz w:val="24"/>
                <w:lang w:val="en-US" w:eastAsia="zh-CN"/>
              </w:rPr>
              <w:t>”</w:t>
            </w:r>
            <w:r>
              <w:rPr>
                <w:rFonts w:hint="default" w:ascii="Times New Roman" w:hAnsi="Times New Roman" w:cs="Times New Roman"/>
                <w:color w:val="auto"/>
                <w:sz w:val="24"/>
                <w:lang w:val="en-US" w:eastAsia="zh-CN"/>
              </w:rPr>
              <w:t>空气质量数据查询（网址：https://www.aqistudy.cn/historydata），2022年伊宁市空气质量指数月统计历史数据见表</w:t>
            </w:r>
            <w:r>
              <w:rPr>
                <w:rFonts w:hint="eastAsia" w:cs="Times New Roman"/>
                <w:color w:val="auto"/>
                <w:sz w:val="24"/>
                <w:lang w:val="en-US" w:eastAsia="zh-CN"/>
              </w:rPr>
              <w:t>3-1</w:t>
            </w:r>
            <w:r>
              <w:rPr>
                <w:rFonts w:hint="default" w:ascii="Times New Roman" w:hAnsi="Times New Roman" w:cs="Times New Roman"/>
                <w:color w:val="auto"/>
                <w:sz w:val="24"/>
                <w:lang w:val="en-US" w:eastAsia="zh-CN"/>
              </w:rPr>
              <w:t>。</w:t>
            </w:r>
          </w:p>
          <w:p>
            <w:pPr>
              <w:pStyle w:val="7"/>
              <w:keepNext w:val="0"/>
              <w:keepLines w:val="0"/>
              <w:pageBreakBefore w:val="0"/>
              <w:wordWrap/>
              <w:overflowPunct/>
              <w:topLinePunct w:val="0"/>
              <w:autoSpaceDE/>
              <w:autoSpaceDN/>
              <w:bidi w:val="0"/>
              <w:adjustRightInd/>
              <w:spacing w:before="0" w:after="0" w:line="36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cs="Times New Roman"/>
                <w:b/>
                <w:bCs/>
                <w:color w:val="auto"/>
                <w:sz w:val="24"/>
                <w:szCs w:val="24"/>
                <w:lang w:val="en-US" w:eastAsia="zh-CN"/>
              </w:rPr>
              <w:t>3-1</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202</w:t>
            </w:r>
            <w:r>
              <w:rPr>
                <w:rFonts w:hint="default" w:ascii="Times New Roman" w:hAnsi="Times New Roman" w:cs="Times New Roman"/>
                <w:b/>
                <w:bCs/>
                <w:color w:val="auto"/>
                <w:sz w:val="24"/>
                <w:szCs w:val="24"/>
                <w:lang w:val="en-US" w:eastAsia="zh-CN"/>
              </w:rPr>
              <w:t>2</w:t>
            </w:r>
            <w:r>
              <w:rPr>
                <w:rFonts w:hint="default" w:ascii="Times New Roman" w:hAnsi="Times New Roman" w:eastAsia="宋体" w:cs="Times New Roman"/>
                <w:b/>
                <w:bCs/>
                <w:color w:val="auto"/>
                <w:sz w:val="24"/>
                <w:szCs w:val="24"/>
              </w:rPr>
              <w:t>年伊宁市监测因子月均浓</w:t>
            </w:r>
            <w:r>
              <w:rPr>
                <w:rFonts w:hint="default" w:ascii="Times New Roman" w:hAnsi="Times New Roman" w:eastAsia="宋体" w:cs="Times New Roman"/>
                <w:b/>
                <w:bCs/>
                <w:color w:val="auto"/>
                <w:sz w:val="24"/>
                <w:szCs w:val="24"/>
                <w:lang w:eastAsia="zh-CN"/>
              </w:rPr>
              <w:t>度</w:t>
            </w:r>
            <w:r>
              <w:rPr>
                <w:rFonts w:hint="default" w:ascii="Times New Roman" w:hAnsi="Times New Roman" w:eastAsia="宋体" w:cs="Times New Roman"/>
                <w:b/>
                <w:bCs/>
                <w:color w:val="auto"/>
                <w:sz w:val="24"/>
                <w:szCs w:val="24"/>
                <w:lang w:val="en-US" w:eastAsia="zh-CN"/>
              </w:rPr>
              <w:t xml:space="preserve">   单位：</w:t>
            </w:r>
            <w:r>
              <w:rPr>
                <w:rFonts w:hint="default" w:ascii="Times New Roman" w:hAnsi="Times New Roman" w:eastAsia="宋体" w:cs="Times New Roman"/>
                <w:b/>
                <w:bCs/>
                <w:color w:val="auto"/>
                <w:sz w:val="24"/>
                <w:szCs w:val="24"/>
              </w:rPr>
              <w:t>μg/m</w:t>
            </w:r>
            <w:r>
              <w:rPr>
                <w:rFonts w:hint="default" w:ascii="Times New Roman" w:hAnsi="Times New Roman" w:eastAsia="宋体" w:cs="Times New Roman"/>
                <w:b/>
                <w:bCs/>
                <w:color w:val="auto"/>
                <w:sz w:val="24"/>
                <w:szCs w:val="24"/>
                <w:vertAlign w:val="superscript"/>
              </w:rPr>
              <w:t>3</w:t>
            </w:r>
          </w:p>
          <w:tbl>
            <w:tblPr>
              <w:tblStyle w:val="33"/>
              <w:tblW w:w="8032"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17"/>
              <w:gridCol w:w="1200"/>
              <w:gridCol w:w="1201"/>
              <w:gridCol w:w="1201"/>
              <w:gridCol w:w="1201"/>
              <w:gridCol w:w="1206"/>
              <w:gridCol w:w="120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2" w:hRule="atLeast"/>
              </w:trPr>
              <w:tc>
                <w:tcPr>
                  <w:tcW w:w="81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sz w:val="21"/>
                      <w:szCs w:val="21"/>
                    </w:rPr>
                    <w:t>月份</w:t>
                  </w:r>
                </w:p>
              </w:tc>
              <w:tc>
                <w:tcPr>
                  <w:tcW w:w="120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position w:val="2"/>
                      <w:sz w:val="21"/>
                      <w:szCs w:val="21"/>
                    </w:rPr>
                    <w:t>PM</w:t>
                  </w:r>
                  <w:r>
                    <w:rPr>
                      <w:rFonts w:hint="default" w:ascii="Times New Roman" w:hAnsi="Times New Roman" w:eastAsia="宋体" w:cs="Times New Roman"/>
                      <w:color w:val="auto"/>
                      <w:w w:val="100"/>
                      <w:sz w:val="21"/>
                      <w:szCs w:val="21"/>
                      <w:vertAlign w:val="subscript"/>
                    </w:rPr>
                    <w:t>2.5</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position w:val="2"/>
                      <w:sz w:val="21"/>
                      <w:szCs w:val="21"/>
                    </w:rPr>
                    <w:t>PM</w:t>
                  </w:r>
                  <w:r>
                    <w:rPr>
                      <w:rFonts w:hint="default" w:ascii="Times New Roman" w:hAnsi="Times New Roman" w:eastAsia="宋体" w:cs="Times New Roman"/>
                      <w:color w:val="auto"/>
                      <w:w w:val="100"/>
                      <w:position w:val="2"/>
                      <w:sz w:val="21"/>
                      <w:szCs w:val="21"/>
                      <w:vertAlign w:val="subscript"/>
                    </w:rPr>
                    <w:t>10</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position w:val="2"/>
                      <w:sz w:val="21"/>
                      <w:szCs w:val="21"/>
                    </w:rPr>
                    <w:t>NO</w:t>
                  </w:r>
                  <w:r>
                    <w:rPr>
                      <w:rFonts w:hint="default" w:ascii="Times New Roman" w:hAnsi="Times New Roman" w:eastAsia="宋体" w:cs="Times New Roman"/>
                      <w:color w:val="auto"/>
                      <w:w w:val="100"/>
                      <w:position w:val="2"/>
                      <w:sz w:val="21"/>
                      <w:szCs w:val="21"/>
                      <w:vertAlign w:val="subscript"/>
                    </w:rPr>
                    <w:t>2</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sz w:val="21"/>
                      <w:szCs w:val="21"/>
                    </w:rPr>
                    <w:t>CO</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position w:val="2"/>
                      <w:sz w:val="21"/>
                      <w:szCs w:val="21"/>
                    </w:rPr>
                    <w:t>SO</w:t>
                  </w:r>
                  <w:r>
                    <w:rPr>
                      <w:rFonts w:hint="default" w:ascii="Times New Roman" w:hAnsi="Times New Roman" w:eastAsia="宋体" w:cs="Times New Roman"/>
                      <w:color w:val="auto"/>
                      <w:w w:val="100"/>
                      <w:position w:val="2"/>
                      <w:sz w:val="21"/>
                      <w:szCs w:val="21"/>
                      <w:vertAlign w:val="subscript"/>
                    </w:rPr>
                    <w:t>2</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position w:val="2"/>
                      <w:sz w:val="21"/>
                      <w:szCs w:val="21"/>
                    </w:rPr>
                    <w:t>O</w:t>
                  </w:r>
                  <w:r>
                    <w:rPr>
                      <w:rFonts w:hint="default" w:ascii="Times New Roman" w:hAnsi="Times New Roman" w:eastAsia="宋体" w:cs="Times New Roman"/>
                      <w:color w:val="auto"/>
                      <w:w w:val="100"/>
                      <w:position w:val="2"/>
                      <w:sz w:val="21"/>
                      <w:szCs w:val="21"/>
                      <w:vertAlign w:val="subscript"/>
                    </w:rPr>
                    <w:t>3</w:t>
                  </w:r>
                  <w:r>
                    <w:rPr>
                      <w:rFonts w:hint="default" w:ascii="Times New Roman" w:hAnsi="Times New Roman" w:eastAsia="宋体" w:cs="Times New Roman"/>
                      <w:color w:val="auto"/>
                      <w:w w:val="100"/>
                      <w:position w:val="2"/>
                      <w:sz w:val="21"/>
                      <w:szCs w:val="21"/>
                      <w:vertAlign w:val="baseline"/>
                    </w:rPr>
                    <w:t>（8h）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rPr>
              <w:tc>
                <w:tcPr>
                  <w:tcW w:w="81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sz w:val="21"/>
                      <w:szCs w:val="21"/>
                    </w:rPr>
                    <w:t>1月</w:t>
                  </w:r>
                </w:p>
              </w:tc>
              <w:tc>
                <w:tcPr>
                  <w:tcW w:w="120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85</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122</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46</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2397</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13</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3" w:hRule="atLeast"/>
              </w:trPr>
              <w:tc>
                <w:tcPr>
                  <w:tcW w:w="81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sz w:val="21"/>
                      <w:szCs w:val="21"/>
                    </w:rPr>
                    <w:t>2月</w:t>
                  </w:r>
                </w:p>
              </w:tc>
              <w:tc>
                <w:tcPr>
                  <w:tcW w:w="120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59</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79</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43</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1832</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13</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79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7" w:hRule="atLeast"/>
              </w:trPr>
              <w:tc>
                <w:tcPr>
                  <w:tcW w:w="81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sz w:val="21"/>
                      <w:szCs w:val="21"/>
                    </w:rPr>
                    <w:t>3月</w:t>
                  </w:r>
                </w:p>
              </w:tc>
              <w:tc>
                <w:tcPr>
                  <w:tcW w:w="120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24</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41</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25</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900</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7</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77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6" w:hRule="atLeast"/>
              </w:trPr>
              <w:tc>
                <w:tcPr>
                  <w:tcW w:w="81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sz w:val="21"/>
                      <w:szCs w:val="21"/>
                    </w:rPr>
                    <w:t>4月</w:t>
                  </w:r>
                </w:p>
              </w:tc>
              <w:tc>
                <w:tcPr>
                  <w:tcW w:w="120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25</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71</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25</w:t>
                  </w:r>
                </w:p>
              </w:tc>
              <w:tc>
                <w:tcPr>
                  <w:tcW w:w="1201" w:type="dxa"/>
                  <w:tcBorders>
                    <w:tl2br w:val="nil"/>
                    <w:tr2bl w:val="nil"/>
                  </w:tcBorders>
                  <w:vAlign w:val="center"/>
                </w:tcPr>
                <w:p>
                  <w:pPr>
                    <w:pStyle w:val="38"/>
                    <w:keepNext w:val="0"/>
                    <w:keepLines w:val="0"/>
                    <w:pageBreakBefore w:val="0"/>
                    <w:widowControl w:val="0"/>
                    <w:tabs>
                      <w:tab w:val="left" w:pos="360"/>
                    </w:tabs>
                    <w:kinsoku/>
                    <w:wordWrap/>
                    <w:overflowPunct/>
                    <w:topLinePunct w:val="0"/>
                    <w:autoSpaceDE/>
                    <w:autoSpaceDN/>
                    <w:bidi w:val="0"/>
                    <w:adjustRightInd/>
                    <w:snapToGrid/>
                    <w:spacing w:line="240" w:lineRule="auto"/>
                    <w:ind w:left="0" w:leftChars="0" w:right="0" w:rightChars="0"/>
                    <w:jc w:val="left"/>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eastAsia="zh-CN"/>
                    </w:rPr>
                    <w:tab/>
                  </w:r>
                  <w:r>
                    <w:rPr>
                      <w:rFonts w:hint="default" w:ascii="Times New Roman" w:hAnsi="Times New Roman" w:cs="Times New Roman"/>
                      <w:color w:val="auto"/>
                      <w:w w:val="100"/>
                      <w:sz w:val="21"/>
                      <w:szCs w:val="21"/>
                      <w:lang w:val="en-US" w:eastAsia="zh-CN"/>
                    </w:rPr>
                    <w:t>520</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7</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104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7" w:hRule="atLeast"/>
              </w:trPr>
              <w:tc>
                <w:tcPr>
                  <w:tcW w:w="81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sz w:val="21"/>
                      <w:szCs w:val="21"/>
                    </w:rPr>
                    <w:t>5月</w:t>
                  </w:r>
                </w:p>
              </w:tc>
              <w:tc>
                <w:tcPr>
                  <w:tcW w:w="120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19</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46</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20</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513</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7</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106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6" w:hRule="atLeast"/>
              </w:trPr>
              <w:tc>
                <w:tcPr>
                  <w:tcW w:w="81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sz w:val="21"/>
                      <w:szCs w:val="21"/>
                    </w:rPr>
                    <w:t>6月</w:t>
                  </w:r>
                </w:p>
              </w:tc>
              <w:tc>
                <w:tcPr>
                  <w:tcW w:w="120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14</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37</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19</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470</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8</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129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81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sz w:val="21"/>
                      <w:szCs w:val="21"/>
                    </w:rPr>
                    <w:t>7月</w:t>
                  </w:r>
                </w:p>
              </w:tc>
              <w:tc>
                <w:tcPr>
                  <w:tcW w:w="120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15</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41</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21</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487</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9</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126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1" w:hRule="atLeast"/>
              </w:trPr>
              <w:tc>
                <w:tcPr>
                  <w:tcW w:w="81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sz w:val="21"/>
                      <w:szCs w:val="21"/>
                    </w:rPr>
                    <w:t>8月</w:t>
                  </w:r>
                </w:p>
              </w:tc>
              <w:tc>
                <w:tcPr>
                  <w:tcW w:w="120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13</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30</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11</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506</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9</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117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3" w:hRule="atLeast"/>
              </w:trPr>
              <w:tc>
                <w:tcPr>
                  <w:tcW w:w="81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sz w:val="21"/>
                      <w:szCs w:val="21"/>
                    </w:rPr>
                    <w:t>9月</w:t>
                  </w:r>
                </w:p>
              </w:tc>
              <w:tc>
                <w:tcPr>
                  <w:tcW w:w="120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18</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46</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13</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100"/>
                      <w:kern w:val="2"/>
                      <w:sz w:val="21"/>
                      <w:szCs w:val="21"/>
                      <w:lang w:val="en-US" w:eastAsia="zh-CN" w:bidi="zh-CN"/>
                    </w:rPr>
                  </w:pPr>
                  <w:r>
                    <w:rPr>
                      <w:rFonts w:hint="default" w:ascii="Times New Roman" w:hAnsi="Times New Roman" w:cs="Times New Roman"/>
                      <w:color w:val="auto"/>
                      <w:w w:val="100"/>
                      <w:sz w:val="21"/>
                      <w:szCs w:val="21"/>
                      <w:lang w:val="en-US" w:eastAsia="zh-CN"/>
                    </w:rPr>
                    <w:t>587</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10</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117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81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sz w:val="21"/>
                      <w:szCs w:val="21"/>
                    </w:rPr>
                    <w:t>10月</w:t>
                  </w:r>
                </w:p>
              </w:tc>
              <w:tc>
                <w:tcPr>
                  <w:tcW w:w="120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28</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57</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19</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877</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13</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83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1" w:hRule="atLeast"/>
              </w:trPr>
              <w:tc>
                <w:tcPr>
                  <w:tcW w:w="81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sz w:val="21"/>
                      <w:szCs w:val="21"/>
                    </w:rPr>
                    <w:t>11月</w:t>
                  </w:r>
                </w:p>
              </w:tc>
              <w:tc>
                <w:tcPr>
                  <w:tcW w:w="120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42</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57</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27</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1467</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15</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59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trPr>
              <w:tc>
                <w:tcPr>
                  <w:tcW w:w="81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sz w:val="21"/>
                      <w:szCs w:val="21"/>
                    </w:rPr>
                    <w:t>12月</w:t>
                  </w:r>
                </w:p>
              </w:tc>
              <w:tc>
                <w:tcPr>
                  <w:tcW w:w="120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97</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110</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58</w:t>
                  </w:r>
                </w:p>
              </w:tc>
              <w:tc>
                <w:tcPr>
                  <w:tcW w:w="120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2926</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15</w:t>
                  </w:r>
                </w:p>
              </w:tc>
              <w:tc>
                <w:tcPr>
                  <w:tcW w:w="120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cs="Times New Roman"/>
                      <w:color w:val="auto"/>
                      <w:w w:val="100"/>
                      <w:sz w:val="21"/>
                      <w:szCs w:val="21"/>
                      <w:lang w:val="en-US" w:eastAsia="zh-CN"/>
                    </w:rPr>
                    <w:t>56</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常规污染物SO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、CO、O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执行《环境空气质量标准》（GB3095-2012）二级，区域空气质量现状评价结果见表</w:t>
            </w:r>
            <w:r>
              <w:rPr>
                <w:rFonts w:hint="eastAsia" w:cs="Times New Roman"/>
                <w:color w:val="auto"/>
                <w:sz w:val="24"/>
                <w:lang w:val="en-US" w:eastAsia="zh-CN"/>
              </w:rPr>
              <w:t>3-2</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表</w:t>
            </w:r>
            <w:r>
              <w:rPr>
                <w:rFonts w:hint="eastAsia" w:cs="Times New Roman"/>
                <w:b/>
                <w:bCs/>
                <w:color w:val="auto"/>
                <w:sz w:val="24"/>
                <w:lang w:val="en-US" w:eastAsia="zh-CN"/>
              </w:rPr>
              <w:t>3-2</w:t>
            </w:r>
            <w:r>
              <w:rPr>
                <w:rFonts w:hint="default" w:ascii="Times New Roman" w:hAnsi="Times New Roman" w:cs="Times New Roman"/>
                <w:b/>
                <w:bCs/>
                <w:color w:val="auto"/>
                <w:sz w:val="24"/>
              </w:rPr>
              <w:t xml:space="preserve">   区域空气质量现状评价表</w:t>
            </w:r>
          </w:p>
          <w:tbl>
            <w:tblPr>
              <w:tblStyle w:val="33"/>
              <w:tblW w:w="803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1"/>
              <w:gridCol w:w="2274"/>
              <w:gridCol w:w="1866"/>
              <w:gridCol w:w="1349"/>
              <w:gridCol w:w="889"/>
              <w:gridCol w:w="7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22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年评价指标</w:t>
                  </w:r>
                </w:p>
              </w:tc>
              <w:tc>
                <w:tcPr>
                  <w:tcW w:w="18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现状浓度/（</w:t>
                  </w:r>
                  <w:r>
                    <w:rPr>
                      <w:rFonts w:hint="eastAsia" w:cs="Times New Roman"/>
                      <w:color w:val="auto"/>
                      <w:szCs w:val="21"/>
                      <w:lang w:eastAsia="zh-CN"/>
                    </w:rPr>
                    <w:t>μg/m3</w:t>
                  </w:r>
                  <w:r>
                    <w:rPr>
                      <w:rFonts w:hint="default" w:ascii="Times New Roman" w:hAnsi="Times New Roman" w:cs="Times New Roman"/>
                      <w:color w:val="auto"/>
                      <w:szCs w:val="21"/>
                    </w:rPr>
                    <w:t>）</w:t>
                  </w:r>
                </w:p>
              </w:tc>
              <w:tc>
                <w:tcPr>
                  <w:tcW w:w="13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标准值/（</w:t>
                  </w:r>
                  <w:r>
                    <w:rPr>
                      <w:rFonts w:hint="eastAsia" w:cs="Times New Roman"/>
                      <w:color w:val="auto"/>
                      <w:szCs w:val="21"/>
                      <w:lang w:eastAsia="zh-CN"/>
                    </w:rPr>
                    <w:t>μg/m3</w:t>
                  </w:r>
                  <w:r>
                    <w:rPr>
                      <w:rFonts w:hint="default" w:ascii="Times New Roman" w:hAnsi="Times New Roman" w:cs="Times New Roman"/>
                      <w:color w:val="auto"/>
                      <w:szCs w:val="21"/>
                    </w:rPr>
                    <w:t>）</w:t>
                  </w:r>
                </w:p>
              </w:tc>
              <w:tc>
                <w:tcPr>
                  <w:tcW w:w="8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占标率</w:t>
                  </w:r>
                </w:p>
              </w:tc>
              <w:tc>
                <w:tcPr>
                  <w:tcW w:w="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2.5</w:t>
                  </w:r>
                </w:p>
              </w:tc>
              <w:tc>
                <w:tcPr>
                  <w:tcW w:w="22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年平均值</w:t>
                  </w:r>
                </w:p>
              </w:tc>
              <w:tc>
                <w:tcPr>
                  <w:tcW w:w="18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36.58</w:t>
                  </w:r>
                </w:p>
              </w:tc>
              <w:tc>
                <w:tcPr>
                  <w:tcW w:w="13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35</w:t>
                  </w:r>
                </w:p>
              </w:tc>
              <w:tc>
                <w:tcPr>
                  <w:tcW w:w="8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1.04</w:t>
                  </w:r>
                </w:p>
              </w:tc>
              <w:tc>
                <w:tcPr>
                  <w:tcW w:w="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10</w:t>
                  </w:r>
                </w:p>
              </w:tc>
              <w:tc>
                <w:tcPr>
                  <w:tcW w:w="22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年平均值</w:t>
                  </w:r>
                </w:p>
              </w:tc>
              <w:tc>
                <w:tcPr>
                  <w:tcW w:w="18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61.42</w:t>
                  </w:r>
                </w:p>
              </w:tc>
              <w:tc>
                <w:tcPr>
                  <w:tcW w:w="13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8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0.87</w:t>
                  </w:r>
                </w:p>
              </w:tc>
              <w:tc>
                <w:tcPr>
                  <w:tcW w:w="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22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年平均值</w:t>
                  </w:r>
                </w:p>
              </w:tc>
              <w:tc>
                <w:tcPr>
                  <w:tcW w:w="18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10.5</w:t>
                  </w:r>
                </w:p>
              </w:tc>
              <w:tc>
                <w:tcPr>
                  <w:tcW w:w="13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8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0.175</w:t>
                  </w:r>
                </w:p>
              </w:tc>
              <w:tc>
                <w:tcPr>
                  <w:tcW w:w="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2</w:t>
                  </w:r>
                </w:p>
              </w:tc>
              <w:tc>
                <w:tcPr>
                  <w:tcW w:w="22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年平均值</w:t>
                  </w:r>
                </w:p>
              </w:tc>
              <w:tc>
                <w:tcPr>
                  <w:tcW w:w="18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27.25</w:t>
                  </w:r>
                </w:p>
              </w:tc>
              <w:tc>
                <w:tcPr>
                  <w:tcW w:w="13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8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0.68</w:t>
                  </w:r>
                </w:p>
              </w:tc>
              <w:tc>
                <w:tcPr>
                  <w:tcW w:w="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O</w:t>
                  </w:r>
                  <w:r>
                    <w:rPr>
                      <w:rFonts w:hint="default" w:ascii="Times New Roman" w:hAnsi="Times New Roman" w:cs="Times New Roman"/>
                      <w:color w:val="auto"/>
                      <w:szCs w:val="21"/>
                      <w:vertAlign w:val="subscript"/>
                    </w:rPr>
                    <w:t>3</w:t>
                  </w:r>
                </w:p>
              </w:tc>
              <w:tc>
                <w:tcPr>
                  <w:tcW w:w="22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最大8小时平均第90百分位数</w:t>
                  </w:r>
                </w:p>
              </w:tc>
              <w:tc>
                <w:tcPr>
                  <w:tcW w:w="18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126</w:t>
                  </w:r>
                </w:p>
              </w:tc>
              <w:tc>
                <w:tcPr>
                  <w:tcW w:w="13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160</w:t>
                  </w:r>
                </w:p>
              </w:tc>
              <w:tc>
                <w:tcPr>
                  <w:tcW w:w="8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0.79</w:t>
                  </w:r>
                </w:p>
              </w:tc>
              <w:tc>
                <w:tcPr>
                  <w:tcW w:w="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CO</w:t>
                  </w:r>
                </w:p>
              </w:tc>
              <w:tc>
                <w:tcPr>
                  <w:tcW w:w="22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24小时平均第95百分位数</w:t>
                  </w:r>
                </w:p>
              </w:tc>
              <w:tc>
                <w:tcPr>
                  <w:tcW w:w="18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2926</w:t>
                  </w:r>
                </w:p>
              </w:tc>
              <w:tc>
                <w:tcPr>
                  <w:tcW w:w="13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4000</w:t>
                  </w:r>
                </w:p>
              </w:tc>
              <w:tc>
                <w:tcPr>
                  <w:tcW w:w="8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0.73</w:t>
                  </w:r>
                </w:p>
              </w:tc>
              <w:tc>
                <w:tcPr>
                  <w:tcW w:w="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rPr>
              <w:t>由上表可知，SO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、CO、O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、NO</w:t>
            </w:r>
            <w:r>
              <w:rPr>
                <w:rFonts w:hint="default" w:ascii="Times New Roman" w:hAnsi="Times New Roman" w:cs="Times New Roman"/>
                <w:color w:val="auto"/>
                <w:sz w:val="24"/>
                <w:vertAlign w:val="subscript"/>
              </w:rPr>
              <w:t>2</w:t>
            </w:r>
            <w:r>
              <w:rPr>
                <w:rFonts w:hint="eastAsia" w:cs="Times New Roman"/>
                <w:color w:val="auto"/>
                <w:sz w:val="24"/>
                <w:vertAlign w:val="subscript"/>
                <w:lang w:eastAsia="zh-CN"/>
              </w:rPr>
              <w:t>、</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10</w:t>
            </w:r>
            <w:r>
              <w:rPr>
                <w:rFonts w:hint="eastAsia" w:cs="Times New Roman"/>
                <w:color w:val="auto"/>
                <w:sz w:val="24"/>
                <w:lang w:eastAsia="zh-CN"/>
              </w:rPr>
              <w:t>五</w:t>
            </w:r>
            <w:r>
              <w:rPr>
                <w:rFonts w:hint="default" w:ascii="Times New Roman" w:hAnsi="Times New Roman" w:cs="Times New Roman"/>
                <w:color w:val="auto"/>
                <w:sz w:val="24"/>
              </w:rPr>
              <w:t>项指标满足《环境空气质量标准》（GB3095-2012）二级标准要求，PM</w:t>
            </w:r>
            <w:r>
              <w:rPr>
                <w:rFonts w:hint="default" w:ascii="Times New Roman" w:hAnsi="Times New Roman" w:cs="Times New Roman"/>
                <w:color w:val="auto"/>
                <w:sz w:val="24"/>
                <w:vertAlign w:val="subscript"/>
              </w:rPr>
              <w:t>2.5</w:t>
            </w:r>
            <w:r>
              <w:rPr>
                <w:rFonts w:hint="eastAsia" w:cs="Times New Roman"/>
                <w:color w:val="auto"/>
                <w:sz w:val="24"/>
                <w:vertAlign w:val="baseline"/>
                <w:lang w:eastAsia="zh-CN"/>
              </w:rPr>
              <w:t>一</w:t>
            </w:r>
            <w:r>
              <w:rPr>
                <w:rFonts w:hint="default" w:ascii="Times New Roman" w:hAnsi="Times New Roman" w:cs="Times New Roman"/>
                <w:color w:val="auto"/>
                <w:sz w:val="24"/>
              </w:rPr>
              <w:t>项指标超出《环境空气质量标准》（GB3095-2012）二级标准要求，项目所在区域为不达标区</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未满足《环境空气质量标准》（GB3095-2012）二级标准</w:t>
            </w:r>
            <w:r>
              <w:rPr>
                <w:rFonts w:hint="eastAsia" w:cs="Times New Roman"/>
                <w:color w:val="auto"/>
                <w:sz w:val="24"/>
                <w:lang w:val="en-US" w:eastAsia="zh-CN"/>
              </w:rPr>
              <w:t>原因是</w:t>
            </w:r>
            <w:r>
              <w:rPr>
                <w:rFonts w:hint="default" w:ascii="Times New Roman" w:hAnsi="Times New Roman" w:cs="Times New Roman"/>
                <w:color w:val="auto"/>
                <w:sz w:val="24"/>
                <w:lang w:val="en-US" w:eastAsia="zh-CN"/>
              </w:rPr>
              <w:t>当地扬尘天气原因对环境空气质量造成了一定的影响。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pacing w:val="0"/>
                <w:position w:val="0"/>
                <w:sz w:val="28"/>
                <w:szCs w:val="28"/>
                <w:lang w:val="en-US" w:eastAsia="zh-CN"/>
              </w:rPr>
            </w:pPr>
            <w:r>
              <w:rPr>
                <w:rFonts w:hint="eastAsia" w:ascii="Times New Roman" w:hAnsi="Times New Roman" w:cs="Times New Roman"/>
                <w:b/>
                <w:color w:val="auto"/>
                <w:spacing w:val="0"/>
                <w:position w:val="0"/>
                <w:sz w:val="28"/>
                <w:szCs w:val="28"/>
                <w:lang w:val="en-US" w:eastAsia="zh-CN"/>
              </w:rPr>
              <w:t>2</w:t>
            </w:r>
            <w:r>
              <w:rPr>
                <w:rFonts w:hint="default" w:ascii="Times New Roman" w:hAnsi="Times New Roman" w:cs="Times New Roman"/>
                <w:b/>
                <w:color w:val="auto"/>
                <w:spacing w:val="0"/>
                <w:position w:val="0"/>
                <w:sz w:val="28"/>
                <w:szCs w:val="28"/>
                <w:lang w:val="en-US" w:eastAsia="zh-CN"/>
              </w:rPr>
              <w:t>水环境质量现状调查与评价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伊犁州生态环境局于202</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年</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月</w:t>
            </w:r>
            <w:r>
              <w:rPr>
                <w:rFonts w:hint="eastAsia"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lang w:val="en-US" w:eastAsia="zh-CN"/>
              </w:rPr>
              <w:t>日公布的202</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年</w:t>
            </w:r>
            <w:r>
              <w:rPr>
                <w:rFonts w:hint="eastAsia" w:ascii="Times New Roman" w:hAnsi="Times New Roman" w:eastAsia="宋体" w:cs="Times New Roman"/>
                <w:color w:val="auto"/>
                <w:sz w:val="24"/>
                <w:lang w:val="en-US" w:eastAsia="zh-CN"/>
              </w:rPr>
              <w:t>12</w:t>
            </w:r>
            <w:r>
              <w:rPr>
                <w:rFonts w:hint="default" w:ascii="Times New Roman" w:hAnsi="Times New Roman" w:eastAsia="宋体" w:cs="Times New Roman"/>
                <w:color w:val="auto"/>
                <w:sz w:val="24"/>
                <w:lang w:val="en-US" w:eastAsia="zh-CN"/>
              </w:rPr>
              <w:t>月伊犁州直地表水（河流）水质信息，</w:t>
            </w:r>
            <w:r>
              <w:rPr>
                <w:rFonts w:hint="eastAsia" w:ascii="Times New Roman" w:hAnsi="Times New Roman" w:eastAsia="宋体" w:cs="Times New Roman"/>
                <w:color w:val="auto"/>
                <w:sz w:val="24"/>
                <w:lang w:val="en-US" w:eastAsia="zh-CN"/>
              </w:rPr>
              <w:t>巩乃斯河阿热勒托别</w:t>
            </w:r>
            <w:r>
              <w:rPr>
                <w:rFonts w:hint="default" w:ascii="Times New Roman" w:hAnsi="Times New Roman" w:eastAsia="宋体" w:cs="Times New Roman"/>
                <w:color w:val="auto"/>
                <w:sz w:val="24"/>
                <w:lang w:val="en-US" w:eastAsia="zh-CN"/>
              </w:rPr>
              <w:t>断面现状水质类别为Ⅰ类，水环境质量现状良好</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公示截图见下图。</w:t>
            </w:r>
          </w:p>
          <w:p>
            <w:pPr>
              <w:pStyle w:val="45"/>
              <w:tabs>
                <w:tab w:val="left" w:pos="2760"/>
              </w:tabs>
              <w:rPr>
                <w:rFonts w:hint="default"/>
                <w:color w:val="auto"/>
                <w:highlight w:val="none"/>
                <w:lang w:val="en-US" w:eastAsia="zh-CN"/>
              </w:rPr>
            </w:pPr>
            <w:r>
              <w:rPr>
                <w:color w:val="auto"/>
                <w:highlight w:val="none"/>
              </w:rPr>
              <w:drawing>
                <wp:inline distT="0" distB="0" distL="114300" distR="114300">
                  <wp:extent cx="5378450" cy="3654425"/>
                  <wp:effectExtent l="0" t="0" r="127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378450" cy="3654425"/>
                          </a:xfrm>
                          <a:prstGeom prst="rect">
                            <a:avLst/>
                          </a:prstGeom>
                          <a:noFill/>
                          <a:ln>
                            <a:noFill/>
                          </a:ln>
                        </pic:spPr>
                      </pic:pic>
                    </a:graphicData>
                  </a:graphic>
                </wp:inline>
              </w:drawing>
            </w:r>
          </w:p>
          <w:p>
            <w:pPr>
              <w:pStyle w:val="20"/>
              <w:spacing w:line="520" w:lineRule="exact"/>
              <w:jc w:val="center"/>
              <w:outlineLvl w:val="1"/>
              <w:rPr>
                <w:rFonts w:hint="default" w:ascii="Times New Roman" w:hAnsi="Times New Roman" w:eastAsia="宋体" w:cs="Times New Roman"/>
                <w:b/>
                <w:color w:val="auto"/>
                <w:kern w:val="0"/>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框</w:t>
            </w:r>
            <w:r>
              <w:rPr>
                <w:rFonts w:hint="default" w:ascii="Times New Roman" w:hAnsi="Times New Roman" w:eastAsia="宋体" w:cs="Times New Roman"/>
                <w:b/>
                <w:color w:val="auto"/>
                <w:sz w:val="24"/>
                <w:szCs w:val="24"/>
                <w:highlight w:val="none"/>
              </w:rPr>
              <w:t>图</w:t>
            </w:r>
            <w:r>
              <w:rPr>
                <w:rFonts w:hint="eastAsia"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eastAsia="zh-CN"/>
              </w:rPr>
              <w:t>地表水环境质量现状</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pacing w:val="0"/>
                <w:position w:val="0"/>
                <w:sz w:val="28"/>
                <w:szCs w:val="28"/>
                <w:lang w:val="en-US" w:eastAsia="zh-CN"/>
              </w:rPr>
            </w:pPr>
            <w:r>
              <w:rPr>
                <w:rFonts w:hint="eastAsia" w:ascii="Times New Roman" w:hAnsi="Times New Roman" w:cs="Times New Roman"/>
                <w:b/>
                <w:color w:val="auto"/>
                <w:spacing w:val="0"/>
                <w:position w:val="0"/>
                <w:sz w:val="28"/>
                <w:szCs w:val="28"/>
                <w:lang w:val="en-US" w:eastAsia="zh-CN"/>
              </w:rPr>
              <w:t>3</w:t>
            </w:r>
            <w:r>
              <w:rPr>
                <w:rFonts w:hint="default" w:ascii="Times New Roman" w:hAnsi="Times New Roman" w:cs="Times New Roman"/>
                <w:b/>
                <w:color w:val="auto"/>
                <w:spacing w:val="0"/>
                <w:position w:val="0"/>
                <w:sz w:val="28"/>
                <w:szCs w:val="28"/>
                <w:lang w:val="en-US" w:eastAsia="zh-CN"/>
              </w:rPr>
              <w:t>地下水环境质量现状调查及分析</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pacing w:val="5"/>
                <w:sz w:val="24"/>
                <w:szCs w:val="24"/>
              </w:rPr>
              <w:t>依据《环境影响评价技术导则地下水环境》（HJ610-2016）附录A，拟建</w:t>
            </w:r>
            <w:r>
              <w:rPr>
                <w:rFonts w:hint="default" w:ascii="Times New Roman" w:hAnsi="Times New Roman" w:eastAsia="宋体" w:cs="Times New Roman"/>
                <w:color w:val="auto"/>
                <w:spacing w:val="5"/>
                <w:sz w:val="24"/>
                <w:szCs w:val="24"/>
                <w:lang w:val="en-US" w:eastAsia="zh-CN"/>
              </w:rPr>
              <w:t>索道</w:t>
            </w:r>
            <w:r>
              <w:rPr>
                <w:rFonts w:hint="default" w:ascii="Times New Roman" w:hAnsi="Times New Roman" w:eastAsia="宋体" w:cs="Times New Roman"/>
                <w:color w:val="auto"/>
                <w:sz w:val="24"/>
                <w:szCs w:val="24"/>
              </w:rPr>
              <w:t>项目属于V社会事业170旅游开发，项目类别为</w:t>
            </w:r>
            <w:r>
              <w:rPr>
                <w:rFonts w:hint="eastAsia" w:cs="Times New Roman"/>
                <w:color w:val="auto"/>
                <w:sz w:val="24"/>
                <w:szCs w:val="24"/>
                <w:lang w:eastAsia="zh-CN"/>
              </w:rPr>
              <w:t>Ⅳ类</w:t>
            </w:r>
            <w:r>
              <w:rPr>
                <w:rFonts w:hint="default" w:ascii="Times New Roman" w:hAnsi="Times New Roman" w:eastAsia="宋体" w:cs="Times New Roman"/>
                <w:color w:val="auto"/>
                <w:sz w:val="24"/>
                <w:szCs w:val="24"/>
              </w:rPr>
              <w:t>，</w:t>
            </w:r>
            <w:r>
              <w:rPr>
                <w:rFonts w:hint="eastAsia" w:cs="Times New Roman"/>
                <w:color w:val="auto"/>
                <w:sz w:val="24"/>
                <w:szCs w:val="24"/>
                <w:lang w:eastAsia="zh-CN"/>
              </w:rPr>
              <w:t>Ⅳ类</w:t>
            </w:r>
            <w:r>
              <w:rPr>
                <w:rFonts w:hint="default" w:ascii="Times New Roman" w:hAnsi="Times New Roman" w:eastAsia="宋体" w:cs="Times New Roman"/>
                <w:color w:val="auto"/>
                <w:sz w:val="24"/>
                <w:szCs w:val="24"/>
              </w:rPr>
              <w:t>建设项目不开展地下水环境影响评价。</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pacing w:val="0"/>
                <w:position w:val="0"/>
                <w:sz w:val="28"/>
                <w:szCs w:val="28"/>
                <w:lang w:val="en-US" w:eastAsia="zh-CN"/>
              </w:rPr>
            </w:pPr>
            <w:r>
              <w:rPr>
                <w:rFonts w:hint="eastAsia" w:ascii="Times New Roman" w:hAnsi="Times New Roman" w:cs="Times New Roman"/>
                <w:b/>
                <w:color w:val="auto"/>
                <w:spacing w:val="0"/>
                <w:position w:val="0"/>
                <w:sz w:val="28"/>
                <w:szCs w:val="28"/>
                <w:lang w:val="en-US" w:eastAsia="zh-CN"/>
              </w:rPr>
              <w:t>4</w:t>
            </w:r>
            <w:r>
              <w:rPr>
                <w:rFonts w:hint="default" w:ascii="Times New Roman" w:hAnsi="Times New Roman" w:cs="Times New Roman"/>
                <w:b/>
                <w:color w:val="auto"/>
                <w:spacing w:val="0"/>
                <w:position w:val="0"/>
                <w:sz w:val="28"/>
                <w:szCs w:val="28"/>
                <w:lang w:val="en-US" w:eastAsia="zh-CN"/>
              </w:rPr>
              <w:t>噪声环境现状调查与评价</w:t>
            </w:r>
          </w:p>
          <w:p>
            <w:pPr>
              <w:pStyle w:val="43"/>
              <w:keepNext w:val="0"/>
              <w:keepLines w:val="0"/>
              <w:pageBreakBefore w:val="0"/>
              <w:kinsoku/>
              <w:wordWrap/>
              <w:overflowPunct/>
              <w:topLinePunct w:val="0"/>
              <w:autoSpaceDE/>
              <w:autoSpaceDN/>
              <w:bidi w:val="0"/>
              <w:adjustRightInd w:val="0"/>
              <w:snapToGrid w:val="0"/>
              <w:spacing w:line="360" w:lineRule="auto"/>
              <w:ind w:left="0" w:leftChars="0" w:firstLine="0" w:firstLineChars="0"/>
              <w:rPr>
                <w:rFonts w:hint="default" w:ascii="Times New Roman" w:hAnsi="Times New Roman" w:cs="Times New Roman"/>
                <w:bCs/>
                <w:color w:val="auto"/>
                <w:spacing w:val="0"/>
                <w:kern w:val="2"/>
                <w:position w:val="0"/>
                <w:sz w:val="21"/>
                <w:szCs w:val="21"/>
              </w:rPr>
            </w:pPr>
            <w:r>
              <w:rPr>
                <w:rFonts w:hint="eastAsia" w:ascii="Times New Roman" w:hAnsi="Times New Roman" w:cs="Times New Roman"/>
                <w:bCs/>
                <w:color w:val="auto"/>
                <w:spacing w:val="0"/>
                <w:kern w:val="2"/>
                <w:position w:val="0"/>
                <w:sz w:val="21"/>
                <w:szCs w:val="21"/>
                <w:lang w:val="en-US" w:eastAsia="zh-CN"/>
              </w:rPr>
              <w:t>4.1</w:t>
            </w:r>
            <w:r>
              <w:rPr>
                <w:rFonts w:hint="default" w:ascii="Times New Roman" w:hAnsi="Times New Roman" w:cs="Times New Roman"/>
                <w:bCs/>
                <w:color w:val="auto"/>
                <w:spacing w:val="0"/>
                <w:kern w:val="2"/>
                <w:position w:val="0"/>
                <w:sz w:val="21"/>
                <w:szCs w:val="21"/>
              </w:rPr>
              <w:t>监测点位布设</w:t>
            </w:r>
          </w:p>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依据《建设项目环境影响报告表编制技术指南（污染影响类）（试行）》：厂界外周边50</w:t>
            </w:r>
            <w:r>
              <w:rPr>
                <w:rFonts w:hint="eastAsia" w:ascii="宋体" w:hAnsi="宋体" w:cs="宋体"/>
                <w:color w:val="auto"/>
                <w:kern w:val="0"/>
                <w:sz w:val="24"/>
                <w:lang w:val="en-US" w:eastAsia="zh-CN"/>
              </w:rPr>
              <w:t>m</w:t>
            </w:r>
            <w:r>
              <w:rPr>
                <w:rFonts w:hint="eastAsia" w:ascii="宋体" w:hAnsi="宋体" w:eastAsia="宋体" w:cs="宋体"/>
                <w:color w:val="auto"/>
                <w:kern w:val="0"/>
                <w:sz w:val="24"/>
              </w:rPr>
              <w:t>范围内存在声环境保护目标的建设项目，应监测保护目标声环境质量现状并评价达标情况。本项目四周均为空地且周边50m范围内无环境敏感目标，本次环评不再对声环境质量现状进行监测评价。</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pacing w:val="0"/>
                <w:position w:val="0"/>
                <w:sz w:val="28"/>
                <w:szCs w:val="28"/>
                <w:lang w:val="en-US" w:eastAsia="zh-CN"/>
              </w:rPr>
            </w:pPr>
            <w:r>
              <w:rPr>
                <w:rFonts w:hint="eastAsia" w:ascii="Times New Roman" w:hAnsi="Times New Roman" w:cs="Times New Roman"/>
                <w:b/>
                <w:color w:val="auto"/>
                <w:spacing w:val="0"/>
                <w:position w:val="0"/>
                <w:sz w:val="28"/>
                <w:szCs w:val="28"/>
                <w:lang w:val="en-US" w:eastAsia="zh-CN"/>
              </w:rPr>
              <w:t>5</w:t>
            </w:r>
            <w:r>
              <w:rPr>
                <w:rFonts w:hint="default" w:ascii="Times New Roman" w:hAnsi="Times New Roman" w:cs="Times New Roman"/>
                <w:b/>
                <w:color w:val="auto"/>
                <w:spacing w:val="0"/>
                <w:position w:val="0"/>
                <w:sz w:val="28"/>
                <w:szCs w:val="28"/>
                <w:lang w:val="en-US" w:eastAsia="zh-CN"/>
              </w:rPr>
              <w:t>土壤环境现状调查及评价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根据《环境影响评价技术导则 土壤环境（试行）》（HJ964-2018）</w:t>
            </w:r>
            <w:r>
              <w:rPr>
                <w:rFonts w:hint="default" w:ascii="Times New Roman" w:hAnsi="Times New Roman" w:cs="Times New Roman"/>
                <w:color w:val="auto"/>
                <w:spacing w:val="0"/>
                <w:position w:val="0"/>
                <w:sz w:val="24"/>
                <w:szCs w:val="24"/>
                <w:lang w:val="en-US" w:eastAsia="zh-CN"/>
              </w:rPr>
              <w:t>中土壤环境生态影响的定义及生态影响的判定条件可知，本项目“索道”土壤环境影响属于污染影响型</w:t>
            </w:r>
            <w:r>
              <w:rPr>
                <w:rFonts w:hint="eastAsia" w:ascii="Times New Roman" w:hAnsi="Times New Roman"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rPr>
              <w:t>《环境影响评价技术导则土壤环境（试行）》（HJ964-2018）中根据行业特征、工艺特点或规模大小将建设项目类别分为Ⅰ、Ⅱ、Ⅲ、Ⅳ类，根据附录A表1土壤环境影响评价项目类别，本项目为社会事业与服务业中的其他类，属于Ⅳ类项目，可不开展土壤环境影响评价。</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pacing w:val="0"/>
                <w:position w:val="0"/>
                <w:sz w:val="28"/>
                <w:szCs w:val="28"/>
                <w:lang w:val="en-US" w:eastAsia="zh-CN"/>
              </w:rPr>
            </w:pPr>
            <w:r>
              <w:rPr>
                <w:rFonts w:hint="eastAsia" w:ascii="Times New Roman" w:hAnsi="Times New Roman" w:cs="Times New Roman"/>
                <w:b/>
                <w:color w:val="auto"/>
                <w:spacing w:val="0"/>
                <w:position w:val="0"/>
                <w:sz w:val="28"/>
                <w:szCs w:val="28"/>
                <w:lang w:val="en-US" w:eastAsia="zh-CN"/>
              </w:rPr>
              <w:t>6</w:t>
            </w:r>
            <w:r>
              <w:rPr>
                <w:rFonts w:hint="default" w:ascii="Times New Roman" w:hAnsi="Times New Roman" w:cs="Times New Roman"/>
                <w:b/>
                <w:color w:val="auto"/>
                <w:spacing w:val="0"/>
                <w:position w:val="0"/>
                <w:sz w:val="28"/>
                <w:szCs w:val="28"/>
                <w:lang w:val="en-US" w:eastAsia="zh-CN"/>
              </w:rPr>
              <w:t>生态功能区划</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auto"/>
                <w:spacing w:val="0"/>
                <w:position w:val="0"/>
                <w:sz w:val="24"/>
                <w:szCs w:val="24"/>
              </w:rPr>
            </w:pPr>
            <w:r>
              <w:rPr>
                <w:rFonts w:hint="default" w:ascii="Times New Roman" w:hAnsi="Times New Roman" w:eastAsia="宋体" w:cs="Times New Roman"/>
                <w:color w:val="auto"/>
                <w:sz w:val="24"/>
                <w:szCs w:val="24"/>
              </w:rPr>
              <w:t>根据《新疆生</w:t>
            </w:r>
            <w:r>
              <w:rPr>
                <w:rFonts w:hint="default" w:ascii="Times New Roman" w:hAnsi="Times New Roman" w:eastAsia="宋体" w:cs="Times New Roman"/>
                <w:color w:val="auto"/>
                <w:spacing w:val="14"/>
                <w:sz w:val="24"/>
                <w:szCs w:val="24"/>
                <w:lang w:val="en-US" w:eastAsia="en-US" w:bidi="ar-SA"/>
              </w:rPr>
              <w:t>态功能区划》（新疆维吾尔自治区环境保护局编，2002年），本项目评价区域属于评价区属于Ⅲ天山山地温性草原、森林生态区—Ⅲ2西部天山草原牧业、针叶林水源涵养及河谷绿洲农业生态亚区—37</w:t>
            </w:r>
            <w:r>
              <w:rPr>
                <w:rFonts w:hint="default" w:ascii="Times New Roman" w:hAnsi="Times New Roman" w:eastAsia="宋体" w:cs="Times New Roman"/>
                <w:color w:val="auto"/>
                <w:spacing w:val="14"/>
                <w:sz w:val="24"/>
                <w:szCs w:val="24"/>
                <w:lang w:val="en-US" w:eastAsia="zh-CN" w:bidi="ar-SA"/>
              </w:rPr>
              <w:t>.</w:t>
            </w:r>
            <w:r>
              <w:rPr>
                <w:rFonts w:hint="default" w:ascii="Times New Roman" w:hAnsi="Times New Roman" w:eastAsia="宋体" w:cs="Times New Roman"/>
                <w:color w:val="auto"/>
                <w:spacing w:val="14"/>
                <w:sz w:val="24"/>
                <w:szCs w:val="24"/>
                <w:lang w:val="en-US" w:eastAsia="en-US" w:bidi="ar-SA"/>
              </w:rPr>
              <w:t>喀什河、巩乃斯河河谷草原牧业、绿洲农业生态功能区</w:t>
            </w:r>
            <w:r>
              <w:rPr>
                <w:rFonts w:hint="default" w:ascii="Times New Roman" w:hAnsi="Times New Roman" w:cs="Times New Roman"/>
                <w:color w:val="auto"/>
                <w:spacing w:val="0"/>
                <w:position w:val="0"/>
                <w:sz w:val="24"/>
                <w:szCs w:val="24"/>
              </w:rPr>
              <w:t>，详见表</w:t>
            </w:r>
            <w:r>
              <w:rPr>
                <w:rFonts w:hint="eastAsia" w:ascii="Times New Roman" w:hAnsi="Times New Roman" w:cs="Times New Roman"/>
                <w:color w:val="auto"/>
                <w:spacing w:val="0"/>
                <w:position w:val="0"/>
                <w:sz w:val="24"/>
                <w:szCs w:val="24"/>
                <w:lang w:val="en-US" w:eastAsia="zh-CN"/>
              </w:rPr>
              <w:t>3-</w:t>
            </w:r>
            <w:r>
              <w:rPr>
                <w:rFonts w:hint="eastAsia" w:cs="Times New Roman"/>
                <w:color w:val="auto"/>
                <w:spacing w:val="0"/>
                <w:position w:val="0"/>
                <w:sz w:val="24"/>
                <w:szCs w:val="24"/>
                <w:lang w:val="en-US" w:eastAsia="zh-CN"/>
              </w:rPr>
              <w:t>3</w:t>
            </w:r>
            <w:r>
              <w:rPr>
                <w:rFonts w:hint="default" w:ascii="Times New Roman" w:hAnsi="Times New Roman" w:cs="Times New Roman"/>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cs="Times New Roman"/>
                <w:b/>
                <w:bCs/>
                <w:color w:val="auto"/>
                <w:spacing w:val="0"/>
                <w:position w:val="0"/>
                <w:sz w:val="24"/>
                <w:szCs w:val="24"/>
              </w:rPr>
            </w:pPr>
            <w:r>
              <w:rPr>
                <w:rFonts w:hint="default" w:ascii="Times New Roman" w:hAnsi="Times New Roman" w:cs="Times New Roman"/>
                <w:b/>
                <w:color w:val="auto"/>
                <w:spacing w:val="0"/>
                <w:position w:val="0"/>
                <w:sz w:val="24"/>
                <w:szCs w:val="24"/>
              </w:rPr>
              <w:t>表</w:t>
            </w:r>
            <w:r>
              <w:rPr>
                <w:rFonts w:hint="eastAsia" w:ascii="Times New Roman" w:hAnsi="Times New Roman" w:cs="Times New Roman"/>
                <w:b/>
                <w:color w:val="auto"/>
                <w:spacing w:val="0"/>
                <w:position w:val="0"/>
                <w:sz w:val="24"/>
                <w:szCs w:val="24"/>
                <w:lang w:val="en-US" w:eastAsia="zh-CN"/>
              </w:rPr>
              <w:t>3-</w:t>
            </w:r>
            <w:r>
              <w:rPr>
                <w:rFonts w:hint="eastAsia" w:cs="Times New Roman"/>
                <w:b/>
                <w:color w:val="auto"/>
                <w:spacing w:val="0"/>
                <w:position w:val="0"/>
                <w:sz w:val="24"/>
                <w:szCs w:val="24"/>
                <w:lang w:val="en-US" w:eastAsia="zh-CN"/>
              </w:rPr>
              <w:t>3</w:t>
            </w:r>
            <w:r>
              <w:rPr>
                <w:rFonts w:hint="default" w:ascii="Times New Roman" w:hAnsi="Times New Roman" w:cs="Times New Roman"/>
                <w:b/>
                <w:color w:val="auto"/>
                <w:spacing w:val="0"/>
                <w:position w:val="0"/>
                <w:sz w:val="24"/>
                <w:szCs w:val="24"/>
              </w:rPr>
              <w:t xml:space="preserve">  </w:t>
            </w:r>
            <w:r>
              <w:rPr>
                <w:rFonts w:hint="default" w:ascii="Times New Roman" w:hAnsi="Times New Roman" w:cs="Times New Roman"/>
                <w:b/>
                <w:bCs/>
                <w:color w:val="auto"/>
                <w:spacing w:val="0"/>
                <w:position w:val="0"/>
                <w:sz w:val="24"/>
                <w:szCs w:val="24"/>
              </w:rPr>
              <w:t xml:space="preserve">  新疆生态功能区划简表（片段）</w:t>
            </w:r>
          </w:p>
          <w:tbl>
            <w:tblPr>
              <w:tblStyle w:val="33"/>
              <w:tblW w:w="8037"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26"/>
              <w:gridCol w:w="887"/>
              <w:gridCol w:w="833"/>
              <w:gridCol w:w="648"/>
              <w:gridCol w:w="688"/>
              <w:gridCol w:w="874"/>
              <w:gridCol w:w="926"/>
              <w:gridCol w:w="860"/>
              <w:gridCol w:w="794"/>
              <w:gridCol w:w="90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trPr>
              <w:tc>
                <w:tcPr>
                  <w:tcW w:w="2346"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生态功能分区单元</w:t>
                  </w:r>
                </w:p>
              </w:tc>
              <w:tc>
                <w:tcPr>
                  <w:tcW w:w="6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隶属行政区</w:t>
                  </w:r>
                </w:p>
              </w:tc>
              <w:tc>
                <w:tcPr>
                  <w:tcW w:w="68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主要生态服务功能</w:t>
                  </w:r>
                </w:p>
              </w:tc>
              <w:tc>
                <w:tcPr>
                  <w:tcW w:w="87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主要生态环境问题</w:t>
                  </w:r>
                </w:p>
              </w:tc>
              <w:tc>
                <w:tcPr>
                  <w:tcW w:w="9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主要生态敏感因子、敏感程度</w:t>
                  </w:r>
                </w:p>
              </w:tc>
              <w:tc>
                <w:tcPr>
                  <w:tcW w:w="86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主要保护目标</w:t>
                  </w:r>
                </w:p>
              </w:tc>
              <w:tc>
                <w:tcPr>
                  <w:tcW w:w="79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主要保护措施</w:t>
                  </w:r>
                </w:p>
              </w:tc>
              <w:tc>
                <w:tcPr>
                  <w:tcW w:w="90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适宜发展方向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trPr>
              <w:tc>
                <w:tcPr>
                  <w:tcW w:w="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生态区</w:t>
                  </w:r>
                </w:p>
              </w:tc>
              <w:tc>
                <w:tcPr>
                  <w:tcW w:w="8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highlight w:val="none"/>
                    </w:rPr>
                    <w:t>生态亚区</w:t>
                  </w:r>
                </w:p>
              </w:tc>
              <w:tc>
                <w:tcPr>
                  <w:tcW w:w="8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生态功能区</w:t>
                  </w:r>
                </w:p>
              </w:tc>
              <w:tc>
                <w:tcPr>
                  <w:tcW w:w="6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0"/>
                      <w:position w:val="0"/>
                      <w:sz w:val="21"/>
                      <w:szCs w:val="21"/>
                    </w:rPr>
                  </w:pPr>
                </w:p>
              </w:tc>
              <w:tc>
                <w:tcPr>
                  <w:tcW w:w="6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0"/>
                      <w:position w:val="0"/>
                      <w:sz w:val="21"/>
                      <w:szCs w:val="21"/>
                    </w:rPr>
                  </w:pPr>
                </w:p>
              </w:tc>
              <w:tc>
                <w:tcPr>
                  <w:tcW w:w="8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0"/>
                      <w:position w:val="0"/>
                      <w:sz w:val="21"/>
                      <w:szCs w:val="21"/>
                    </w:rPr>
                  </w:pPr>
                </w:p>
              </w:tc>
              <w:tc>
                <w:tcPr>
                  <w:tcW w:w="9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0"/>
                      <w:position w:val="0"/>
                      <w:sz w:val="21"/>
                      <w:szCs w:val="21"/>
                    </w:rPr>
                  </w:pPr>
                </w:p>
              </w:tc>
              <w:tc>
                <w:tcPr>
                  <w:tcW w:w="8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0"/>
                      <w:position w:val="0"/>
                      <w:sz w:val="21"/>
                      <w:szCs w:val="21"/>
                    </w:rPr>
                  </w:pPr>
                </w:p>
              </w:tc>
              <w:tc>
                <w:tcPr>
                  <w:tcW w:w="7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0"/>
                      <w:position w:val="0"/>
                      <w:sz w:val="21"/>
                      <w:szCs w:val="21"/>
                    </w:rPr>
                  </w:pPr>
                </w:p>
              </w:tc>
              <w:tc>
                <w:tcPr>
                  <w:tcW w:w="9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0"/>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trPr>
              <w:tc>
                <w:tcPr>
                  <w:tcW w:w="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Ⅲ 天山山地温性草原、森林生态区</w:t>
                  </w:r>
                </w:p>
              </w:tc>
              <w:tc>
                <w:tcPr>
                  <w:tcW w:w="8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eastAsia="宋体" w:cs="Times New Roman"/>
                      <w:b w:val="0"/>
                      <w:bCs w:val="0"/>
                      <w:color w:val="auto"/>
                      <w:sz w:val="21"/>
                      <w:szCs w:val="21"/>
                      <w:lang w:val="en-US" w:eastAsia="en-US"/>
                    </w:rPr>
                    <w:t>Ⅲ2西部天山草原牧业、针叶林水源涵养及河谷绿洲农业</w:t>
                  </w:r>
                  <w:r>
                    <w:rPr>
                      <w:rFonts w:hint="default" w:ascii="Times New Roman" w:hAnsi="Times New Roman" w:eastAsia="宋体" w:cs="Times New Roman"/>
                      <w:b w:val="0"/>
                      <w:bCs w:val="0"/>
                      <w:color w:val="auto"/>
                      <w:sz w:val="21"/>
                      <w:szCs w:val="21"/>
                      <w:highlight w:val="none"/>
                      <w:lang w:val="en-US" w:eastAsia="en-US"/>
                    </w:rPr>
                    <w:t>生态亚区</w:t>
                  </w:r>
                </w:p>
              </w:tc>
              <w:tc>
                <w:tcPr>
                  <w:tcW w:w="83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auto"/>
                      <w:spacing w:val="0"/>
                      <w:position w:val="0"/>
                      <w:sz w:val="21"/>
                      <w:szCs w:val="21"/>
                    </w:rPr>
                  </w:pPr>
                  <w:r>
                    <w:rPr>
                      <w:rFonts w:hint="default" w:ascii="Times New Roman" w:hAnsi="Times New Roman" w:eastAsia="宋体" w:cs="Times New Roman"/>
                      <w:color w:val="auto"/>
                      <w:sz w:val="21"/>
                      <w:szCs w:val="21"/>
                    </w:rPr>
                    <w:t>37．喀什河、巩乃斯河河谷草原牧业、绿洲农业生态功能区</w:t>
                  </w:r>
                </w:p>
              </w:tc>
              <w:tc>
                <w:tcPr>
                  <w:tcW w:w="648"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伊宁县、</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尼勒克县、</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巩留县、</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auto"/>
                      <w:spacing w:val="0"/>
                      <w:position w:val="0"/>
                      <w:sz w:val="21"/>
                      <w:szCs w:val="21"/>
                    </w:rPr>
                  </w:pPr>
                  <w:r>
                    <w:rPr>
                      <w:rFonts w:hint="default" w:ascii="Times New Roman" w:hAnsi="Times New Roman" w:eastAsia="宋体" w:cs="Times New Roman"/>
                      <w:color w:val="auto"/>
                      <w:sz w:val="21"/>
                      <w:szCs w:val="21"/>
                    </w:rPr>
                    <w:t>新源县</w:t>
                  </w:r>
                </w:p>
              </w:tc>
              <w:tc>
                <w:tcPr>
                  <w:tcW w:w="688"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auto"/>
                      <w:spacing w:val="0"/>
                      <w:position w:val="0"/>
                      <w:sz w:val="21"/>
                      <w:szCs w:val="21"/>
                    </w:rPr>
                  </w:pPr>
                  <w:r>
                    <w:rPr>
                      <w:rFonts w:hint="default" w:ascii="Times New Roman" w:hAnsi="Times New Roman" w:eastAsia="宋体" w:cs="Times New Roman"/>
                      <w:color w:val="auto"/>
                      <w:sz w:val="21"/>
                      <w:szCs w:val="21"/>
                    </w:rPr>
                    <w:t>农畜产品生产、旅游</w:t>
                  </w:r>
                </w:p>
              </w:tc>
              <w:tc>
                <w:tcPr>
                  <w:tcW w:w="87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auto"/>
                      <w:spacing w:val="0"/>
                      <w:position w:val="0"/>
                      <w:sz w:val="21"/>
                      <w:szCs w:val="21"/>
                    </w:rPr>
                  </w:pPr>
                  <w:r>
                    <w:rPr>
                      <w:rFonts w:hint="default" w:ascii="Times New Roman" w:hAnsi="Times New Roman" w:eastAsia="宋体" w:cs="Times New Roman"/>
                      <w:color w:val="auto"/>
                      <w:sz w:val="21"/>
                      <w:szCs w:val="21"/>
                    </w:rPr>
                    <w:t>水土流失、土地盐渍化和沼泽化、草场退化、河谷林破坏</w:t>
                  </w:r>
                </w:p>
              </w:tc>
              <w:tc>
                <w:tcPr>
                  <w:tcW w:w="926"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生物多样性及其生境极度敏感、中度敏感，土壤侵蚀中度敏感</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auto"/>
                      <w:spacing w:val="0"/>
                      <w:position w:val="0"/>
                      <w:sz w:val="21"/>
                      <w:szCs w:val="21"/>
                    </w:rPr>
                  </w:pPr>
                </w:p>
              </w:tc>
              <w:tc>
                <w:tcPr>
                  <w:tcW w:w="86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auto"/>
                      <w:spacing w:val="0"/>
                      <w:position w:val="0"/>
                      <w:sz w:val="21"/>
                      <w:szCs w:val="21"/>
                    </w:rPr>
                  </w:pPr>
                  <w:r>
                    <w:rPr>
                      <w:rFonts w:hint="default" w:ascii="Times New Roman" w:hAnsi="Times New Roman" w:eastAsia="宋体" w:cs="Times New Roman"/>
                      <w:color w:val="auto"/>
                      <w:sz w:val="21"/>
                      <w:szCs w:val="21"/>
                    </w:rPr>
                    <w:t>保护河谷林、保护草原、保护农田、保护小叶</w:t>
                  </w:r>
                  <w:r>
                    <w:rPr>
                      <w:rFonts w:hint="eastAsia" w:cs="Times New Roman"/>
                      <w:color w:val="auto"/>
                      <w:sz w:val="21"/>
                      <w:szCs w:val="21"/>
                      <w:lang w:eastAsia="zh-CN"/>
                    </w:rPr>
                    <w:t>白蜡等</w:t>
                  </w:r>
                  <w:r>
                    <w:rPr>
                      <w:rFonts w:hint="default" w:ascii="Times New Roman" w:hAnsi="Times New Roman" w:eastAsia="宋体" w:cs="Times New Roman"/>
                      <w:color w:val="auto"/>
                      <w:sz w:val="21"/>
                      <w:szCs w:val="21"/>
                    </w:rPr>
                    <w:t>珍稀树种</w:t>
                  </w:r>
                </w:p>
              </w:tc>
              <w:tc>
                <w:tcPr>
                  <w:tcW w:w="79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auto"/>
                      <w:spacing w:val="0"/>
                      <w:position w:val="0"/>
                      <w:sz w:val="21"/>
                      <w:szCs w:val="21"/>
                    </w:rPr>
                  </w:pPr>
                  <w:r>
                    <w:rPr>
                      <w:rFonts w:hint="default" w:ascii="Times New Roman" w:hAnsi="Times New Roman" w:eastAsia="宋体" w:cs="Times New Roman"/>
                      <w:color w:val="auto"/>
                      <w:sz w:val="21"/>
                      <w:szCs w:val="21"/>
                    </w:rPr>
                    <w:t>旱地退耕还草、</w:t>
                  </w:r>
                  <w:r>
                    <w:rPr>
                      <w:rFonts w:hint="default" w:ascii="Times New Roman" w:hAnsi="Times New Roman" w:eastAsia="宋体" w:cs="Times New Roman"/>
                      <w:color w:val="auto"/>
                      <w:sz w:val="21"/>
                      <w:szCs w:val="21"/>
                      <w:highlight w:val="none"/>
                    </w:rPr>
                    <w:t>防治</w:t>
                  </w:r>
                  <w:r>
                    <w:rPr>
                      <w:rFonts w:hint="default" w:ascii="Times New Roman" w:hAnsi="Times New Roman" w:eastAsia="宋体" w:cs="Times New Roman"/>
                      <w:color w:val="auto"/>
                      <w:sz w:val="21"/>
                      <w:szCs w:val="21"/>
                    </w:rPr>
                    <w:t>水土流失、健全排灌系统</w:t>
                  </w:r>
                </w:p>
              </w:tc>
              <w:tc>
                <w:tcPr>
                  <w:tcW w:w="901"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auto"/>
                      <w:spacing w:val="0"/>
                      <w:position w:val="0"/>
                      <w:sz w:val="21"/>
                      <w:szCs w:val="21"/>
                    </w:rPr>
                  </w:pPr>
                  <w:r>
                    <w:rPr>
                      <w:rFonts w:hint="default" w:ascii="Times New Roman" w:hAnsi="Times New Roman" w:eastAsia="宋体" w:cs="Times New Roman"/>
                      <w:color w:val="auto"/>
                      <w:sz w:val="21"/>
                      <w:szCs w:val="21"/>
                    </w:rPr>
                    <w:t>搞好水能开发与建设，建立牧农结合的新型农牧业基地</w:t>
                  </w:r>
                </w:p>
              </w:tc>
            </w:tr>
          </w:tbl>
          <w:p>
            <w:pPr>
              <w:pStyle w:val="2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jc w:val="both"/>
              <w:textAlignment w:val="auto"/>
              <w:outlineLvl w:val="3"/>
              <w:rPr>
                <w:rFonts w:hint="default" w:ascii="Times New Roman" w:hAnsi="Times New Roman" w:eastAsia="宋体" w:cs="Times New Roman"/>
                <w:b/>
                <w:bCs/>
                <w:color w:val="auto"/>
                <w:kern w:val="2"/>
                <w:sz w:val="24"/>
                <w:szCs w:val="24"/>
                <w:lang w:val="en-US" w:eastAsia="zh-CN" w:bidi="ar-SA"/>
              </w:rPr>
            </w:pPr>
            <w:bookmarkStart w:id="40" w:name="_Toc462_WPSOffice_Level2"/>
            <w:r>
              <w:rPr>
                <w:rFonts w:hint="eastAsia" w:ascii="Times New Roman" w:hAnsi="Times New Roman" w:eastAsia="宋体" w:cs="Times New Roman"/>
                <w:b/>
                <w:bCs/>
                <w:color w:val="auto"/>
                <w:kern w:val="2"/>
                <w:sz w:val="24"/>
                <w:szCs w:val="24"/>
                <w:lang w:val="en-US" w:eastAsia="zh-CN" w:bidi="ar-SA"/>
              </w:rPr>
              <w:t>6.1</w:t>
            </w:r>
            <w:r>
              <w:rPr>
                <w:rFonts w:hint="default" w:ascii="Times New Roman" w:hAnsi="Times New Roman" w:eastAsia="宋体" w:cs="Times New Roman"/>
                <w:b/>
                <w:bCs/>
                <w:color w:val="auto"/>
                <w:kern w:val="2"/>
                <w:sz w:val="24"/>
                <w:szCs w:val="24"/>
                <w:lang w:val="en-US" w:eastAsia="zh-CN" w:bidi="ar-SA"/>
              </w:rPr>
              <w:t>土地利用现状</w:t>
            </w:r>
            <w:bookmarkEnd w:id="40"/>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outlineLvl w:val="9"/>
              <w:rPr>
                <w:rFonts w:hint="default" w:ascii="Times New Roman" w:hAnsi="Times New Roman" w:eastAsia="宋体" w:cs="Times New Roman"/>
                <w:b w:val="0"/>
                <w:bCs w:val="0"/>
                <w:color w:val="auto"/>
                <w:spacing w:val="4"/>
                <w:sz w:val="24"/>
                <w:szCs w:val="24"/>
                <w:lang w:val="en-US" w:eastAsia="zh-CN" w:bidi="ar-SA"/>
              </w:rPr>
            </w:pPr>
            <w:r>
              <w:rPr>
                <w:rFonts w:hint="default" w:ascii="Times New Roman" w:hAnsi="Times New Roman" w:eastAsia="宋体" w:cs="Times New Roman"/>
                <w:b w:val="0"/>
                <w:bCs w:val="0"/>
                <w:color w:val="auto"/>
                <w:sz w:val="24"/>
                <w:szCs w:val="24"/>
                <w:highlight w:val="none"/>
              </w:rPr>
              <w:t>本工程</w:t>
            </w:r>
            <w:r>
              <w:rPr>
                <w:rFonts w:hint="default" w:ascii="Times New Roman" w:hAnsi="Times New Roman" w:eastAsia="宋体" w:cs="Times New Roman"/>
                <w:b w:val="0"/>
                <w:bCs w:val="0"/>
                <w:color w:val="auto"/>
                <w:sz w:val="24"/>
                <w:szCs w:val="24"/>
                <w:highlight w:val="none"/>
                <w:lang w:val="en-US" w:eastAsia="zh-CN"/>
              </w:rPr>
              <w:t>永久占地</w:t>
            </w:r>
            <w:r>
              <w:rPr>
                <w:rFonts w:hint="default" w:ascii="Times New Roman" w:hAnsi="Times New Roman" w:eastAsia="宋体" w:cs="Times New Roman"/>
                <w:b w:val="0"/>
                <w:bCs w:val="0"/>
                <w:color w:val="auto"/>
                <w:sz w:val="24"/>
                <w:szCs w:val="24"/>
                <w:highlight w:val="none"/>
              </w:rPr>
              <w:t>面积为</w:t>
            </w:r>
            <w:r>
              <w:rPr>
                <w:rFonts w:hint="eastAsia" w:cs="Times New Roman"/>
                <w:b w:val="0"/>
                <w:bCs w:val="0"/>
                <w:color w:val="auto"/>
                <w:sz w:val="24"/>
                <w:szCs w:val="24"/>
                <w:highlight w:val="none"/>
                <w:lang w:val="en-US" w:eastAsia="zh-CN"/>
              </w:rPr>
              <w:t>4785m</w:t>
            </w:r>
            <w:r>
              <w:rPr>
                <w:rFonts w:hint="eastAsia"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rPr>
              <w:t>，</w:t>
            </w:r>
            <w:r>
              <w:rPr>
                <w:rFonts w:hint="eastAsia" w:ascii="Times New Roman" w:hAnsi="Times New Roman" w:eastAsia="宋体" w:cs="Times New Roman"/>
                <w:b w:val="0"/>
                <w:bCs w:val="0"/>
                <w:color w:val="auto"/>
                <w:sz w:val="24"/>
                <w:szCs w:val="24"/>
                <w:highlight w:val="none"/>
                <w:lang w:val="en-US" w:eastAsia="zh-CN"/>
              </w:rPr>
              <w:t>均为</w:t>
            </w:r>
            <w:r>
              <w:rPr>
                <w:rFonts w:hint="eastAsia" w:cs="Times New Roman"/>
                <w:b w:val="0"/>
                <w:bCs w:val="0"/>
                <w:color w:val="auto"/>
                <w:sz w:val="24"/>
                <w:szCs w:val="24"/>
                <w:highlight w:val="none"/>
                <w:lang w:val="en-US" w:eastAsia="zh-CN"/>
              </w:rPr>
              <w:t>建设用地</w:t>
            </w:r>
            <w:r>
              <w:rPr>
                <w:rFonts w:hint="default" w:ascii="Times New Roman" w:hAnsi="Times New Roman" w:eastAsia="宋体" w:cs="Times New Roman"/>
                <w:b w:val="0"/>
                <w:bCs w:val="0"/>
                <w:color w:val="auto"/>
                <w:sz w:val="24"/>
                <w:szCs w:val="24"/>
                <w:highlight w:val="none"/>
              </w:rPr>
              <w:t>。</w:t>
            </w:r>
            <w:bookmarkStart w:id="41" w:name="4.5.2.5项目沿线生态现状及土地利用现状"/>
            <w:bookmarkEnd w:id="41"/>
            <w:r>
              <w:rPr>
                <w:rFonts w:hint="default" w:ascii="Times New Roman" w:hAnsi="Times New Roman" w:eastAsia="宋体" w:cs="Times New Roman"/>
                <w:b w:val="0"/>
                <w:bCs w:val="0"/>
                <w:color w:val="auto"/>
                <w:spacing w:val="4"/>
                <w:sz w:val="24"/>
                <w:szCs w:val="24"/>
                <w:lang w:val="en-US" w:eastAsia="zh-CN" w:bidi="ar-SA"/>
              </w:rPr>
              <w:t>本项目土地利用现状</w:t>
            </w:r>
            <w:r>
              <w:rPr>
                <w:rFonts w:hint="eastAsia" w:cs="Times New Roman"/>
                <w:b w:val="0"/>
                <w:bCs w:val="0"/>
                <w:color w:val="auto"/>
                <w:spacing w:val="4"/>
                <w:sz w:val="24"/>
                <w:szCs w:val="24"/>
                <w:lang w:val="en-US" w:eastAsia="zh-CN" w:bidi="ar-SA"/>
              </w:rPr>
              <w:t>以草地为主</w:t>
            </w:r>
            <w:r>
              <w:rPr>
                <w:rFonts w:hint="default" w:ascii="Times New Roman" w:hAnsi="Times New Roman" w:eastAsia="宋体" w:cs="Times New Roman"/>
                <w:b w:val="0"/>
                <w:bCs w:val="0"/>
                <w:color w:val="auto"/>
                <w:spacing w:val="4"/>
                <w:sz w:val="24"/>
                <w:szCs w:val="24"/>
                <w:lang w:val="en-US" w:eastAsia="zh-CN" w:bidi="ar-SA"/>
              </w:rPr>
              <w:t>。</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jc w:val="both"/>
              <w:textAlignment w:val="auto"/>
              <w:outlineLvl w:val="3"/>
              <w:rPr>
                <w:rFonts w:hint="default" w:ascii="Times New Roman" w:hAnsi="Times New Roman" w:eastAsia="宋体" w:cs="Times New Roman"/>
                <w:b/>
                <w:bCs/>
                <w:color w:val="auto"/>
                <w:spacing w:val="-1"/>
                <w:sz w:val="24"/>
                <w:szCs w:val="24"/>
                <w:highlight w:val="none"/>
                <w:lang w:val="en-US" w:eastAsia="zh-CN"/>
              </w:rPr>
            </w:pPr>
            <w:bookmarkStart w:id="42" w:name="_Toc3777_WPSOffice_Level2"/>
            <w:r>
              <w:rPr>
                <w:rFonts w:hint="eastAsia" w:ascii="Times New Roman" w:hAnsi="Times New Roman" w:eastAsia="宋体" w:cs="Times New Roman"/>
                <w:b/>
                <w:bCs/>
                <w:color w:val="auto"/>
                <w:spacing w:val="-1"/>
                <w:sz w:val="24"/>
                <w:szCs w:val="24"/>
                <w:highlight w:val="none"/>
                <w:lang w:val="en-US" w:eastAsia="zh-CN"/>
              </w:rPr>
              <w:t>6.2</w:t>
            </w:r>
            <w:r>
              <w:rPr>
                <w:rFonts w:hint="default" w:ascii="Times New Roman" w:hAnsi="Times New Roman" w:eastAsia="宋体" w:cs="Times New Roman"/>
                <w:b/>
                <w:bCs/>
                <w:color w:val="auto"/>
                <w:spacing w:val="-1"/>
                <w:sz w:val="24"/>
                <w:szCs w:val="24"/>
                <w:highlight w:val="none"/>
                <w:lang w:val="en-US" w:eastAsia="zh-CN"/>
              </w:rPr>
              <w:t>项目区土壤类型</w:t>
            </w:r>
            <w:bookmarkEnd w:id="42"/>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本项目区</w:t>
            </w:r>
            <w:r>
              <w:rPr>
                <w:rFonts w:hint="default" w:ascii="Times New Roman" w:hAnsi="Times New Roman" w:eastAsia="宋体" w:cs="Times New Roman"/>
                <w:color w:val="000000" w:themeColor="text1"/>
                <w:sz w:val="24"/>
                <w:szCs w:val="24"/>
                <w:highlight w:val="none"/>
                <w14:textFill>
                  <w14:solidFill>
                    <w14:schemeClr w14:val="tx1"/>
                  </w14:solidFill>
                </w14:textFill>
              </w:rPr>
              <w:t>土壤类型主要为栗高山草甸土。</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详见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附图</w:t>
            </w:r>
            <w:r>
              <w:rPr>
                <w:rFonts w:hint="eastAsia"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土壤类型图</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jc w:val="both"/>
              <w:textAlignment w:val="auto"/>
              <w:outlineLvl w:val="3"/>
              <w:rPr>
                <w:rFonts w:hint="default" w:ascii="Times New Roman" w:hAnsi="Times New Roman" w:eastAsia="宋体" w:cs="Times New Roman"/>
                <w:b/>
                <w:bCs/>
                <w:color w:val="auto"/>
                <w:spacing w:val="-1"/>
                <w:sz w:val="24"/>
                <w:szCs w:val="24"/>
                <w:highlight w:val="none"/>
                <w:lang w:val="en-US" w:eastAsia="zh-CN"/>
              </w:rPr>
            </w:pPr>
            <w:bookmarkStart w:id="43" w:name="4.5.2生态环境现状"/>
            <w:bookmarkEnd w:id="43"/>
            <w:bookmarkStart w:id="44" w:name="_Toc11334_WPSOffice_Level2"/>
            <w:r>
              <w:rPr>
                <w:rFonts w:hint="eastAsia" w:ascii="Times New Roman" w:hAnsi="Times New Roman" w:eastAsia="宋体" w:cs="Times New Roman"/>
                <w:b/>
                <w:bCs/>
                <w:color w:val="auto"/>
                <w:spacing w:val="-1"/>
                <w:sz w:val="24"/>
                <w:szCs w:val="24"/>
                <w:highlight w:val="none"/>
                <w:lang w:val="en-US" w:eastAsia="zh-CN"/>
              </w:rPr>
              <w:t>6.3</w:t>
            </w:r>
            <w:r>
              <w:rPr>
                <w:rFonts w:hint="default" w:ascii="Times New Roman" w:hAnsi="Times New Roman" w:eastAsia="宋体" w:cs="Times New Roman"/>
                <w:b/>
                <w:bCs/>
                <w:color w:val="auto"/>
                <w:spacing w:val="-1"/>
                <w:sz w:val="24"/>
                <w:szCs w:val="24"/>
                <w:highlight w:val="none"/>
                <w:lang w:val="en-US" w:eastAsia="zh-CN"/>
              </w:rPr>
              <w:t>项目区植物资源</w:t>
            </w:r>
            <w:bookmarkEnd w:id="44"/>
          </w:p>
          <w:p>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eastAsia="zh-CN"/>
              </w:rPr>
              <w:t>那拉提风景名胜区植被从山顶到山脚主要为苔藓地衣带，苔草、蒿草高山</w:t>
            </w:r>
            <w:r>
              <w:rPr>
                <w:rFonts w:hint="default" w:ascii="Times New Roman" w:hAnsi="Times New Roman" w:eastAsia="宋体" w:cs="Times New Roman"/>
                <w:color w:val="auto"/>
                <w:spacing w:val="-1"/>
                <w:sz w:val="24"/>
                <w:szCs w:val="24"/>
                <w:highlight w:val="none"/>
                <w:lang w:val="en-US" w:eastAsia="zh-CN"/>
              </w:rPr>
              <w:t>草甸</w:t>
            </w:r>
            <w:r>
              <w:rPr>
                <w:rFonts w:hint="default" w:ascii="Times New Roman" w:hAnsi="Times New Roman" w:eastAsia="宋体" w:cs="Times New Roman"/>
                <w:color w:val="auto"/>
                <w:spacing w:val="-1"/>
                <w:sz w:val="24"/>
                <w:szCs w:val="24"/>
                <w:highlight w:val="none"/>
                <w:lang w:eastAsia="zh-CN"/>
              </w:rPr>
              <w:t>植被带，杂类草五花草甸植被带，雪岭云杉带，针阔叶混交林带，阔叶林带，灌木草甸带，草甸草原带，每带都有多种植群落，而使那拉提风景名胜区景观更为丰富，大部分景区都位于杂类草、五花草甸上，以及针阔叶林区、阔叶林区，还有灌木草原带。在那拉提山北坡山脚低山带，分布有典型的针阔叶混交林。在河谷中，除人造绿洲的人工林及农作物分布区外，有真草原、蒿属禾本科草原、沼生植被、盐生植被，以及河谷植被分布带，也有多种群落类型分布，那拉提中心景区河谷中，分布有密叶杨群落，使景区风光更为优美。</w:t>
            </w:r>
          </w:p>
          <w:p>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项目区主要植被组成为绣线菊、蔷薇、锦鸡儿、鸭茅草甸。</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outlineLvl w:val="9"/>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详见</w:t>
            </w:r>
            <w:r>
              <w:rPr>
                <w:rFonts w:hint="eastAsia" w:ascii="Times New Roman" w:hAnsi="Times New Roman" w:eastAsia="宋体" w:cs="Times New Roman"/>
                <w:color w:val="auto"/>
                <w:sz w:val="24"/>
                <w:szCs w:val="24"/>
                <w:highlight w:val="none"/>
                <w:lang w:val="en-US" w:eastAsia="zh-CN"/>
              </w:rPr>
              <w:t>附图</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土</w:t>
            </w:r>
            <w:r>
              <w:rPr>
                <w:rFonts w:hint="default" w:ascii="Times New Roman" w:hAnsi="Times New Roman" w:eastAsia="宋体" w:cs="Times New Roman"/>
                <w:color w:val="auto"/>
                <w:spacing w:val="-1"/>
                <w:sz w:val="24"/>
                <w:szCs w:val="24"/>
                <w:highlight w:val="none"/>
                <w:lang w:val="en-US" w:eastAsia="zh-CN"/>
              </w:rPr>
              <w:t>项目区植被覆盖现状</w:t>
            </w:r>
            <w:r>
              <w:rPr>
                <w:rFonts w:hint="eastAsia" w:ascii="Times New Roman" w:hAnsi="Times New Roman" w:eastAsia="宋体" w:cs="Times New Roman"/>
                <w:color w:val="auto"/>
                <w:spacing w:val="-1"/>
                <w:sz w:val="24"/>
                <w:szCs w:val="24"/>
                <w:highlight w:val="none"/>
                <w:lang w:val="en-US" w:eastAsia="zh-CN"/>
              </w:rPr>
              <w:t>图</w:t>
            </w:r>
            <w:r>
              <w:rPr>
                <w:rFonts w:hint="default" w:ascii="Times New Roman" w:hAnsi="Times New Roman" w:eastAsia="宋体" w:cs="Times New Roman"/>
                <w:color w:val="auto"/>
                <w:spacing w:val="-1"/>
                <w:sz w:val="24"/>
                <w:szCs w:val="24"/>
                <w:highlight w:val="none"/>
                <w:lang w:val="en-US" w:eastAsia="zh-CN"/>
              </w:rPr>
              <w:t>。</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jc w:val="both"/>
              <w:textAlignment w:val="auto"/>
              <w:outlineLvl w:val="3"/>
              <w:rPr>
                <w:rFonts w:hint="default" w:ascii="Times New Roman" w:hAnsi="Times New Roman" w:eastAsia="宋体" w:cs="Times New Roman"/>
                <w:b/>
                <w:bCs/>
                <w:color w:val="auto"/>
                <w:spacing w:val="-1"/>
                <w:sz w:val="24"/>
                <w:szCs w:val="24"/>
                <w:highlight w:val="none"/>
                <w:lang w:val="en-US" w:eastAsia="zh-CN"/>
              </w:rPr>
            </w:pPr>
            <w:bookmarkStart w:id="45" w:name="_Toc6345_WPSOffice_Level2"/>
            <w:r>
              <w:rPr>
                <w:rFonts w:hint="eastAsia" w:ascii="Times New Roman" w:hAnsi="Times New Roman" w:eastAsia="宋体" w:cs="Times New Roman"/>
                <w:b/>
                <w:bCs/>
                <w:color w:val="auto"/>
                <w:spacing w:val="-1"/>
                <w:sz w:val="24"/>
                <w:szCs w:val="24"/>
                <w:highlight w:val="none"/>
                <w:lang w:val="en-US" w:eastAsia="zh-CN"/>
              </w:rPr>
              <w:t>6.4</w:t>
            </w:r>
            <w:r>
              <w:rPr>
                <w:rFonts w:hint="default" w:ascii="Times New Roman" w:hAnsi="Times New Roman" w:eastAsia="宋体" w:cs="Times New Roman"/>
                <w:b/>
                <w:bCs/>
                <w:color w:val="auto"/>
                <w:spacing w:val="-1"/>
                <w:sz w:val="24"/>
                <w:szCs w:val="24"/>
                <w:highlight w:val="none"/>
                <w:lang w:val="en-US" w:eastAsia="zh-CN"/>
              </w:rPr>
              <w:t>动物资源</w:t>
            </w:r>
            <w:bookmarkEnd w:id="45"/>
          </w:p>
          <w:p>
            <w:pPr>
              <w:keepNext w:val="0"/>
              <w:keepLines w:val="0"/>
              <w:pageBreakBefore w:val="0"/>
              <w:widowControl w:val="0"/>
              <w:kinsoku/>
              <w:wordWrap/>
              <w:overflowPunct/>
              <w:topLinePunct w:val="0"/>
              <w:autoSpaceDE/>
              <w:autoSpaceDN/>
              <w:bidi w:val="0"/>
              <w:adjustRightInd w:val="0"/>
              <w:snapToGrid/>
              <w:spacing w:line="360" w:lineRule="auto"/>
              <w:ind w:firstLine="476" w:firstLineChars="200"/>
              <w:jc w:val="both"/>
              <w:textAlignment w:val="auto"/>
              <w:rPr>
                <w:rFonts w:hint="default" w:ascii="Times New Roman" w:hAnsi="Times New Roman" w:cs="Times New Roman"/>
                <w:kern w:val="0"/>
                <w:sz w:val="21"/>
                <w:szCs w:val="21"/>
              </w:rPr>
            </w:pPr>
            <w:r>
              <w:rPr>
                <w:rFonts w:hint="default" w:ascii="Times New Roman" w:hAnsi="Times New Roman" w:eastAsia="宋体" w:cs="Times New Roman"/>
                <w:color w:val="auto"/>
                <w:spacing w:val="-1"/>
                <w:sz w:val="24"/>
                <w:szCs w:val="24"/>
                <w:highlight w:val="none"/>
                <w:lang w:val="en-US" w:eastAsia="zh-CN"/>
              </w:rPr>
              <w:t>那拉提旅游景区及其周围邻近区域中共有野生脊椎动物61种，其中以鸟类为主，占所有动物的62.3%，兽类较少仅占31.1%，并以啮齿动物为主。因此，从总体上说，该区域的野生动物种类和数量相对于天山其它区域较为少，野生马鹿等大型动物种类还有一定数量。据统计，该区域共有国家级重点保护动物17种以上，自治区级重点保护动物3种。国家级保护动物包括：马鹿、黑琴鸡和所有的猛禽类</w:t>
            </w:r>
            <w:r>
              <w:rPr>
                <w:rFonts w:hint="eastAsia" w:cs="Times New Roman"/>
                <w:color w:val="auto"/>
                <w:spacing w:val="-1"/>
                <w:sz w:val="24"/>
                <w:szCs w:val="24"/>
                <w:highlight w:val="none"/>
                <w:lang w:val="en-US" w:eastAsia="zh-CN"/>
              </w:rPr>
              <w:t>（</w:t>
            </w:r>
            <w:r>
              <w:rPr>
                <w:rFonts w:hint="default" w:ascii="Times New Roman" w:hAnsi="Times New Roman" w:eastAsia="宋体" w:cs="Times New Roman"/>
                <w:color w:val="auto"/>
                <w:spacing w:val="-1"/>
                <w:sz w:val="24"/>
                <w:szCs w:val="24"/>
                <w:highlight w:val="none"/>
                <w:lang w:val="en-US" w:eastAsia="zh-CN"/>
              </w:rPr>
              <w:t>包括鸢、苍鹰棕尾、金雕、玉带海雕、秃鹫、红隼等</w:t>
            </w:r>
            <w:r>
              <w:rPr>
                <w:rFonts w:hint="eastAsia" w:cs="Times New Roman"/>
                <w:color w:val="auto"/>
                <w:spacing w:val="-1"/>
                <w:sz w:val="24"/>
                <w:szCs w:val="24"/>
                <w:highlight w:val="none"/>
                <w:lang w:val="en-US" w:eastAsia="zh-CN"/>
              </w:rPr>
              <w:t>）</w:t>
            </w:r>
            <w:r>
              <w:rPr>
                <w:rFonts w:hint="default" w:ascii="Times New Roman" w:hAnsi="Times New Roman" w:eastAsia="宋体" w:cs="Times New Roman"/>
                <w:color w:val="auto"/>
                <w:spacing w:val="-1"/>
                <w:sz w:val="24"/>
                <w:szCs w:val="24"/>
                <w:highlight w:val="none"/>
                <w:lang w:val="en-US" w:eastAsia="zh-CN"/>
              </w:rPr>
              <w:t>；自治区级重点保护动物包括狍、赤狐白鼬、香鼬等。无地区特有种动物分布</w:t>
            </w:r>
            <w:r>
              <w:rPr>
                <w:rFonts w:hint="eastAsia" w:ascii="Times New Roman" w:hAnsi="Times New Roman" w:eastAsia="宋体" w:cs="Times New Roman"/>
                <w:color w:val="auto"/>
                <w:spacing w:val="-1"/>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24" w:hRule="atLeast"/>
          <w:jc w:val="center"/>
        </w:trPr>
        <w:tc>
          <w:tcPr>
            <w:tcW w:w="904"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kern w:val="0"/>
                <w:sz w:val="24"/>
                <w:szCs w:val="24"/>
              </w:rPr>
            </w:pPr>
            <w:r>
              <w:rPr>
                <w:rFonts w:hint="default" w:ascii="Times New Roman" w:hAnsi="Times New Roman" w:cs="Times New Roman"/>
                <w:bCs/>
                <w:sz w:val="24"/>
                <w:szCs w:val="24"/>
              </w:rPr>
              <w:t>与项目有关的原有环境污染和生态破坏问题</w:t>
            </w:r>
          </w:p>
        </w:tc>
        <w:tc>
          <w:tcPr>
            <w:tcW w:w="8253" w:type="dxa"/>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Times New Roman" w:hAnsi="Times New Roman" w:eastAsia="宋体" w:cs="Times New Roman"/>
                <w:kern w:val="0"/>
                <w:sz w:val="24"/>
                <w:szCs w:val="24"/>
                <w:lang w:eastAsia="zh-CN"/>
              </w:rPr>
            </w:pPr>
            <w:r>
              <w:rPr>
                <w:rFonts w:hint="default" w:ascii="Times New Roman" w:hAnsi="Times New Roman" w:cs="Times New Roman"/>
                <w:kern w:val="0"/>
                <w:sz w:val="24"/>
                <w:szCs w:val="24"/>
              </w:rPr>
              <w:t>本项目属于新建项目，项目建设不占用基本农田，无环境敏感制约因素，环境状况基本良好，没有与本项目有关的原有污染情况及主要环境问题</w:t>
            </w:r>
            <w:r>
              <w:rPr>
                <w:rFonts w:hint="eastAsia" w:ascii="Times New Roman" w:hAnsi="Times New Roman" w:cs="Times New Roman"/>
                <w:kern w:val="0"/>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35" w:hRule="atLeast"/>
          <w:jc w:val="center"/>
        </w:trPr>
        <w:tc>
          <w:tcPr>
            <w:tcW w:w="904" w:type="dxa"/>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4"/>
                <w:szCs w:val="24"/>
              </w:rPr>
              <w:t>生态环境保护目标</w:t>
            </w:r>
          </w:p>
        </w:tc>
        <w:tc>
          <w:tcPr>
            <w:tcW w:w="8253" w:type="dxa"/>
            <w:vAlign w:val="center"/>
          </w:tcPr>
          <w:p>
            <w:pPr>
              <w:adjustRightInd w:val="0"/>
              <w:snapToGrid w:val="0"/>
              <w:spacing w:line="360" w:lineRule="auto"/>
              <w:ind w:firstLine="480" w:firstLineChars="200"/>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cs="Times New Roman"/>
                <w:color w:val="auto"/>
                <w:spacing w:val="0"/>
                <w:position w:val="0"/>
                <w:sz w:val="24"/>
                <w:szCs w:val="24"/>
                <w:lang w:val="en-US" w:eastAsia="zh-CN"/>
              </w:rPr>
              <w:t>本项目位于那拉提</w:t>
            </w:r>
            <w:r>
              <w:rPr>
                <w:rFonts w:hint="eastAsia" w:cs="Times New Roman"/>
                <w:color w:val="auto"/>
                <w:spacing w:val="0"/>
                <w:position w:val="0"/>
                <w:sz w:val="24"/>
                <w:szCs w:val="24"/>
                <w:lang w:val="en-US" w:eastAsia="zh-CN"/>
              </w:rPr>
              <w:t>景区</w:t>
            </w:r>
            <w:r>
              <w:rPr>
                <w:rFonts w:hint="default" w:ascii="Times New Roman" w:hAnsi="Times New Roman" w:cs="Times New Roman"/>
                <w:color w:val="auto"/>
                <w:spacing w:val="0"/>
                <w:position w:val="0"/>
                <w:sz w:val="24"/>
                <w:szCs w:val="24"/>
                <w:lang w:val="en-US" w:eastAsia="zh-CN"/>
              </w:rPr>
              <w:t>内</w:t>
            </w:r>
            <w:r>
              <w:rPr>
                <w:rFonts w:hint="eastAsia" w:cs="Times New Roman"/>
                <w:color w:val="auto"/>
                <w:spacing w:val="0"/>
                <w:position w:val="0"/>
                <w:sz w:val="24"/>
                <w:szCs w:val="24"/>
                <w:lang w:val="en-US" w:eastAsia="zh-CN"/>
              </w:rPr>
              <w:t>风景名胜区范围外</w:t>
            </w:r>
            <w:r>
              <w:rPr>
                <w:rFonts w:hint="default" w:ascii="Times New Roman" w:hAnsi="Times New Roman" w:cs="Times New Roman"/>
                <w:color w:val="auto"/>
                <w:spacing w:val="0"/>
                <w:position w:val="0"/>
                <w:sz w:val="24"/>
                <w:szCs w:val="24"/>
                <w:lang w:val="en-US" w:eastAsia="zh-CN"/>
              </w:rPr>
              <w:t>，项目沿线土地利用现状主要以草地为主</w:t>
            </w:r>
            <w:r>
              <w:rPr>
                <w:rFonts w:hint="eastAsia" w:cs="Times New Roman"/>
                <w:b w:val="0"/>
                <w:bCs w:val="0"/>
                <w:color w:val="auto"/>
                <w:spacing w:val="0"/>
                <w:position w:val="0"/>
                <w:sz w:val="24"/>
                <w:szCs w:val="24"/>
                <w:highlight w:val="none"/>
                <w:lang w:val="en-US" w:eastAsia="zh-CN"/>
              </w:rPr>
              <w:t>涉及部分天然草原及乔木林地已取得相关批复</w:t>
            </w:r>
            <w:r>
              <w:rPr>
                <w:rFonts w:hint="eastAsia" w:ascii="Times New Roman" w:hAnsi="Times New Roman" w:cs="Times New Roman"/>
                <w:b w:val="0"/>
                <w:bCs w:val="0"/>
                <w:color w:val="auto"/>
                <w:spacing w:val="0"/>
                <w:position w:val="0"/>
                <w:sz w:val="24"/>
                <w:szCs w:val="24"/>
                <w:highlight w:val="none"/>
                <w:lang w:val="en-US" w:eastAsia="zh-CN"/>
              </w:rPr>
              <w:t>，不</w:t>
            </w:r>
            <w:r>
              <w:rPr>
                <w:rFonts w:hint="eastAsia" w:ascii="Times New Roman" w:hAnsi="Times New Roman" w:cs="Times New Roman"/>
                <w:b w:val="0"/>
                <w:bCs w:val="0"/>
                <w:color w:val="auto"/>
                <w:spacing w:val="0"/>
                <w:position w:val="0"/>
                <w:sz w:val="24"/>
                <w:szCs w:val="24"/>
                <w:lang w:val="en-US" w:eastAsia="zh-CN"/>
              </w:rPr>
              <w:t>占用基本农田，用地范围内不存在拆迁问题，</w:t>
            </w:r>
            <w:r>
              <w:rPr>
                <w:rFonts w:hint="default" w:ascii="Times New Roman" w:hAnsi="Times New Roman" w:cs="Times New Roman"/>
                <w:color w:val="auto"/>
                <w:spacing w:val="0"/>
                <w:position w:val="0"/>
                <w:sz w:val="24"/>
                <w:szCs w:val="24"/>
                <w:lang w:val="en-US" w:eastAsia="zh-CN"/>
              </w:rPr>
              <w:t>现场踏勘时项目所在地及周边未发现国家重点保护的野生动植物资源和古树名木。亦不存在擅自改变林地用途、采伐林木行为，整体生态环境良好</w:t>
            </w:r>
            <w:r>
              <w:rPr>
                <w:rFonts w:hint="eastAsia" w:ascii="Times New Roman" w:hAnsi="Times New Roman" w:cs="Times New Roman"/>
                <w:color w:val="auto"/>
                <w:spacing w:val="0"/>
                <w:position w:val="0"/>
                <w:sz w:val="24"/>
                <w:szCs w:val="24"/>
                <w:lang w:val="en-US" w:eastAsia="zh-CN"/>
              </w:rPr>
              <w:t>。</w:t>
            </w:r>
            <w:r>
              <w:rPr>
                <w:rFonts w:hint="default" w:ascii="Times New Roman" w:hAnsi="Times New Roman" w:cs="Times New Roman"/>
                <w:color w:val="auto"/>
                <w:spacing w:val="0"/>
                <w:position w:val="0"/>
                <w:sz w:val="24"/>
                <w:szCs w:val="24"/>
                <w:lang w:val="en-US" w:eastAsia="zh-CN"/>
              </w:rPr>
              <w:t>生态环境保护目标如下：</w:t>
            </w:r>
          </w:p>
          <w:p>
            <w:pPr>
              <w:autoSpaceDE w:val="0"/>
              <w:spacing w:line="360" w:lineRule="auto"/>
              <w:jc w:val="center"/>
              <w:rPr>
                <w:rFonts w:hint="eastAsia"/>
                <w:b/>
                <w:bCs/>
                <w:kern w:val="0"/>
                <w:sz w:val="24"/>
              </w:rPr>
            </w:pPr>
            <w:r>
              <w:rPr>
                <w:rFonts w:hint="default" w:ascii="Times New Roman" w:hAnsi="Times New Roman" w:cs="Times New Roman"/>
                <w:b/>
                <w:bCs/>
                <w:color w:val="auto"/>
                <w:spacing w:val="0"/>
                <w:position w:val="0"/>
                <w:sz w:val="24"/>
                <w:szCs w:val="24"/>
                <w:lang w:val="en-US" w:eastAsia="zh-CN"/>
              </w:rPr>
              <w:t>表</w:t>
            </w:r>
            <w:r>
              <w:rPr>
                <w:rFonts w:hint="eastAsia" w:ascii="Times New Roman" w:hAnsi="Times New Roman" w:cs="Times New Roman"/>
                <w:b/>
                <w:bCs/>
                <w:color w:val="auto"/>
                <w:spacing w:val="0"/>
                <w:position w:val="0"/>
                <w:sz w:val="24"/>
                <w:szCs w:val="24"/>
                <w:lang w:val="en-US" w:eastAsia="zh-CN"/>
              </w:rPr>
              <w:t>3-4</w:t>
            </w:r>
            <w:r>
              <w:rPr>
                <w:rFonts w:hint="default" w:ascii="Times New Roman" w:hAnsi="Times New Roman" w:cs="Times New Roman"/>
                <w:b/>
                <w:bCs/>
                <w:color w:val="auto"/>
                <w:spacing w:val="0"/>
                <w:position w:val="0"/>
                <w:sz w:val="24"/>
                <w:szCs w:val="24"/>
                <w:lang w:val="en-US" w:eastAsia="zh-CN"/>
              </w:rPr>
              <w:t xml:space="preserve">    生态环境主要保护目标</w:t>
            </w:r>
          </w:p>
          <w:tbl>
            <w:tblPr>
              <w:tblStyle w:val="33"/>
              <w:tblW w:w="80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2"/>
              <w:gridCol w:w="720"/>
              <w:gridCol w:w="655"/>
              <w:gridCol w:w="4128"/>
              <w:gridCol w:w="21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auto"/>
                      <w:spacing w:val="0"/>
                      <w:kern w:val="0"/>
                      <w:position w:val="0"/>
                      <w:sz w:val="21"/>
                      <w:szCs w:val="21"/>
                    </w:rPr>
                  </w:pPr>
                  <w:r>
                    <w:rPr>
                      <w:rFonts w:hint="default" w:ascii="Times New Roman" w:hAnsi="Times New Roman" w:eastAsia="宋体" w:cs="Times New Roman"/>
                      <w:b/>
                      <w:bCs/>
                      <w:snapToGrid w:val="0"/>
                      <w:color w:val="auto"/>
                      <w:spacing w:val="0"/>
                      <w:kern w:val="0"/>
                      <w:position w:val="0"/>
                      <w:sz w:val="21"/>
                      <w:szCs w:val="21"/>
                    </w:rPr>
                    <w:t>序号</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auto"/>
                      <w:spacing w:val="0"/>
                      <w:kern w:val="0"/>
                      <w:position w:val="0"/>
                      <w:sz w:val="21"/>
                      <w:szCs w:val="21"/>
                    </w:rPr>
                  </w:pPr>
                  <w:r>
                    <w:rPr>
                      <w:rFonts w:hint="default" w:ascii="Times New Roman" w:hAnsi="Times New Roman" w:eastAsia="宋体" w:cs="Times New Roman"/>
                      <w:b/>
                      <w:bCs/>
                      <w:snapToGrid w:val="0"/>
                      <w:color w:val="auto"/>
                      <w:spacing w:val="0"/>
                      <w:kern w:val="0"/>
                      <w:position w:val="0"/>
                      <w:sz w:val="21"/>
                      <w:szCs w:val="21"/>
                    </w:rPr>
                    <w:t>保护目标</w:t>
                  </w:r>
                </w:p>
              </w:tc>
              <w:tc>
                <w:tcPr>
                  <w:tcW w:w="6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auto"/>
                      <w:spacing w:val="0"/>
                      <w:kern w:val="0"/>
                      <w:position w:val="0"/>
                      <w:sz w:val="21"/>
                      <w:szCs w:val="21"/>
                    </w:rPr>
                  </w:pPr>
                  <w:r>
                    <w:rPr>
                      <w:rFonts w:hint="default" w:ascii="Times New Roman" w:hAnsi="Times New Roman" w:eastAsia="宋体" w:cs="Times New Roman"/>
                      <w:b/>
                      <w:bCs/>
                      <w:snapToGrid w:val="0"/>
                      <w:color w:val="auto"/>
                      <w:spacing w:val="0"/>
                      <w:kern w:val="0"/>
                      <w:position w:val="0"/>
                      <w:sz w:val="21"/>
                      <w:szCs w:val="21"/>
                    </w:rPr>
                    <w:t>主要保护对象</w:t>
                  </w:r>
                </w:p>
              </w:tc>
              <w:tc>
                <w:tcPr>
                  <w:tcW w:w="41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auto"/>
                      <w:spacing w:val="0"/>
                      <w:kern w:val="0"/>
                      <w:position w:val="0"/>
                      <w:sz w:val="21"/>
                      <w:szCs w:val="21"/>
                    </w:rPr>
                  </w:pPr>
                  <w:r>
                    <w:rPr>
                      <w:rFonts w:hint="default" w:ascii="Times New Roman" w:hAnsi="Times New Roman" w:eastAsia="宋体" w:cs="Times New Roman"/>
                      <w:b/>
                      <w:bCs/>
                      <w:snapToGrid w:val="0"/>
                      <w:color w:val="auto"/>
                      <w:spacing w:val="0"/>
                      <w:kern w:val="0"/>
                      <w:position w:val="0"/>
                      <w:sz w:val="21"/>
                      <w:szCs w:val="21"/>
                    </w:rPr>
                    <w:t>环境保护要求</w:t>
                  </w:r>
                </w:p>
              </w:tc>
              <w:tc>
                <w:tcPr>
                  <w:tcW w:w="21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auto"/>
                      <w:spacing w:val="0"/>
                      <w:kern w:val="0"/>
                      <w:position w:val="0"/>
                      <w:sz w:val="21"/>
                      <w:szCs w:val="21"/>
                    </w:rPr>
                  </w:pPr>
                  <w:r>
                    <w:rPr>
                      <w:rFonts w:hint="default" w:ascii="Times New Roman" w:hAnsi="Times New Roman" w:eastAsia="宋体" w:cs="Times New Roman"/>
                      <w:b/>
                      <w:bCs/>
                      <w:snapToGrid w:val="0"/>
                      <w:color w:val="auto"/>
                      <w:spacing w:val="0"/>
                      <w:kern w:val="0"/>
                      <w:position w:val="0"/>
                      <w:sz w:val="21"/>
                      <w:szCs w:val="21"/>
                    </w:rPr>
                    <w:t>现场勘查照片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12" w:hRule="atLeast"/>
                <w:jc w:val="center"/>
              </w:trPr>
              <w:tc>
                <w:tcPr>
                  <w:tcW w:w="3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eastAsia="zh-CN"/>
                    </w:rPr>
                  </w:pPr>
                  <w:r>
                    <w:rPr>
                      <w:rFonts w:hint="default" w:ascii="Times New Roman" w:hAnsi="Times New Roman" w:eastAsia="宋体" w:cs="Times New Roman"/>
                      <w:snapToGrid w:val="0"/>
                      <w:color w:val="auto"/>
                      <w:spacing w:val="0"/>
                      <w:kern w:val="0"/>
                      <w:position w:val="0"/>
                      <w:sz w:val="21"/>
                      <w:szCs w:val="21"/>
                      <w:lang w:val="en-US" w:eastAsia="zh-CN"/>
                    </w:rPr>
                    <w:t>1</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eastAsia="zh-CN"/>
                    </w:rPr>
                  </w:pPr>
                  <w:r>
                    <w:rPr>
                      <w:rFonts w:hint="default" w:ascii="Times New Roman" w:hAnsi="Times New Roman" w:eastAsia="宋体" w:cs="Times New Roman"/>
                      <w:snapToGrid w:val="0"/>
                      <w:color w:val="auto"/>
                      <w:spacing w:val="0"/>
                      <w:kern w:val="0"/>
                      <w:position w:val="0"/>
                      <w:sz w:val="21"/>
                      <w:szCs w:val="21"/>
                      <w:lang w:val="en-US" w:eastAsia="zh-CN"/>
                    </w:rPr>
                    <w:t>草地</w:t>
                  </w:r>
                </w:p>
              </w:tc>
              <w:tc>
                <w:tcPr>
                  <w:tcW w:w="6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rPr>
                  </w:pPr>
                  <w:r>
                    <w:rPr>
                      <w:rFonts w:hint="default" w:ascii="Times New Roman" w:hAnsi="Times New Roman" w:eastAsia="宋体" w:cs="Times New Roman"/>
                      <w:snapToGrid w:val="0"/>
                      <w:color w:val="auto"/>
                      <w:spacing w:val="0"/>
                      <w:kern w:val="0"/>
                      <w:position w:val="0"/>
                      <w:sz w:val="21"/>
                      <w:szCs w:val="21"/>
                      <w:lang w:val="en-US" w:eastAsia="zh-CN"/>
                    </w:rPr>
                    <w:t>天然草场</w:t>
                  </w:r>
                </w:p>
              </w:tc>
              <w:tc>
                <w:tcPr>
                  <w:tcW w:w="4128"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napToGrid w:val="0"/>
                      <w:color w:val="auto"/>
                      <w:spacing w:val="0"/>
                      <w:kern w:val="0"/>
                      <w:position w:val="0"/>
                      <w:sz w:val="21"/>
                      <w:szCs w:val="21"/>
                      <w:lang w:eastAsia="zh-CN"/>
                    </w:rPr>
                  </w:pPr>
                  <w:r>
                    <w:rPr>
                      <w:rFonts w:hint="default" w:ascii="Times New Roman" w:hAnsi="Times New Roman" w:eastAsia="宋体" w:cs="Times New Roman"/>
                      <w:snapToGrid w:val="0"/>
                      <w:color w:val="auto"/>
                      <w:spacing w:val="0"/>
                      <w:kern w:val="0"/>
                      <w:position w:val="0"/>
                      <w:sz w:val="21"/>
                      <w:szCs w:val="21"/>
                    </w:rPr>
                    <w:t>划定施工红线范围，施工行为控制在红线范围内，分段施工，保护项目控制区外</w:t>
                  </w:r>
                  <w:r>
                    <w:rPr>
                      <w:rFonts w:hint="default" w:ascii="Times New Roman" w:hAnsi="Times New Roman" w:eastAsia="宋体" w:cs="Times New Roman"/>
                      <w:snapToGrid w:val="0"/>
                      <w:color w:val="auto"/>
                      <w:spacing w:val="0"/>
                      <w:kern w:val="0"/>
                      <w:position w:val="0"/>
                      <w:sz w:val="21"/>
                      <w:szCs w:val="21"/>
                      <w:lang w:val="en-US" w:eastAsia="zh-CN"/>
                    </w:rPr>
                    <w:t>草场</w:t>
                  </w:r>
                  <w:r>
                    <w:rPr>
                      <w:rFonts w:hint="default" w:ascii="Times New Roman" w:hAnsi="Times New Roman" w:eastAsia="宋体" w:cs="Times New Roman"/>
                      <w:snapToGrid w:val="0"/>
                      <w:color w:val="auto"/>
                      <w:spacing w:val="0"/>
                      <w:kern w:val="0"/>
                      <w:position w:val="0"/>
                      <w:sz w:val="21"/>
                      <w:szCs w:val="21"/>
                    </w:rPr>
                    <w:t>不被破坏，避免临时占地破坏</w:t>
                  </w:r>
                  <w:r>
                    <w:rPr>
                      <w:rFonts w:hint="default" w:ascii="Times New Roman" w:hAnsi="Times New Roman" w:eastAsia="宋体" w:cs="Times New Roman"/>
                      <w:snapToGrid w:val="0"/>
                      <w:color w:val="auto"/>
                      <w:spacing w:val="0"/>
                      <w:kern w:val="0"/>
                      <w:position w:val="0"/>
                      <w:sz w:val="21"/>
                      <w:szCs w:val="21"/>
                      <w:lang w:val="en-US" w:eastAsia="zh-CN"/>
                    </w:rPr>
                    <w:t>草场</w:t>
                  </w:r>
                  <w:r>
                    <w:rPr>
                      <w:rFonts w:hint="default" w:ascii="Times New Roman" w:hAnsi="Times New Roman" w:eastAsia="宋体" w:cs="Times New Roman"/>
                      <w:snapToGrid w:val="0"/>
                      <w:color w:val="auto"/>
                      <w:spacing w:val="0"/>
                      <w:kern w:val="0"/>
                      <w:position w:val="0"/>
                      <w:sz w:val="21"/>
                      <w:szCs w:val="21"/>
                      <w:lang w:eastAsia="zh-CN"/>
                    </w:rPr>
                    <w:t>。</w:t>
                  </w:r>
                </w:p>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napToGrid w:val="0"/>
                      <w:color w:val="auto"/>
                      <w:spacing w:val="0"/>
                      <w:kern w:val="0"/>
                      <w:position w:val="0"/>
                      <w:sz w:val="21"/>
                      <w:szCs w:val="21"/>
                      <w:lang w:val="en-US" w:eastAsia="zh-CN"/>
                    </w:rPr>
                  </w:pPr>
                  <w:r>
                    <w:rPr>
                      <w:rFonts w:hint="default" w:ascii="Times New Roman" w:hAnsi="Times New Roman" w:eastAsia="宋体" w:cs="Times New Roman"/>
                      <w:snapToGrid w:val="0"/>
                      <w:color w:val="auto"/>
                      <w:spacing w:val="0"/>
                      <w:kern w:val="0"/>
                      <w:position w:val="0"/>
                      <w:sz w:val="21"/>
                      <w:szCs w:val="21"/>
                      <w:lang w:val="en-US" w:eastAsia="zh-CN"/>
                    </w:rPr>
                    <w:t>合理安排施工时序，采取分层开挖、单独放、单独回填，保持土壤结构和肥力。</w:t>
                  </w:r>
                  <w:r>
                    <w:rPr>
                      <w:rFonts w:hint="default" w:ascii="Times New Roman" w:hAnsi="Times New Roman" w:eastAsia="宋体" w:cs="Times New Roman"/>
                      <w:snapToGrid w:val="0"/>
                      <w:color w:val="auto"/>
                      <w:spacing w:val="0"/>
                      <w:kern w:val="0"/>
                      <w:position w:val="0"/>
                      <w:sz w:val="21"/>
                      <w:szCs w:val="21"/>
                    </w:rPr>
                    <w:t>施工结束后对临时占地进行恢复</w:t>
                  </w:r>
                  <w:r>
                    <w:rPr>
                      <w:rFonts w:hint="default" w:ascii="Times New Roman" w:hAnsi="Times New Roman" w:eastAsia="宋体" w:cs="Times New Roman"/>
                      <w:snapToGrid w:val="0"/>
                      <w:color w:val="auto"/>
                      <w:spacing w:val="0"/>
                      <w:kern w:val="0"/>
                      <w:position w:val="0"/>
                      <w:sz w:val="21"/>
                      <w:szCs w:val="21"/>
                      <w:lang w:eastAsia="zh-CN"/>
                    </w:rPr>
                    <w:t>，</w:t>
                  </w:r>
                  <w:r>
                    <w:rPr>
                      <w:rFonts w:hint="default" w:ascii="Times New Roman" w:hAnsi="Times New Roman" w:eastAsia="宋体" w:cs="Times New Roman"/>
                      <w:snapToGrid w:val="0"/>
                      <w:color w:val="auto"/>
                      <w:spacing w:val="0"/>
                      <w:kern w:val="0"/>
                      <w:position w:val="0"/>
                      <w:sz w:val="21"/>
                      <w:szCs w:val="21"/>
                      <w:lang w:val="en-US" w:eastAsia="zh-CN"/>
                    </w:rPr>
                    <w:t>对项目建设用地征用</w:t>
                  </w:r>
                  <w:r>
                    <w:rPr>
                      <w:rFonts w:hint="eastAsia" w:cs="Times New Roman"/>
                      <w:snapToGrid w:val="0"/>
                      <w:color w:val="auto"/>
                      <w:spacing w:val="0"/>
                      <w:kern w:val="0"/>
                      <w:position w:val="0"/>
                      <w:sz w:val="21"/>
                      <w:szCs w:val="21"/>
                      <w:lang w:val="en-US" w:eastAsia="zh-CN"/>
                    </w:rPr>
                    <w:t>地</w:t>
                  </w:r>
                  <w:r>
                    <w:rPr>
                      <w:rFonts w:hint="default" w:ascii="Times New Roman" w:hAnsi="Times New Roman" w:eastAsia="宋体" w:cs="Times New Roman"/>
                      <w:snapToGrid w:val="0"/>
                      <w:color w:val="auto"/>
                      <w:spacing w:val="0"/>
                      <w:kern w:val="0"/>
                      <w:position w:val="0"/>
                      <w:sz w:val="21"/>
                      <w:szCs w:val="21"/>
                      <w:lang w:val="en-US" w:eastAsia="zh-CN"/>
                    </w:rPr>
                    <w:t>草场进行资金补偿</w:t>
                  </w:r>
                </w:p>
              </w:tc>
              <w:tc>
                <w:tcPr>
                  <w:tcW w:w="21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eastAsia="zh-CN"/>
                    </w:rPr>
                  </w:pPr>
                  <w:r>
                    <w:rPr>
                      <w:rFonts w:hint="default" w:ascii="Times New Roman" w:hAnsi="Times New Roman" w:eastAsia="宋体" w:cs="Times New Roman"/>
                      <w:snapToGrid w:val="0"/>
                      <w:color w:val="auto"/>
                      <w:spacing w:val="0"/>
                      <w:kern w:val="0"/>
                      <w:position w:val="0"/>
                      <w:sz w:val="21"/>
                      <w:szCs w:val="21"/>
                      <w:lang w:eastAsia="zh-CN"/>
                    </w:rPr>
                    <w:drawing>
                      <wp:inline distT="0" distB="0" distL="114300" distR="114300">
                        <wp:extent cx="1221740" cy="1093470"/>
                        <wp:effectExtent l="0" t="0" r="12700" b="3810"/>
                        <wp:docPr id="57" name="图片 57" descr="73c2c71600cfe3fdf68c64f98d04b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73c2c71600cfe3fdf68c64f98d04b3d"/>
                                <pic:cNvPicPr>
                                  <a:picLocks noChangeAspect="1"/>
                                </pic:cNvPicPr>
                              </pic:nvPicPr>
                              <pic:blipFill>
                                <a:blip r:embed="rId12"/>
                                <a:stretch>
                                  <a:fillRect/>
                                </a:stretch>
                              </pic:blipFill>
                              <pic:spPr>
                                <a:xfrm>
                                  <a:off x="0" y="0"/>
                                  <a:ext cx="1221740" cy="1093470"/>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eastAsia="zh-CN"/>
                    </w:rPr>
                  </w:pPr>
                  <w:r>
                    <w:rPr>
                      <w:rFonts w:hint="eastAsia" w:ascii="Times New Roman" w:hAnsi="Times New Roman" w:eastAsia="宋体" w:cs="Times New Roman"/>
                      <w:snapToGrid w:val="0"/>
                      <w:color w:val="auto"/>
                      <w:spacing w:val="0"/>
                      <w:kern w:val="0"/>
                      <w:position w:val="0"/>
                      <w:sz w:val="21"/>
                      <w:szCs w:val="21"/>
                      <w:lang w:val="en-US" w:eastAsia="zh-CN"/>
                    </w:rPr>
                    <w:t>2</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rPr>
                  </w:pPr>
                  <w:r>
                    <w:rPr>
                      <w:rFonts w:hint="default" w:ascii="Times New Roman" w:hAnsi="Times New Roman" w:eastAsia="宋体" w:cs="Times New Roman"/>
                      <w:snapToGrid w:val="0"/>
                      <w:color w:val="auto"/>
                      <w:spacing w:val="0"/>
                      <w:kern w:val="0"/>
                      <w:position w:val="0"/>
                      <w:sz w:val="21"/>
                      <w:szCs w:val="21"/>
                    </w:rPr>
                    <w:t>野生动物</w:t>
                  </w:r>
                </w:p>
              </w:tc>
              <w:tc>
                <w:tcPr>
                  <w:tcW w:w="6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eastAsia="zh-CN"/>
                    </w:rPr>
                  </w:pPr>
                  <w:r>
                    <w:rPr>
                      <w:rFonts w:hint="default" w:ascii="Times New Roman" w:hAnsi="Times New Roman" w:eastAsia="宋体" w:cs="Times New Roman"/>
                      <w:snapToGrid w:val="0"/>
                      <w:color w:val="auto"/>
                      <w:spacing w:val="0"/>
                      <w:kern w:val="0"/>
                      <w:position w:val="0"/>
                      <w:sz w:val="21"/>
                      <w:szCs w:val="21"/>
                      <w:lang w:val="en-US" w:eastAsia="zh-CN"/>
                    </w:rPr>
                    <w:t>野生动物、鸟类等</w:t>
                  </w:r>
                </w:p>
              </w:tc>
              <w:tc>
                <w:tcPr>
                  <w:tcW w:w="41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eastAsia="zh-CN"/>
                    </w:rPr>
                  </w:pPr>
                  <w:r>
                    <w:rPr>
                      <w:rFonts w:hint="default" w:ascii="Times New Roman" w:hAnsi="Times New Roman" w:eastAsia="宋体" w:cs="Times New Roman"/>
                      <w:snapToGrid w:val="0"/>
                      <w:color w:val="auto"/>
                      <w:spacing w:val="0"/>
                      <w:kern w:val="0"/>
                      <w:position w:val="0"/>
                      <w:sz w:val="21"/>
                      <w:szCs w:val="21"/>
                      <w:lang w:val="en-US" w:eastAsia="zh-CN"/>
                    </w:rPr>
                    <w:t>严格划定施工区域，</w:t>
                  </w:r>
                  <w:r>
                    <w:rPr>
                      <w:rFonts w:hint="default" w:ascii="Times New Roman" w:hAnsi="Times New Roman" w:eastAsia="宋体" w:cs="Times New Roman"/>
                      <w:snapToGrid w:val="0"/>
                      <w:color w:val="auto"/>
                      <w:spacing w:val="0"/>
                      <w:kern w:val="0"/>
                      <w:position w:val="0"/>
                      <w:sz w:val="21"/>
                      <w:szCs w:val="21"/>
                    </w:rPr>
                    <w:t>妥善保存表层土壤，施工期加强环保宣传，保护项目控制区周边野生动物及植被不受项目施工破坏，严禁施工机械及人员对周边自然植被等进行碾压破坏，严禁猎杀项目区周边野生动物</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运营期</w:t>
                  </w:r>
                  <w:r>
                    <w:rPr>
                      <w:rFonts w:hint="default" w:ascii="Times New Roman" w:hAnsi="Times New Roman" w:eastAsia="宋体" w:cs="Times New Roman"/>
                      <w:color w:val="auto"/>
                      <w:sz w:val="21"/>
                      <w:szCs w:val="21"/>
                      <w:lang w:eastAsia="zh-CN"/>
                    </w:rPr>
                    <w:t>对管理人员</w:t>
                  </w:r>
                  <w:r>
                    <w:rPr>
                      <w:rFonts w:hint="default" w:ascii="Times New Roman" w:hAnsi="Times New Roman" w:eastAsia="宋体" w:cs="Times New Roman"/>
                      <w:color w:val="auto"/>
                      <w:sz w:val="21"/>
                      <w:szCs w:val="21"/>
                      <w:lang w:val="en-US" w:eastAsia="zh-CN"/>
                    </w:rPr>
                    <w:t>及游客</w:t>
                  </w:r>
                  <w:r>
                    <w:rPr>
                      <w:rFonts w:hint="default" w:ascii="Times New Roman" w:hAnsi="Times New Roman" w:eastAsia="宋体" w:cs="Times New Roman"/>
                      <w:color w:val="auto"/>
                      <w:sz w:val="21"/>
                      <w:szCs w:val="21"/>
                      <w:lang w:eastAsia="zh-CN"/>
                    </w:rPr>
                    <w:t>进行保护野生动物的宣传教育，禁止乱捕乱杀；设立警示牌，杜绝任何捕杀野生动物的非法行为；建设单位在运营期加强对旅游区内下站房索道驱动设施、水泵等产噪设备的日常维护和保养，避免超负荷运行，同时在设备选型上应采用低噪声设备，并采取基础减振等降噪措施，以确保设备产生的噪声对周围野生动物的影响不会增加；加强巡护，切实保障野生动物及其</w:t>
                  </w:r>
                  <w:r>
                    <w:rPr>
                      <w:rFonts w:hint="default" w:ascii="Times New Roman" w:hAnsi="Times New Roman" w:eastAsia="宋体" w:cs="Times New Roman"/>
                      <w:color w:val="auto"/>
                      <w:sz w:val="21"/>
                      <w:szCs w:val="21"/>
                      <w:highlight w:val="none"/>
                      <w:lang w:eastAsia="zh-CN"/>
                    </w:rPr>
                    <w:t>栖息的</w:t>
                  </w:r>
                  <w:r>
                    <w:rPr>
                      <w:rFonts w:hint="default" w:ascii="Times New Roman" w:hAnsi="Times New Roman" w:eastAsia="宋体" w:cs="Times New Roman"/>
                      <w:color w:val="auto"/>
                      <w:sz w:val="21"/>
                      <w:szCs w:val="21"/>
                      <w:lang w:eastAsia="zh-CN"/>
                    </w:rPr>
                    <w:t>安全</w:t>
                  </w:r>
                </w:p>
              </w:tc>
              <w:tc>
                <w:tcPr>
                  <w:tcW w:w="21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val="en-US" w:eastAsia="zh-CN"/>
                    </w:rPr>
                  </w:pPr>
                  <w:r>
                    <w:rPr>
                      <w:rFonts w:hint="default" w:ascii="Times New Roman" w:hAnsi="Times New Roman" w:eastAsia="宋体" w:cs="Times New Roman"/>
                      <w:snapToGrid w:val="0"/>
                      <w:color w:val="auto"/>
                      <w:spacing w:val="0"/>
                      <w:kern w:val="0"/>
                      <w:positio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val="en-US" w:eastAsia="zh-CN"/>
                    </w:rPr>
                  </w:pPr>
                  <w:r>
                    <w:rPr>
                      <w:rFonts w:hint="eastAsia" w:ascii="Times New Roman" w:hAnsi="Times New Roman" w:eastAsia="宋体" w:cs="Times New Roman"/>
                      <w:snapToGrid w:val="0"/>
                      <w:color w:val="auto"/>
                      <w:spacing w:val="0"/>
                      <w:kern w:val="0"/>
                      <w:position w:val="0"/>
                      <w:sz w:val="21"/>
                      <w:szCs w:val="21"/>
                      <w:lang w:val="en-US" w:eastAsia="zh-CN"/>
                    </w:rPr>
                    <w:t>3</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val="en-US" w:eastAsia="zh-CN"/>
                    </w:rPr>
                  </w:pPr>
                  <w:r>
                    <w:rPr>
                      <w:rFonts w:hint="default" w:ascii="Times New Roman" w:hAnsi="Times New Roman" w:eastAsia="宋体" w:cs="Times New Roman"/>
                      <w:snapToGrid w:val="0"/>
                      <w:color w:val="auto"/>
                      <w:spacing w:val="0"/>
                      <w:kern w:val="0"/>
                      <w:position w:val="0"/>
                      <w:sz w:val="21"/>
                      <w:szCs w:val="21"/>
                      <w:lang w:val="en-US" w:eastAsia="zh-CN"/>
                    </w:rPr>
                    <w:t>那拉提风景名胜区</w:t>
                  </w:r>
                </w:p>
              </w:tc>
              <w:tc>
                <w:tcPr>
                  <w:tcW w:w="6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val="en-US" w:eastAsia="zh-CN"/>
                    </w:rPr>
                  </w:pPr>
                  <w:r>
                    <w:rPr>
                      <w:rFonts w:hint="default" w:ascii="Times New Roman" w:hAnsi="Times New Roman" w:eastAsia="宋体" w:cs="Times New Roman"/>
                      <w:snapToGrid w:val="0"/>
                      <w:color w:val="auto"/>
                      <w:spacing w:val="0"/>
                      <w:kern w:val="0"/>
                      <w:position w:val="0"/>
                      <w:sz w:val="21"/>
                      <w:szCs w:val="21"/>
                      <w:lang w:val="en-US" w:eastAsia="zh-CN"/>
                    </w:rPr>
                    <w:t>风景名胜区</w:t>
                  </w:r>
                </w:p>
              </w:tc>
              <w:tc>
                <w:tcPr>
                  <w:tcW w:w="41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val="en-US" w:eastAsia="zh-CN"/>
                    </w:rPr>
                  </w:pPr>
                  <w:r>
                    <w:rPr>
                      <w:rFonts w:hint="default" w:ascii="Times New Roman" w:hAnsi="Times New Roman" w:eastAsia="宋体" w:cs="Times New Roman"/>
                      <w:snapToGrid w:val="0"/>
                      <w:color w:val="auto"/>
                      <w:spacing w:val="0"/>
                      <w:kern w:val="0"/>
                      <w:position w:val="0"/>
                      <w:sz w:val="21"/>
                      <w:szCs w:val="21"/>
                      <w:lang w:val="en-US" w:eastAsia="zh-CN"/>
                    </w:rPr>
                    <w:t>严格划定施工区域，</w:t>
                  </w:r>
                  <w:r>
                    <w:rPr>
                      <w:rFonts w:hint="default" w:ascii="Times New Roman" w:hAnsi="Times New Roman" w:eastAsia="宋体" w:cs="Times New Roman"/>
                      <w:snapToGrid w:val="0"/>
                      <w:color w:val="auto"/>
                      <w:spacing w:val="0"/>
                      <w:kern w:val="0"/>
                      <w:position w:val="0"/>
                      <w:sz w:val="21"/>
                      <w:szCs w:val="21"/>
                    </w:rPr>
                    <w:t>施工期加强环保宣传，保护项目控制区周边野生动物及植被不受项目施工破坏，严禁施工机械及人员对周边自然植被等进行碾压破坏</w:t>
                  </w:r>
                  <w:r>
                    <w:rPr>
                      <w:rFonts w:hint="default" w:ascii="Times New Roman" w:hAnsi="Times New Roman" w:eastAsia="宋体" w:cs="Times New Roman"/>
                      <w:snapToGrid w:val="0"/>
                      <w:color w:val="auto"/>
                      <w:spacing w:val="0"/>
                      <w:kern w:val="0"/>
                      <w:position w:val="0"/>
                      <w:sz w:val="21"/>
                      <w:szCs w:val="21"/>
                      <w:lang w:eastAsia="zh-CN"/>
                    </w:rPr>
                    <w:t>；</w:t>
                  </w:r>
                  <w:r>
                    <w:rPr>
                      <w:rFonts w:hint="default" w:ascii="Times New Roman" w:hAnsi="Times New Roman" w:eastAsia="宋体" w:cs="Times New Roman"/>
                      <w:snapToGrid w:val="0"/>
                      <w:color w:val="auto"/>
                      <w:spacing w:val="0"/>
                      <w:kern w:val="0"/>
                      <w:position w:val="0"/>
                      <w:sz w:val="21"/>
                      <w:szCs w:val="21"/>
                      <w:lang w:val="en-US" w:eastAsia="zh-CN"/>
                    </w:rPr>
                    <w:t>运营期</w:t>
                  </w:r>
                  <w:r>
                    <w:rPr>
                      <w:rFonts w:hint="default" w:ascii="Times New Roman" w:hAnsi="Times New Roman" w:eastAsia="宋体" w:cs="Times New Roman"/>
                      <w:snapToGrid w:val="0"/>
                      <w:color w:val="auto"/>
                      <w:spacing w:val="0"/>
                      <w:kern w:val="0"/>
                      <w:position w:val="0"/>
                      <w:sz w:val="21"/>
                      <w:szCs w:val="21"/>
                    </w:rPr>
                    <w:t>严禁猎杀项目区周边野生动物</w:t>
                  </w:r>
                </w:p>
              </w:tc>
              <w:tc>
                <w:tcPr>
                  <w:tcW w:w="21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drawing>
                      <wp:inline distT="0" distB="0" distL="114300" distR="114300">
                        <wp:extent cx="1256665" cy="829310"/>
                        <wp:effectExtent l="0" t="0" r="8255" b="8890"/>
                        <wp:docPr id="58" name="图片 58" descr="c5db148ddd68c2e1a3d1f81e98b40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5db148ddd68c2e1a3d1f81e98b40f4"/>
                                <pic:cNvPicPr>
                                  <a:picLocks noChangeAspect="1"/>
                                </pic:cNvPicPr>
                              </pic:nvPicPr>
                              <pic:blipFill>
                                <a:blip r:embed="rId13"/>
                                <a:srcRect t="24861"/>
                                <a:stretch>
                                  <a:fillRect/>
                                </a:stretch>
                              </pic:blipFill>
                              <pic:spPr>
                                <a:xfrm>
                                  <a:off x="0" y="0"/>
                                  <a:ext cx="1256665" cy="829310"/>
                                </a:xfrm>
                                <a:prstGeom prst="rect">
                                  <a:avLst/>
                                </a:prstGeom>
                              </pic:spPr>
                            </pic:pic>
                          </a:graphicData>
                        </a:graphic>
                      </wp:inline>
                    </w:drawing>
                  </w:r>
                </w:p>
              </w:tc>
            </w:tr>
          </w:tbl>
          <w:p>
            <w:pPr>
              <w:pStyle w:val="22"/>
              <w:rPr>
                <w:rFonts w:hint="eastAsia"/>
                <w:b w:val="0"/>
                <w:bCs/>
                <w:kern w:val="0"/>
                <w:sz w:val="24"/>
              </w:rPr>
            </w:pPr>
          </w:p>
          <w:p>
            <w:pPr>
              <w:rPr>
                <w:rFonts w:hint="eastAsia"/>
                <w:b/>
                <w:bCs/>
                <w:kern w:val="0"/>
                <w:sz w:val="24"/>
              </w:rPr>
            </w:pP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bCs/>
                <w:color w:val="auto"/>
                <w:spacing w:val="0"/>
                <w:position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cs="Times New Roman"/>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455" w:hRule="atLeast"/>
          <w:jc w:val="center"/>
        </w:trPr>
        <w:tc>
          <w:tcPr>
            <w:tcW w:w="904" w:type="dxa"/>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评价</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标准</w:t>
            </w:r>
          </w:p>
        </w:tc>
        <w:tc>
          <w:tcPr>
            <w:tcW w:w="8253" w:type="dxa"/>
            <w:vAlign w:val="top"/>
          </w:tcPr>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eastAsia"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1.环境质量标准</w:t>
            </w:r>
          </w:p>
          <w:p>
            <w:pPr>
              <w:pStyle w:val="55"/>
              <w:spacing w:line="360" w:lineRule="auto"/>
              <w:ind w:firstLine="480"/>
              <w:rPr>
                <w:sz w:val="24"/>
                <w:szCs w:val="24"/>
              </w:rPr>
            </w:pPr>
            <w:r>
              <w:rPr>
                <w:sz w:val="24"/>
                <w:szCs w:val="24"/>
              </w:rPr>
              <w:t>1、大气环境：《环境空气质量标准》（GB3095—2012）</w:t>
            </w:r>
            <w:r>
              <w:rPr>
                <w:rFonts w:hint="eastAsia"/>
                <w:sz w:val="24"/>
                <w:szCs w:val="24"/>
                <w:lang w:eastAsia="zh-CN"/>
              </w:rPr>
              <w:t>一</w:t>
            </w:r>
            <w:r>
              <w:rPr>
                <w:sz w:val="24"/>
                <w:szCs w:val="24"/>
              </w:rPr>
              <w:t>级标准；</w:t>
            </w:r>
          </w:p>
          <w:p>
            <w:pPr>
              <w:spacing w:line="360" w:lineRule="auto"/>
              <w:ind w:firstLine="480" w:firstLineChars="200"/>
              <w:rPr>
                <w:sz w:val="24"/>
                <w:szCs w:val="24"/>
              </w:rPr>
            </w:pPr>
            <w:r>
              <w:rPr>
                <w:sz w:val="24"/>
                <w:szCs w:val="24"/>
              </w:rPr>
              <w:t>2、地表水：《地表水环境质量标准》（GB3838—2002）Ⅲ类标准；</w:t>
            </w:r>
          </w:p>
          <w:p>
            <w:pPr>
              <w:spacing w:line="360" w:lineRule="auto"/>
              <w:ind w:firstLine="480" w:firstLineChars="200"/>
              <w:rPr>
                <w:sz w:val="24"/>
                <w:szCs w:val="24"/>
              </w:rPr>
            </w:pPr>
            <w:r>
              <w:rPr>
                <w:sz w:val="24"/>
                <w:szCs w:val="24"/>
              </w:rPr>
              <w:t>3、地下水满足《地下水质量标准》（GB/T14848—2017）中的Ⅲ类标准；</w:t>
            </w:r>
          </w:p>
          <w:p>
            <w:pPr>
              <w:pStyle w:val="45"/>
              <w:numPr>
                <w:ilvl w:val="0"/>
                <w:numId w:val="0"/>
              </w:numPr>
              <w:tabs>
                <w:tab w:val="clear" w:pos="425"/>
                <w:tab w:val="clear" w:pos="2040"/>
              </w:tabs>
              <w:snapToGrid w:val="0"/>
              <w:spacing w:line="360" w:lineRule="auto"/>
              <w:ind w:firstLine="480" w:firstLineChars="200"/>
              <w:rPr>
                <w:rFonts w:hint="default" w:ascii="Times New Roman" w:hAnsi="Times New Roman" w:eastAsia="宋体" w:cs="Times New Roman"/>
                <w:color w:val="auto"/>
                <w:spacing w:val="0"/>
                <w:kern w:val="2"/>
                <w:position w:val="0"/>
                <w:sz w:val="24"/>
                <w:szCs w:val="24"/>
                <w:lang w:val="en-US" w:eastAsia="zh-CN" w:bidi="ar-SA"/>
              </w:rPr>
            </w:pPr>
            <w:r>
              <w:rPr>
                <w:sz w:val="24"/>
                <w:szCs w:val="24"/>
              </w:rPr>
              <w:t>4、声环境：《声环境质量标准》（GB3096—2008）中</w:t>
            </w:r>
            <w:r>
              <w:rPr>
                <w:rFonts w:hint="eastAsia"/>
                <w:sz w:val="24"/>
                <w:szCs w:val="24"/>
              </w:rPr>
              <w:t>1</w:t>
            </w:r>
            <w:r>
              <w:rPr>
                <w:rFonts w:hint="eastAsia" w:ascii="Times New Roman" w:hAnsi="Times New Roman" w:eastAsia="宋体" w:cs="Times New Roman"/>
                <w:color w:val="auto"/>
                <w:spacing w:val="0"/>
                <w:kern w:val="2"/>
                <w:position w:val="0"/>
                <w:sz w:val="24"/>
                <w:szCs w:val="24"/>
                <w:lang w:val="en-US" w:eastAsia="zh-CN" w:bidi="ar-SA"/>
              </w:rPr>
              <w:t>类</w:t>
            </w:r>
            <w:r>
              <w:rPr>
                <w:rFonts w:hint="default" w:ascii="Times New Roman" w:hAnsi="Times New Roman" w:eastAsia="宋体" w:cs="Times New Roman"/>
                <w:color w:val="auto"/>
                <w:spacing w:val="0"/>
                <w:kern w:val="2"/>
                <w:position w:val="0"/>
                <w:sz w:val="24"/>
                <w:szCs w:val="24"/>
                <w:lang w:val="en-US" w:eastAsia="zh-CN" w:bidi="ar-SA"/>
              </w:rPr>
              <w:t>区限值；即昼间</w:t>
            </w:r>
            <w:r>
              <w:rPr>
                <w:rFonts w:hint="eastAsia" w:ascii="Times New Roman" w:hAnsi="Times New Roman" w:cs="Times New Roman"/>
                <w:color w:val="auto"/>
                <w:spacing w:val="0"/>
                <w:kern w:val="2"/>
                <w:position w:val="0"/>
                <w:sz w:val="24"/>
                <w:szCs w:val="24"/>
                <w:lang w:val="en-US" w:eastAsia="zh-CN" w:bidi="ar-SA"/>
              </w:rPr>
              <w:t>55</w:t>
            </w:r>
            <w:r>
              <w:rPr>
                <w:rFonts w:hint="eastAsia" w:ascii="Times New Roman" w:hAnsi="Times New Roman" w:eastAsia="宋体" w:cs="Times New Roman"/>
                <w:color w:val="auto"/>
                <w:spacing w:val="0"/>
                <w:kern w:val="2"/>
                <w:position w:val="0"/>
                <w:sz w:val="24"/>
                <w:szCs w:val="24"/>
                <w:lang w:val="en-US" w:eastAsia="zh-CN" w:bidi="ar-SA"/>
              </w:rPr>
              <w:t>dB</w:t>
            </w:r>
            <w:r>
              <w:rPr>
                <w:rFonts w:hint="default" w:ascii="Times New Roman" w:hAnsi="Times New Roman" w:eastAsia="宋体" w:cs="Times New Roman"/>
                <w:color w:val="auto"/>
                <w:spacing w:val="0"/>
                <w:kern w:val="2"/>
                <w:position w:val="0"/>
                <w:sz w:val="24"/>
                <w:szCs w:val="24"/>
                <w:lang w:val="en-US" w:eastAsia="zh-CN" w:bidi="ar-SA"/>
              </w:rPr>
              <w:t>（A），夜间</w:t>
            </w:r>
            <w:r>
              <w:rPr>
                <w:rFonts w:hint="eastAsia" w:ascii="Times New Roman" w:hAnsi="Times New Roman" w:cs="Times New Roman"/>
                <w:color w:val="auto"/>
                <w:spacing w:val="0"/>
                <w:kern w:val="2"/>
                <w:position w:val="0"/>
                <w:sz w:val="24"/>
                <w:szCs w:val="24"/>
                <w:lang w:val="en-US" w:eastAsia="zh-CN" w:bidi="ar-SA"/>
              </w:rPr>
              <w:t>45</w:t>
            </w:r>
            <w:r>
              <w:rPr>
                <w:rFonts w:hint="default" w:ascii="Times New Roman" w:hAnsi="Times New Roman" w:eastAsia="宋体" w:cs="Times New Roman"/>
                <w:color w:val="auto"/>
                <w:spacing w:val="0"/>
                <w:kern w:val="2"/>
                <w:position w:val="0"/>
                <w:sz w:val="24"/>
                <w:szCs w:val="24"/>
                <w:lang w:val="en-US" w:eastAsia="zh-CN" w:bidi="ar-SA"/>
              </w:rPr>
              <w:t>dB（A）。</w:t>
            </w:r>
          </w:p>
          <w:p>
            <w:pPr>
              <w:pStyle w:val="45"/>
              <w:keepNext w:val="0"/>
              <w:keepLines w:val="0"/>
              <w:pageBreakBefore w:val="0"/>
              <w:widowControl w:val="0"/>
              <w:numPr>
                <w:ilvl w:val="0"/>
                <w:numId w:val="0"/>
              </w:numPr>
              <w:tabs>
                <w:tab w:val="clear" w:pos="425"/>
                <w:tab w:val="clear" w:pos="2040"/>
              </w:tabs>
              <w:kinsoku/>
              <w:wordWrap/>
              <w:overflowPunct/>
              <w:topLinePunct w:val="0"/>
              <w:autoSpaceDE w:val="0"/>
              <w:autoSpaceDN w:val="0"/>
              <w:bidi w:val="0"/>
              <w:adjustRightInd w:val="0"/>
              <w:snapToGrid w:val="0"/>
              <w:spacing w:line="360" w:lineRule="auto"/>
              <w:textAlignment w:val="baseline"/>
              <w:rPr>
                <w:rFonts w:hint="eastAsia"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2.污染物排放标准</w:t>
            </w:r>
          </w:p>
          <w:p>
            <w:pPr>
              <w:pStyle w:val="45"/>
              <w:keepNext w:val="0"/>
              <w:keepLines w:val="0"/>
              <w:pageBreakBefore w:val="0"/>
              <w:widowControl w:val="0"/>
              <w:numPr>
                <w:ilvl w:val="0"/>
                <w:numId w:val="0"/>
              </w:numPr>
              <w:tabs>
                <w:tab w:val="clear" w:pos="425"/>
                <w:tab w:val="clear" w:pos="2040"/>
              </w:tabs>
              <w:kinsoku/>
              <w:wordWrap/>
              <w:overflowPunct/>
              <w:topLinePunct w:val="0"/>
              <w:autoSpaceDE w:val="0"/>
              <w:autoSpaceDN w:val="0"/>
              <w:bidi w:val="0"/>
              <w:adjustRightInd w:val="0"/>
              <w:snapToGrid w:val="0"/>
              <w:spacing w:line="360" w:lineRule="auto"/>
              <w:ind w:firstLine="488" w:firstLineChars="200"/>
              <w:textAlignment w:val="baseline"/>
              <w:rPr>
                <w:rFonts w:hint="eastAsia" w:ascii="Times New Roman" w:hAnsi="Times New Roman" w:eastAsia="宋体" w:cs="Times New Roman"/>
                <w:color w:val="auto"/>
                <w:spacing w:val="0"/>
                <w:position w:val="0"/>
                <w:sz w:val="24"/>
                <w:szCs w:val="24"/>
                <w:lang w:val="en-US" w:eastAsia="zh-CN"/>
              </w:rPr>
            </w:pPr>
            <w:r>
              <w:rPr>
                <w:rFonts w:hint="eastAsia" w:ascii="Times New Roman" w:hAnsi="Times New Roman" w:eastAsia="宋体" w:cs="Times New Roman"/>
                <w:spacing w:val="2"/>
                <w:sz w:val="24"/>
                <w:szCs w:val="24"/>
                <w:lang w:eastAsia="zh-CN"/>
              </w:rPr>
              <w:t>（</w:t>
            </w:r>
            <w:r>
              <w:rPr>
                <w:rFonts w:hint="eastAsia" w:ascii="Times New Roman" w:hAnsi="Times New Roman" w:eastAsia="宋体" w:cs="Times New Roman"/>
                <w:spacing w:val="2"/>
                <w:sz w:val="24"/>
                <w:szCs w:val="24"/>
                <w:lang w:val="en-US" w:eastAsia="zh-CN"/>
              </w:rPr>
              <w:t>1</w:t>
            </w:r>
            <w:r>
              <w:rPr>
                <w:rFonts w:hint="eastAsia" w:ascii="Times New Roman" w:hAnsi="Times New Roman" w:eastAsia="宋体" w:cs="Times New Roman"/>
                <w:spacing w:val="2"/>
                <w:sz w:val="24"/>
                <w:szCs w:val="24"/>
                <w:lang w:eastAsia="zh-CN"/>
              </w:rPr>
              <w:t>）</w:t>
            </w:r>
            <w:r>
              <w:rPr>
                <w:rFonts w:hint="default" w:ascii="Times New Roman" w:hAnsi="Times New Roman" w:eastAsia="宋体" w:cs="Times New Roman"/>
                <w:spacing w:val="2"/>
                <w:sz w:val="24"/>
                <w:szCs w:val="24"/>
              </w:rPr>
              <w:t>施</w:t>
            </w:r>
            <w:r>
              <w:rPr>
                <w:rFonts w:hint="default" w:ascii="Times New Roman" w:hAnsi="Times New Roman" w:eastAsia="宋体" w:cs="Times New Roman"/>
                <w:spacing w:val="4"/>
                <w:sz w:val="24"/>
                <w:szCs w:val="24"/>
              </w:rPr>
              <w:t>工</w:t>
            </w:r>
            <w:r>
              <w:rPr>
                <w:rFonts w:hint="default" w:ascii="Times New Roman" w:hAnsi="Times New Roman" w:eastAsia="宋体" w:cs="Times New Roman"/>
                <w:spacing w:val="2"/>
                <w:sz w:val="24"/>
                <w:szCs w:val="24"/>
              </w:rPr>
              <w:t>期</w:t>
            </w:r>
            <w:r>
              <w:rPr>
                <w:rFonts w:hint="default" w:ascii="Times New Roman" w:hAnsi="Times New Roman" w:eastAsia="宋体" w:cs="Times New Roman"/>
                <w:spacing w:val="4"/>
                <w:sz w:val="24"/>
                <w:szCs w:val="24"/>
              </w:rPr>
              <w:t>废</w:t>
            </w:r>
            <w:r>
              <w:rPr>
                <w:rFonts w:hint="default" w:ascii="Times New Roman" w:hAnsi="Times New Roman" w:eastAsia="宋体" w:cs="Times New Roman"/>
                <w:spacing w:val="2"/>
                <w:sz w:val="24"/>
                <w:szCs w:val="24"/>
              </w:rPr>
              <w:t>气</w:t>
            </w:r>
            <w:r>
              <w:rPr>
                <w:rFonts w:hint="default" w:ascii="Times New Roman" w:hAnsi="Times New Roman" w:eastAsia="宋体" w:cs="Times New Roman"/>
                <w:spacing w:val="4"/>
                <w:sz w:val="24"/>
                <w:szCs w:val="24"/>
              </w:rPr>
              <w:t>执</w:t>
            </w:r>
            <w:r>
              <w:rPr>
                <w:rFonts w:hint="default" w:ascii="Times New Roman" w:hAnsi="Times New Roman" w:eastAsia="宋体" w:cs="Times New Roman"/>
                <w:spacing w:val="2"/>
                <w:sz w:val="24"/>
                <w:szCs w:val="24"/>
              </w:rPr>
              <w:t>行</w:t>
            </w:r>
            <w:r>
              <w:rPr>
                <w:rFonts w:hint="default" w:ascii="Times New Roman" w:hAnsi="Times New Roman" w:eastAsia="宋体" w:cs="Times New Roman"/>
                <w:spacing w:val="4"/>
                <w:sz w:val="24"/>
                <w:szCs w:val="24"/>
              </w:rPr>
              <w:t>《大</w:t>
            </w:r>
            <w:r>
              <w:rPr>
                <w:rFonts w:hint="default" w:ascii="Times New Roman" w:hAnsi="Times New Roman" w:eastAsia="宋体" w:cs="Times New Roman"/>
                <w:spacing w:val="2"/>
                <w:sz w:val="24"/>
                <w:szCs w:val="24"/>
              </w:rPr>
              <w:t>气</w:t>
            </w:r>
            <w:r>
              <w:rPr>
                <w:rFonts w:hint="default" w:ascii="Times New Roman" w:hAnsi="Times New Roman" w:eastAsia="宋体" w:cs="Times New Roman"/>
                <w:spacing w:val="4"/>
                <w:sz w:val="24"/>
                <w:szCs w:val="24"/>
              </w:rPr>
              <w:t>污</w:t>
            </w:r>
            <w:r>
              <w:rPr>
                <w:rFonts w:hint="default" w:ascii="Times New Roman" w:hAnsi="Times New Roman" w:eastAsia="宋体" w:cs="Times New Roman"/>
                <w:sz w:val="24"/>
                <w:szCs w:val="24"/>
              </w:rPr>
              <w:t>染</w:t>
            </w:r>
            <w:r>
              <w:rPr>
                <w:rFonts w:hint="default" w:ascii="Times New Roman" w:hAnsi="Times New Roman" w:eastAsia="宋体" w:cs="Times New Roman"/>
                <w:spacing w:val="-1"/>
                <w:sz w:val="24"/>
                <w:szCs w:val="24"/>
              </w:rPr>
              <w:t>物综合排放标准》（GB16297-1996）表2</w:t>
            </w:r>
            <w:r>
              <w:rPr>
                <w:rFonts w:hint="default" w:ascii="Times New Roman" w:hAnsi="Times New Roman" w:eastAsia="宋体" w:cs="Times New Roman"/>
                <w:spacing w:val="-1"/>
                <w:sz w:val="24"/>
                <w:szCs w:val="24"/>
                <w:lang w:val="en-US" w:eastAsia="zh-CN"/>
              </w:rPr>
              <w:t>二</w:t>
            </w:r>
            <w:r>
              <w:rPr>
                <w:rFonts w:hint="default" w:ascii="Times New Roman" w:hAnsi="Times New Roman" w:eastAsia="宋体" w:cs="Times New Roman"/>
                <w:spacing w:val="-1"/>
                <w:sz w:val="24"/>
                <w:szCs w:val="24"/>
              </w:rPr>
              <w:t>级标准要求</w:t>
            </w:r>
            <w:r>
              <w:rPr>
                <w:rFonts w:hint="eastAsia" w:ascii="Times New Roman" w:hAnsi="Times New Roman" w:eastAsia="宋体" w:cs="Times New Roman"/>
                <w:sz w:val="24"/>
                <w:szCs w:val="24"/>
                <w:lang w:eastAsia="zh-CN"/>
              </w:rPr>
              <w:t>。</w:t>
            </w:r>
          </w:p>
          <w:p>
            <w:pPr>
              <w:pStyle w:val="45"/>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spacing w:val="0"/>
                <w:position w:val="0"/>
                <w:sz w:val="24"/>
                <w:szCs w:val="24"/>
                <w:lang w:val="en-US" w:eastAsia="zh-CN"/>
              </w:rPr>
            </w:pPr>
            <w:r>
              <w:rPr>
                <w:rFonts w:hint="eastAsia" w:ascii="Times New Roman" w:hAnsi="Times New Roman" w:eastAsia="宋体" w:cs="Times New Roman"/>
                <w:color w:val="auto"/>
                <w:spacing w:val="0"/>
                <w:position w:val="0"/>
                <w:sz w:val="24"/>
                <w:szCs w:val="24"/>
                <w:lang w:val="en-US" w:eastAsia="zh-CN"/>
              </w:rPr>
              <w:t>（2）</w:t>
            </w:r>
            <w:r>
              <w:rPr>
                <w:rFonts w:hint="default" w:ascii="Times New Roman" w:hAnsi="Times New Roman" w:eastAsia="宋体" w:cs="Times New Roman"/>
                <w:color w:val="auto"/>
                <w:spacing w:val="0"/>
                <w:position w:val="0"/>
                <w:sz w:val="24"/>
                <w:szCs w:val="24"/>
                <w:lang w:val="en-US" w:eastAsia="zh-CN"/>
              </w:rPr>
              <w:t>施工期噪声执行《建筑施工场界环境噪声排放标准》（GB12523-2011）表1中的排放限值，即昼间70dB（A），夜间55dB（A）；运营期噪声排放执行《社会生活环境噪声排放标准》（GB22337-2008）中</w:t>
            </w:r>
            <w:r>
              <w:rPr>
                <w:rFonts w:hint="eastAsia" w:ascii="Times New Roman" w:hAnsi="Times New Roman" w:cs="Times New Roman"/>
                <w:color w:val="auto"/>
                <w:spacing w:val="0"/>
                <w:position w:val="0"/>
                <w:sz w:val="24"/>
                <w:szCs w:val="24"/>
                <w:lang w:val="en-US" w:eastAsia="zh-CN"/>
              </w:rPr>
              <w:t>1</w:t>
            </w:r>
            <w:r>
              <w:rPr>
                <w:rFonts w:hint="eastAsia" w:ascii="Times New Roman" w:hAnsi="Times New Roman" w:eastAsia="宋体" w:cs="Times New Roman"/>
                <w:color w:val="auto"/>
                <w:spacing w:val="0"/>
                <w:position w:val="0"/>
                <w:sz w:val="24"/>
                <w:szCs w:val="24"/>
                <w:lang w:val="en-US" w:eastAsia="zh-CN"/>
              </w:rPr>
              <w:t>类</w:t>
            </w:r>
            <w:r>
              <w:rPr>
                <w:rFonts w:hint="default" w:ascii="Times New Roman" w:hAnsi="Times New Roman" w:eastAsia="宋体" w:cs="Times New Roman"/>
                <w:color w:val="auto"/>
                <w:spacing w:val="0"/>
                <w:position w:val="0"/>
                <w:sz w:val="24"/>
                <w:szCs w:val="24"/>
                <w:lang w:val="en-US" w:eastAsia="zh-CN"/>
              </w:rPr>
              <w:t>标准，即昼间</w:t>
            </w:r>
            <w:r>
              <w:rPr>
                <w:rFonts w:hint="eastAsia" w:ascii="Times New Roman" w:hAnsi="Times New Roman" w:cs="Times New Roman"/>
                <w:color w:val="auto"/>
                <w:spacing w:val="0"/>
                <w:position w:val="0"/>
                <w:sz w:val="24"/>
                <w:szCs w:val="24"/>
                <w:lang w:val="en-US" w:eastAsia="zh-CN"/>
              </w:rPr>
              <w:t>55</w:t>
            </w:r>
            <w:r>
              <w:rPr>
                <w:rFonts w:hint="eastAsia" w:ascii="Times New Roman" w:hAnsi="Times New Roman" w:eastAsia="宋体" w:cs="Times New Roman"/>
                <w:color w:val="auto"/>
                <w:spacing w:val="0"/>
                <w:position w:val="0"/>
                <w:sz w:val="24"/>
                <w:szCs w:val="24"/>
                <w:lang w:val="en-US" w:eastAsia="zh-CN"/>
              </w:rPr>
              <w:t>dB</w:t>
            </w:r>
            <w:r>
              <w:rPr>
                <w:rFonts w:hint="default" w:ascii="Times New Roman" w:hAnsi="Times New Roman" w:eastAsia="宋体" w:cs="Times New Roman"/>
                <w:color w:val="auto"/>
                <w:spacing w:val="0"/>
                <w:position w:val="0"/>
                <w:sz w:val="24"/>
                <w:szCs w:val="24"/>
                <w:lang w:val="en-US" w:eastAsia="zh-CN"/>
              </w:rPr>
              <w:t>（A），夜间</w:t>
            </w:r>
            <w:r>
              <w:rPr>
                <w:rFonts w:hint="eastAsia" w:ascii="Times New Roman" w:hAnsi="Times New Roman" w:cs="Times New Roman"/>
                <w:color w:val="auto"/>
                <w:spacing w:val="0"/>
                <w:position w:val="0"/>
                <w:sz w:val="24"/>
                <w:szCs w:val="24"/>
                <w:lang w:val="en-US" w:eastAsia="zh-CN"/>
              </w:rPr>
              <w:t>45</w:t>
            </w:r>
            <w:r>
              <w:rPr>
                <w:rFonts w:hint="eastAsia" w:ascii="Times New Roman" w:hAnsi="Times New Roman" w:eastAsia="宋体" w:cs="Times New Roman"/>
                <w:color w:val="auto"/>
                <w:spacing w:val="0"/>
                <w:position w:val="0"/>
                <w:sz w:val="24"/>
                <w:szCs w:val="24"/>
                <w:lang w:val="en-US" w:eastAsia="zh-CN"/>
              </w:rPr>
              <w:t>dB</w:t>
            </w:r>
            <w:r>
              <w:rPr>
                <w:rFonts w:hint="default" w:ascii="Times New Roman" w:hAnsi="Times New Roman" w:eastAsia="宋体" w:cs="Times New Roman"/>
                <w:color w:val="auto"/>
                <w:spacing w:val="0"/>
                <w:position w:val="0"/>
                <w:sz w:val="24"/>
                <w:szCs w:val="24"/>
                <w:lang w:val="en-US" w:eastAsia="zh-CN"/>
              </w:rPr>
              <w:t>（A）</w:t>
            </w:r>
            <w:r>
              <w:rPr>
                <w:rFonts w:hint="eastAsia" w:ascii="Times New Roman" w:hAnsi="Times New Roman" w:eastAsia="宋体" w:cs="Times New Roman"/>
                <w:color w:val="auto"/>
                <w:spacing w:val="0"/>
                <w:position w:val="0"/>
                <w:sz w:val="24"/>
                <w:szCs w:val="24"/>
                <w:lang w:val="en-US" w:eastAsia="zh-CN"/>
              </w:rPr>
              <w:t>。</w:t>
            </w:r>
          </w:p>
          <w:p>
            <w:pPr>
              <w:pStyle w:val="45"/>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spacing w:val="0"/>
                <w:position w:val="0"/>
                <w:sz w:val="24"/>
                <w:szCs w:val="24"/>
                <w:lang w:val="en-US" w:eastAsia="zh-CN"/>
              </w:rPr>
            </w:pPr>
            <w:r>
              <w:rPr>
                <w:rFonts w:hint="eastAsia" w:ascii="Times New Roman" w:hAnsi="Times New Roman" w:eastAsia="宋体" w:cs="Times New Roman"/>
                <w:color w:val="auto"/>
                <w:spacing w:val="0"/>
                <w:position w:val="0"/>
                <w:sz w:val="24"/>
                <w:szCs w:val="24"/>
                <w:lang w:val="en-US" w:eastAsia="zh-CN"/>
              </w:rPr>
              <w:t>（3）</w:t>
            </w:r>
            <w:r>
              <w:rPr>
                <w:rFonts w:hint="default" w:ascii="Times New Roman" w:hAnsi="Times New Roman" w:eastAsia="宋体" w:cs="Times New Roman"/>
                <w:color w:val="auto"/>
                <w:spacing w:val="3"/>
                <w:sz w:val="24"/>
                <w:szCs w:val="24"/>
                <w:highlight w:val="none"/>
                <w:lang w:val="en-US" w:eastAsia="zh-CN"/>
              </w:rPr>
              <w:t>施工期</w:t>
            </w:r>
            <w:r>
              <w:rPr>
                <w:rFonts w:hint="default" w:ascii="Times New Roman" w:hAnsi="Times New Roman" w:eastAsia="宋体" w:cs="Times New Roman"/>
                <w:color w:val="auto"/>
                <w:spacing w:val="3"/>
                <w:sz w:val="24"/>
                <w:szCs w:val="24"/>
                <w:highlight w:val="none"/>
              </w:rPr>
              <w:t>生活污水排放执行《污水综合排放标准》（GB8978-1996）表4中三级标准</w:t>
            </w:r>
            <w:r>
              <w:rPr>
                <w:rFonts w:hint="eastAsia" w:ascii="Times New Roman" w:hAnsi="Times New Roman" w:eastAsia="宋体" w:cs="Times New Roman"/>
                <w:color w:val="auto"/>
                <w:spacing w:val="3"/>
                <w:sz w:val="24"/>
                <w:szCs w:val="24"/>
                <w:highlight w:val="none"/>
                <w:lang w:eastAsia="zh-CN"/>
              </w:rPr>
              <w:t>；</w:t>
            </w:r>
            <w:r>
              <w:rPr>
                <w:rFonts w:hint="eastAsia" w:ascii="Times New Roman" w:hAnsi="Times New Roman" w:eastAsia="宋体" w:cs="Times New Roman"/>
                <w:color w:val="auto"/>
                <w:spacing w:val="3"/>
                <w:sz w:val="24"/>
                <w:szCs w:val="24"/>
                <w:highlight w:val="none"/>
                <w:lang w:val="en-US" w:eastAsia="zh-CN"/>
              </w:rPr>
              <w:t>运营期</w:t>
            </w:r>
            <w:r>
              <w:rPr>
                <w:rFonts w:hint="default" w:ascii="Times New Roman" w:hAnsi="Times New Roman" w:eastAsia="宋体" w:cs="Times New Roman"/>
                <w:spacing w:val="3"/>
                <w:sz w:val="24"/>
                <w:szCs w:val="24"/>
                <w:highlight w:val="none"/>
              </w:rPr>
              <w:t>生活污水</w:t>
            </w:r>
            <w:r>
              <w:rPr>
                <w:rFonts w:hint="eastAsia" w:ascii="Times New Roman" w:hAnsi="Times New Roman" w:eastAsia="宋体" w:cs="Times New Roman"/>
                <w:spacing w:val="3"/>
                <w:sz w:val="24"/>
                <w:szCs w:val="24"/>
                <w:highlight w:val="none"/>
                <w:lang w:val="en-US" w:eastAsia="zh-CN"/>
              </w:rPr>
              <w:t>执行</w:t>
            </w:r>
            <w:r>
              <w:rPr>
                <w:rFonts w:hint="default" w:ascii="Times New Roman" w:hAnsi="Times New Roman" w:eastAsia="宋体" w:cs="Times New Roman"/>
                <w:color w:val="auto"/>
                <w:spacing w:val="3"/>
                <w:sz w:val="24"/>
                <w:szCs w:val="24"/>
                <w:highlight w:val="none"/>
              </w:rPr>
              <w:t>《污水综合排放标准》（GB8978-1996）表4中三级标准</w:t>
            </w:r>
            <w:r>
              <w:rPr>
                <w:rFonts w:hint="eastAsia" w:ascii="Times New Roman" w:hAnsi="Times New Roman" w:eastAsia="宋体" w:cs="Times New Roman"/>
                <w:color w:val="auto"/>
                <w:spacing w:val="0"/>
                <w:position w:val="0"/>
                <w:sz w:val="24"/>
                <w:szCs w:val="24"/>
                <w:lang w:val="en-US" w:eastAsia="zh-CN"/>
              </w:rPr>
              <w:t>。</w:t>
            </w:r>
          </w:p>
          <w:p>
            <w:pPr>
              <w:pStyle w:val="45"/>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color w:val="auto"/>
                <w:spacing w:val="0"/>
                <w:position w:val="0"/>
                <w:sz w:val="24"/>
                <w:szCs w:val="24"/>
                <w:lang w:val="en-US" w:eastAsia="zh-CN"/>
              </w:rPr>
              <w:t>（4）</w:t>
            </w:r>
            <w:r>
              <w:rPr>
                <w:rFonts w:hint="default" w:ascii="Times New Roman" w:hAnsi="Times New Roman" w:eastAsia="宋体" w:cs="Times New Roman"/>
                <w:color w:val="auto"/>
                <w:spacing w:val="0"/>
                <w:position w:val="0"/>
                <w:sz w:val="24"/>
                <w:szCs w:val="24"/>
                <w:lang w:val="en-US" w:eastAsia="zh-CN"/>
              </w:rPr>
              <w:t>《生活垃圾填埋场污染控制标准》（GB16889-2008）的入场要求；</w:t>
            </w:r>
            <w:r>
              <w:rPr>
                <w:rFonts w:hint="default" w:ascii="Times New Roman" w:hAnsi="Times New Roman" w:cs="Times New Roman"/>
                <w:color w:val="auto"/>
                <w:sz w:val="24"/>
                <w:szCs w:val="24"/>
              </w:rPr>
              <w:t>《</w:t>
            </w:r>
            <w:r>
              <w:rPr>
                <w:rFonts w:hint="default" w:ascii="Times New Roman" w:hAnsi="Times New Roman" w:eastAsia="宋体" w:cs="Times New Roman"/>
                <w:color w:val="auto"/>
                <w:sz w:val="24"/>
                <w:szCs w:val="24"/>
                <w:lang w:eastAsia="zh-CN"/>
              </w:rPr>
              <w:t>一般工业固体废物贮存和填埋污染控制标准</w:t>
            </w:r>
            <w:r>
              <w:rPr>
                <w:rFonts w:hint="default" w:ascii="Times New Roman" w:hAnsi="Times New Roman" w:cs="Times New Roman"/>
                <w:color w:val="auto"/>
                <w:sz w:val="24"/>
                <w:szCs w:val="24"/>
              </w:rPr>
              <w:t>》（GB18599-20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w:t>
            </w:r>
            <w:r>
              <w:rPr>
                <w:rFonts w:hint="default" w:ascii="Times New Roman" w:hAnsi="Times New Roman" w:eastAsia="宋体" w:cs="Times New Roman"/>
                <w:color w:val="auto"/>
                <w:spacing w:val="0"/>
                <w:position w:val="0"/>
                <w:sz w:val="24"/>
                <w:szCs w:val="24"/>
                <w:lang w:val="en-US" w:eastAsia="zh-CN"/>
              </w:rPr>
              <w:t>中相关标准；危险废物的贮存执行《危险废物贮存污染控制标准》（GB18597-2001）（2013年修订）</w:t>
            </w:r>
            <w:r>
              <w:rPr>
                <w:rFonts w:hint="eastAsia" w:ascii="Times New Roman" w:hAnsi="Times New Roman" w:eastAsia="宋体" w:cs="Times New Roman"/>
                <w:color w:val="auto"/>
                <w:spacing w:val="0"/>
                <w:position w:val="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83" w:hRule="atLeast"/>
          <w:jc w:val="center"/>
        </w:trPr>
        <w:tc>
          <w:tcPr>
            <w:tcW w:w="904" w:type="dxa"/>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其他</w:t>
            </w:r>
          </w:p>
        </w:tc>
        <w:tc>
          <w:tcPr>
            <w:tcW w:w="8253" w:type="dxa"/>
            <w:vAlign w:val="center"/>
          </w:tcPr>
          <w:p>
            <w:pPr>
              <w:pStyle w:val="45"/>
              <w:keepNext w:val="0"/>
              <w:keepLines w:val="0"/>
              <w:pageBreakBefore w:val="0"/>
              <w:widowControl w:val="0"/>
              <w:kinsoku/>
              <w:wordWrap/>
              <w:overflowPunct/>
              <w:topLinePunct w:val="0"/>
              <w:autoSpaceDE w:val="0"/>
              <w:autoSpaceDN w:val="0"/>
              <w:bidi w:val="0"/>
              <w:adjustRightInd w:val="0"/>
              <w:snapToGrid w:val="0"/>
              <w:spacing w:line="360" w:lineRule="auto"/>
              <w:ind w:firstLine="492" w:firstLineChars="200"/>
              <w:textAlignment w:val="baseline"/>
              <w:rPr>
                <w:rFonts w:hint="eastAsia" w:ascii="Times New Roman" w:hAnsi="Times New Roman" w:eastAsia="宋体" w:cs="Times New Roman"/>
                <w:color w:val="auto"/>
                <w:spacing w:val="3"/>
                <w:sz w:val="24"/>
                <w:szCs w:val="24"/>
                <w:highlight w:val="none"/>
                <w:lang w:eastAsia="zh-CN"/>
              </w:rPr>
            </w:pPr>
            <w:r>
              <w:rPr>
                <w:rFonts w:hint="default" w:ascii="Times New Roman" w:hAnsi="Times New Roman" w:eastAsia="宋体" w:cs="Times New Roman"/>
                <w:color w:val="auto"/>
                <w:spacing w:val="3"/>
                <w:sz w:val="24"/>
                <w:szCs w:val="24"/>
                <w:highlight w:val="none"/>
                <w:lang w:eastAsia="zh-CN"/>
              </w:rPr>
              <w:t>本项目为</w:t>
            </w:r>
            <w:r>
              <w:rPr>
                <w:rFonts w:hint="eastAsia" w:ascii="Times New Roman" w:hAnsi="Times New Roman" w:eastAsia="宋体" w:cs="Times New Roman"/>
                <w:color w:val="auto"/>
                <w:spacing w:val="3"/>
                <w:sz w:val="24"/>
                <w:szCs w:val="24"/>
                <w:highlight w:val="none"/>
                <w:lang w:val="en-US" w:eastAsia="zh-CN"/>
              </w:rPr>
              <w:t>旅游开发</w:t>
            </w:r>
            <w:r>
              <w:rPr>
                <w:rFonts w:hint="default" w:ascii="Times New Roman" w:hAnsi="Times New Roman" w:eastAsia="宋体" w:cs="Times New Roman"/>
                <w:color w:val="auto"/>
                <w:spacing w:val="3"/>
                <w:sz w:val="24"/>
                <w:szCs w:val="24"/>
                <w:highlight w:val="none"/>
                <w:lang w:eastAsia="zh-CN"/>
              </w:rPr>
              <w:t>项目，属典型生态影响类项目，不设总量控制指标</w:t>
            </w:r>
            <w:r>
              <w:rPr>
                <w:rFonts w:hint="eastAsia" w:ascii="Times New Roman" w:hAnsi="Times New Roman" w:eastAsia="宋体" w:cs="Times New Roman"/>
                <w:color w:val="auto"/>
                <w:spacing w:val="3"/>
                <w:sz w:val="24"/>
                <w:szCs w:val="24"/>
                <w:highlight w:val="none"/>
                <w:lang w:eastAsia="zh-CN"/>
              </w:rPr>
              <w:t>。</w:t>
            </w:r>
          </w:p>
          <w:p>
            <w:pPr>
              <w:rPr>
                <w:rFonts w:hint="eastAsia"/>
                <w:b/>
                <w:bCs/>
                <w:kern w:val="0"/>
                <w:sz w:val="24"/>
                <w:szCs w:val="24"/>
              </w:rPr>
            </w:pPr>
          </w:p>
          <w:p>
            <w:pPr>
              <w:pStyle w:val="22"/>
              <w:rPr>
                <w:rFonts w:hint="eastAsia"/>
                <w:b w:val="0"/>
                <w:bCs/>
                <w:kern w:val="0"/>
                <w:sz w:val="24"/>
                <w:szCs w:val="24"/>
              </w:rPr>
            </w:pPr>
          </w:p>
          <w:p>
            <w:pPr>
              <w:rPr>
                <w:rFonts w:hint="eastAsia"/>
                <w:b/>
                <w:bCs/>
                <w:kern w:val="0"/>
                <w:sz w:val="24"/>
                <w:szCs w:val="24"/>
              </w:rPr>
            </w:pPr>
          </w:p>
          <w:p>
            <w:pPr>
              <w:pStyle w:val="22"/>
              <w:rPr>
                <w:rFonts w:hint="eastAsia"/>
                <w:sz w:val="24"/>
                <w:szCs w:val="24"/>
              </w:rPr>
            </w:pPr>
          </w:p>
          <w:p>
            <w:pPr>
              <w:autoSpaceDE w:val="0"/>
              <w:spacing w:line="360" w:lineRule="auto"/>
              <w:ind w:firstLine="482" w:firstLineChars="200"/>
              <w:rPr>
                <w:rFonts w:hint="eastAsia"/>
                <w:b/>
                <w:bCs/>
                <w:kern w:val="0"/>
                <w:sz w:val="24"/>
                <w:szCs w:val="24"/>
              </w:rPr>
            </w:pPr>
          </w:p>
          <w:p>
            <w:pPr>
              <w:pStyle w:val="22"/>
              <w:rPr>
                <w:rFonts w:hint="eastAsia"/>
                <w:lang w:eastAsia="zh-CN"/>
              </w:rPr>
            </w:pPr>
          </w:p>
        </w:tc>
      </w:tr>
    </w:tbl>
    <w:p>
      <w:pPr>
        <w:pStyle w:val="30"/>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四、生态环境影响分析</w:t>
      </w:r>
    </w:p>
    <w:tbl>
      <w:tblPr>
        <w:tblStyle w:val="33"/>
        <w:tblW w:w="844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8"/>
        <w:gridCol w:w="79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448" w:type="dxa"/>
            <w:tcMar>
              <w:left w:w="28" w:type="dxa"/>
              <w:right w:w="28" w:type="dxa"/>
            </w:tcMar>
            <w:vAlign w:val="center"/>
          </w:tcPr>
          <w:p>
            <w:pPr>
              <w:pStyle w:val="30"/>
              <w:adjustRightInd w:val="0"/>
              <w:snapToGrid w:val="0"/>
              <w:spacing w:before="0" w:beforeLines="0" w:beforeAutospacing="0" w:after="0" w:afterLines="0" w:afterAutospacing="0"/>
              <w:jc w:val="center"/>
              <w:rPr>
                <w:rFonts w:hint="default" w:ascii="Times New Roman" w:hAnsi="Times New Roman" w:cs="Times New Roman"/>
                <w:bCs/>
                <w:kern w:val="2"/>
                <w:sz w:val="21"/>
                <w:szCs w:val="21"/>
              </w:rPr>
            </w:pPr>
            <w:bookmarkStart w:id="46" w:name="_Hlk49796138"/>
            <w:r>
              <w:rPr>
                <w:rFonts w:hint="default" w:ascii="Times New Roman" w:hAnsi="Times New Roman" w:cs="Times New Roman"/>
                <w:bCs/>
                <w:spacing w:val="10"/>
                <w:kern w:val="2"/>
                <w:sz w:val="24"/>
                <w:szCs w:val="24"/>
              </w:rPr>
              <w:t>施工期生态环境影响分析</w:t>
            </w:r>
            <w:bookmarkEnd w:id="46"/>
          </w:p>
        </w:tc>
        <w:tc>
          <w:tcPr>
            <w:tcW w:w="7994" w:type="dxa"/>
            <w:vAlign w:val="top"/>
          </w:tcPr>
          <w:p>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9"/>
              <w:rPr>
                <w:rFonts w:hint="default" w:ascii="Times New Roman" w:hAnsi="Times New Roman" w:eastAsia="宋体" w:cs="Times New Roman"/>
                <w:b/>
                <w:color w:val="auto"/>
                <w:spacing w:val="0"/>
                <w:position w:val="0"/>
                <w:sz w:val="28"/>
                <w:szCs w:val="28"/>
                <w:lang w:val="en-US" w:eastAsia="zh-CN"/>
              </w:rPr>
            </w:pPr>
            <w:r>
              <w:rPr>
                <w:rFonts w:hint="default" w:ascii="Times New Roman" w:hAnsi="Times New Roman" w:eastAsia="宋体" w:cs="Times New Roman"/>
                <w:b/>
                <w:color w:val="auto"/>
                <w:spacing w:val="0"/>
                <w:position w:val="0"/>
                <w:sz w:val="28"/>
                <w:szCs w:val="28"/>
                <w:lang w:val="en-US" w:eastAsia="zh-CN"/>
              </w:rPr>
              <w:t>1废水</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kern w:val="0"/>
                <w:position w:val="0"/>
                <w:sz w:val="24"/>
                <w:szCs w:val="24"/>
              </w:rPr>
            </w:pPr>
            <w:r>
              <w:rPr>
                <w:rFonts w:hint="default" w:ascii="Times New Roman" w:hAnsi="Times New Roman" w:cs="Times New Roman"/>
                <w:color w:val="auto"/>
                <w:spacing w:val="0"/>
                <w:kern w:val="0"/>
                <w:position w:val="0"/>
                <w:sz w:val="24"/>
                <w:szCs w:val="24"/>
              </w:rPr>
              <w:t>由于施工期的生产废水含有大量的</w:t>
            </w:r>
            <w:r>
              <w:rPr>
                <w:rFonts w:hint="default" w:ascii="Times New Roman" w:hAnsi="Times New Roman" w:cs="Times New Roman"/>
                <w:color w:val="auto"/>
                <w:spacing w:val="0"/>
                <w:kern w:val="0"/>
                <w:position w:val="0"/>
                <w:sz w:val="24"/>
                <w:szCs w:val="24"/>
                <w:highlight w:val="none"/>
              </w:rPr>
              <w:t>泥砂</w:t>
            </w:r>
            <w:r>
              <w:rPr>
                <w:rFonts w:hint="default" w:ascii="Times New Roman" w:hAnsi="Times New Roman" w:cs="Times New Roman"/>
                <w:color w:val="auto"/>
                <w:spacing w:val="0"/>
                <w:kern w:val="0"/>
                <w:position w:val="0"/>
                <w:sz w:val="24"/>
                <w:szCs w:val="24"/>
              </w:rPr>
              <w:t>，项目拟在施工现场建造废水沉砂（泥）池临时性水处理构筑物，对施工废水进行相应的沉淀处理后，施工废水沉淀后，</w:t>
            </w:r>
            <w:r>
              <w:rPr>
                <w:rFonts w:hint="eastAsia" w:cs="Times New Roman"/>
                <w:color w:val="auto"/>
                <w:spacing w:val="0"/>
                <w:kern w:val="0"/>
                <w:position w:val="0"/>
                <w:sz w:val="24"/>
                <w:szCs w:val="24"/>
                <w:lang w:eastAsia="zh-CN"/>
              </w:rPr>
              <w:t>用作</w:t>
            </w:r>
            <w:r>
              <w:rPr>
                <w:rFonts w:hint="default" w:ascii="Times New Roman" w:hAnsi="Times New Roman" w:cs="Times New Roman"/>
                <w:color w:val="auto"/>
                <w:spacing w:val="0"/>
                <w:kern w:val="0"/>
                <w:position w:val="0"/>
                <w:sz w:val="24"/>
                <w:szCs w:val="24"/>
              </w:rPr>
              <w:t>场地洒水降尘。项目不在施工场地设置施工营地，建设项目的施工人员就近居住在景区游客服务中心</w:t>
            </w:r>
            <w:r>
              <w:rPr>
                <w:rFonts w:hint="default" w:ascii="Times New Roman" w:hAnsi="Times New Roman" w:cs="Times New Roman"/>
                <w:color w:val="auto"/>
                <w:spacing w:val="0"/>
                <w:kern w:val="0"/>
                <w:position w:val="0"/>
                <w:sz w:val="24"/>
                <w:szCs w:val="24"/>
                <w:lang w:eastAsia="zh-CN"/>
              </w:rPr>
              <w:t>（</w:t>
            </w:r>
            <w:r>
              <w:rPr>
                <w:rFonts w:hint="default" w:ascii="Times New Roman" w:hAnsi="Times New Roman" w:cs="Times New Roman"/>
                <w:color w:val="auto"/>
                <w:spacing w:val="0"/>
                <w:kern w:val="0"/>
                <w:position w:val="0"/>
                <w:sz w:val="24"/>
                <w:szCs w:val="24"/>
                <w:lang w:val="en-US" w:eastAsia="zh-CN"/>
              </w:rPr>
              <w:t>位于景区西大门附近</w:t>
            </w:r>
            <w:r>
              <w:rPr>
                <w:rFonts w:hint="default" w:ascii="Times New Roman" w:hAnsi="Times New Roman" w:cs="Times New Roman"/>
                <w:color w:val="auto"/>
                <w:spacing w:val="0"/>
                <w:kern w:val="0"/>
                <w:position w:val="0"/>
                <w:sz w:val="24"/>
                <w:szCs w:val="24"/>
                <w:lang w:eastAsia="zh-CN"/>
              </w:rPr>
              <w:t>），</w:t>
            </w:r>
            <w:r>
              <w:rPr>
                <w:rFonts w:hint="default" w:ascii="Times New Roman" w:hAnsi="Times New Roman" w:cs="Times New Roman"/>
                <w:color w:val="auto"/>
                <w:spacing w:val="0"/>
                <w:kern w:val="0"/>
                <w:position w:val="0"/>
                <w:sz w:val="24"/>
                <w:szCs w:val="24"/>
                <w:lang w:val="en-US" w:eastAsia="zh-CN"/>
              </w:rPr>
              <w:t>生活污水排放依托景区现有排放方式（排入污水管网，最终排至</w:t>
            </w:r>
            <w:r>
              <w:rPr>
                <w:rFonts w:hint="eastAsia" w:cs="Times New Roman"/>
                <w:color w:val="auto"/>
                <w:spacing w:val="0"/>
                <w:kern w:val="0"/>
                <w:position w:val="0"/>
                <w:sz w:val="24"/>
                <w:szCs w:val="24"/>
                <w:lang w:val="en-US" w:eastAsia="zh-CN"/>
              </w:rPr>
              <w:t>那拉提景区管委会污水处理厂</w:t>
            </w:r>
            <w:r>
              <w:rPr>
                <w:rFonts w:hint="default" w:ascii="Times New Roman" w:hAnsi="Times New Roman" w:cs="Times New Roman"/>
                <w:color w:val="auto"/>
                <w:spacing w:val="0"/>
                <w:kern w:val="0"/>
                <w:position w:val="0"/>
                <w:sz w:val="24"/>
                <w:szCs w:val="24"/>
                <w:lang w:val="en-US" w:eastAsia="zh-CN"/>
              </w:rPr>
              <w:t>处理）</w:t>
            </w:r>
            <w:r>
              <w:rPr>
                <w:rFonts w:hint="default" w:ascii="Times New Roman" w:hAnsi="Times New Roman" w:cs="Times New Roman"/>
                <w:color w:val="auto"/>
                <w:spacing w:val="0"/>
                <w:kern w:val="0"/>
                <w:position w:val="0"/>
                <w:sz w:val="24"/>
                <w:szCs w:val="24"/>
              </w:rPr>
              <w:t>。</w:t>
            </w:r>
            <w:r>
              <w:rPr>
                <w:rFonts w:hint="default" w:ascii="Times New Roman" w:hAnsi="Times New Roman" w:cs="Times New Roman"/>
                <w:color w:val="auto"/>
                <w:spacing w:val="0"/>
                <w:kern w:val="0"/>
                <w:position w:val="0"/>
                <w:sz w:val="24"/>
                <w:szCs w:val="24"/>
                <w:lang w:eastAsia="zh-CN"/>
              </w:rPr>
              <w:t>本评价要求</w:t>
            </w:r>
            <w:r>
              <w:rPr>
                <w:rFonts w:hint="default" w:ascii="Times New Roman" w:hAnsi="Times New Roman" w:cs="Times New Roman"/>
                <w:color w:val="auto"/>
                <w:spacing w:val="0"/>
                <w:kern w:val="0"/>
                <w:position w:val="0"/>
                <w:sz w:val="24"/>
                <w:szCs w:val="24"/>
              </w:rPr>
              <w:t>，</w:t>
            </w:r>
            <w:r>
              <w:rPr>
                <w:rFonts w:hint="default" w:ascii="Times New Roman" w:hAnsi="Times New Roman" w:cs="Times New Roman"/>
                <w:color w:val="auto"/>
                <w:spacing w:val="0"/>
                <w:kern w:val="0"/>
                <w:position w:val="0"/>
                <w:sz w:val="24"/>
                <w:szCs w:val="24"/>
                <w:lang w:val="en-US" w:eastAsia="zh-CN"/>
              </w:rPr>
              <w:t>施工现场设置</w:t>
            </w:r>
            <w:r>
              <w:rPr>
                <w:rFonts w:hint="default" w:ascii="Times New Roman" w:hAnsi="Times New Roman" w:cs="Times New Roman"/>
                <w:color w:val="auto"/>
                <w:spacing w:val="0"/>
                <w:kern w:val="0"/>
                <w:position w:val="0"/>
                <w:sz w:val="24"/>
                <w:szCs w:val="24"/>
              </w:rPr>
              <w:t>零排放生态厕所</w:t>
            </w:r>
            <w:r>
              <w:rPr>
                <w:rFonts w:hint="default" w:ascii="Times New Roman" w:hAnsi="Times New Roman" w:cs="Times New Roman"/>
                <w:color w:val="auto"/>
                <w:spacing w:val="0"/>
                <w:kern w:val="0"/>
                <w:position w:val="0"/>
                <w:sz w:val="24"/>
                <w:szCs w:val="24"/>
                <w:lang w:eastAsia="zh-CN"/>
              </w:rPr>
              <w:t>，</w:t>
            </w:r>
            <w:r>
              <w:rPr>
                <w:rFonts w:hint="default" w:ascii="Times New Roman" w:hAnsi="Times New Roman" w:cs="Times New Roman"/>
                <w:color w:val="auto"/>
                <w:spacing w:val="0"/>
                <w:kern w:val="0"/>
                <w:position w:val="0"/>
                <w:sz w:val="24"/>
                <w:szCs w:val="24"/>
              </w:rPr>
              <w:t>生态厕所应在项目正式开工建设以前投入运行，对施工人员的少量生活污水进行收集处理。</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kern w:val="0"/>
                <w:position w:val="0"/>
                <w:sz w:val="24"/>
                <w:szCs w:val="24"/>
              </w:rPr>
            </w:pPr>
            <w:r>
              <w:rPr>
                <w:rFonts w:hint="default" w:ascii="Times New Roman" w:hAnsi="Times New Roman" w:cs="Times New Roman"/>
                <w:color w:val="auto"/>
                <w:spacing w:val="0"/>
                <w:kern w:val="0"/>
                <w:position w:val="0"/>
                <w:sz w:val="24"/>
                <w:szCs w:val="24"/>
              </w:rPr>
              <w:t>施工中所产废水量较小，但如果不经处理或处理不当，同样会危害环境。本评价要求施工污水和施工人员生活污水不得随意排放，应尽量减少物料流失、散落和溢流现象。在采取相应的防治措施后，则项目施工期产生的废水对</w:t>
            </w:r>
            <w:r>
              <w:rPr>
                <w:rFonts w:hint="default" w:ascii="Times New Roman" w:hAnsi="Times New Roman" w:cs="Times New Roman"/>
                <w:color w:val="auto"/>
                <w:spacing w:val="0"/>
                <w:kern w:val="0"/>
                <w:position w:val="0"/>
                <w:sz w:val="24"/>
                <w:szCs w:val="24"/>
                <w:lang w:val="en-US" w:eastAsia="zh-CN"/>
              </w:rPr>
              <w:t>地下水</w:t>
            </w:r>
            <w:r>
              <w:rPr>
                <w:rFonts w:hint="default" w:ascii="Times New Roman" w:hAnsi="Times New Roman" w:cs="Times New Roman"/>
                <w:color w:val="auto"/>
                <w:spacing w:val="0"/>
                <w:kern w:val="0"/>
                <w:position w:val="0"/>
                <w:sz w:val="24"/>
                <w:szCs w:val="24"/>
              </w:rPr>
              <w:t>环境影响不大。</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kern w:val="0"/>
                <w:position w:val="0"/>
                <w:sz w:val="24"/>
                <w:szCs w:val="24"/>
              </w:rPr>
            </w:pPr>
            <w:r>
              <w:rPr>
                <w:rFonts w:hint="default" w:ascii="Times New Roman" w:hAnsi="Times New Roman" w:cs="Times New Roman"/>
                <w:color w:val="auto"/>
                <w:spacing w:val="0"/>
                <w:kern w:val="0"/>
                <w:position w:val="0"/>
                <w:sz w:val="24"/>
                <w:szCs w:val="24"/>
              </w:rPr>
              <w:t>项目建设期可能影响地下水水质的主要是施工过程中的各种废物、油污以及泥浆。堆积的废弃物主要为建筑材料，对水质可能产生的影响较小，而油污含量一般很低，且易浮于泥浆</w:t>
            </w:r>
            <w:r>
              <w:rPr>
                <w:rFonts w:hint="default" w:ascii="Times New Roman" w:hAnsi="Times New Roman" w:cs="Times New Roman"/>
                <w:color w:val="auto"/>
                <w:spacing w:val="0"/>
                <w:kern w:val="0"/>
                <w:position w:val="0"/>
                <w:sz w:val="24"/>
                <w:szCs w:val="24"/>
                <w:lang w:val="en-US" w:eastAsia="zh-CN"/>
              </w:rPr>
              <w:t>之</w:t>
            </w:r>
            <w:r>
              <w:rPr>
                <w:rFonts w:hint="default" w:ascii="Times New Roman" w:hAnsi="Times New Roman" w:cs="Times New Roman"/>
                <w:color w:val="auto"/>
                <w:spacing w:val="0"/>
                <w:kern w:val="0"/>
                <w:position w:val="0"/>
                <w:sz w:val="24"/>
                <w:szCs w:val="24"/>
              </w:rPr>
              <w:t>上而被带出，并排泄到区外，因此，影响地下水水质的主要是开挖、打桩过程中的泥浆。项目施工开挖深度浅，项目开挖对地下水的影响很小，且施工</w:t>
            </w:r>
            <w:r>
              <w:rPr>
                <w:rFonts w:hint="default" w:ascii="Times New Roman" w:hAnsi="Times New Roman" w:cs="Times New Roman"/>
                <w:color w:val="auto"/>
                <w:spacing w:val="0"/>
                <w:kern w:val="0"/>
                <w:position w:val="0"/>
                <w:sz w:val="24"/>
                <w:szCs w:val="24"/>
                <w:highlight w:val="none"/>
              </w:rPr>
              <w:t>项</w:t>
            </w:r>
            <w:r>
              <w:rPr>
                <w:rFonts w:hint="default" w:ascii="Times New Roman" w:hAnsi="Times New Roman" w:cs="Times New Roman"/>
                <w:color w:val="auto"/>
                <w:spacing w:val="0"/>
                <w:kern w:val="0"/>
                <w:position w:val="0"/>
                <w:sz w:val="24"/>
                <w:szCs w:val="24"/>
              </w:rPr>
              <w:t>比较小，不会对地下水产生明显影响。</w:t>
            </w:r>
          </w:p>
          <w:p>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9"/>
              <w:rPr>
                <w:rFonts w:hint="default" w:ascii="Times New Roman" w:hAnsi="Times New Roman" w:eastAsia="宋体" w:cs="Times New Roman"/>
                <w:b/>
                <w:color w:val="auto"/>
                <w:spacing w:val="0"/>
                <w:position w:val="0"/>
                <w:sz w:val="28"/>
                <w:szCs w:val="28"/>
                <w:lang w:val="en-US" w:eastAsia="zh-CN"/>
              </w:rPr>
            </w:pPr>
            <w:r>
              <w:rPr>
                <w:rFonts w:hint="default" w:ascii="Times New Roman" w:hAnsi="Times New Roman" w:eastAsia="宋体" w:cs="Times New Roman"/>
                <w:b/>
                <w:color w:val="auto"/>
                <w:spacing w:val="0"/>
                <w:position w:val="0"/>
                <w:sz w:val="28"/>
                <w:szCs w:val="28"/>
                <w:lang w:val="en-US" w:eastAsia="zh-CN"/>
              </w:rPr>
              <w:t>2废气</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lang w:val="en-US" w:eastAsia="zh-CN"/>
              </w:rPr>
              <w:t>1</w:t>
            </w:r>
            <w:r>
              <w:rPr>
                <w:rFonts w:hint="default" w:ascii="Times New Roman" w:hAnsi="Times New Roman"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rPr>
              <w:t>施工扬尘</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施工期的大气污染物主要为扬尘（污染因子为TSP）。扬尘的主要来源于：基础土石方的开挖、堆放、回填和清运过程，建筑材料（水泥、白灰、</w:t>
            </w:r>
            <w:r>
              <w:rPr>
                <w:rFonts w:hint="default" w:ascii="Times New Roman" w:hAnsi="Times New Roman" w:cs="Times New Roman"/>
                <w:color w:val="auto"/>
                <w:spacing w:val="0"/>
                <w:position w:val="0"/>
                <w:sz w:val="24"/>
                <w:szCs w:val="24"/>
                <w:highlight w:val="none"/>
              </w:rPr>
              <w:t>砂子</w:t>
            </w:r>
            <w:r>
              <w:rPr>
                <w:rFonts w:hint="default" w:ascii="Times New Roman" w:hAnsi="Times New Roman" w:cs="Times New Roman"/>
                <w:color w:val="auto"/>
                <w:spacing w:val="0"/>
                <w:position w:val="0"/>
                <w:sz w:val="24"/>
                <w:szCs w:val="24"/>
              </w:rPr>
              <w:t>等）装卸、堆放，施工垃圾堆放和清运。扬尘量的大小与施工现场条件、管理水平、机械化程度及施工季节、土质及气象等诸多因素有关，是一个复杂、较难定量的问题，施工扬尘是施工期主要污染源之一。扬尘量可按堆场起尘的经验公式计算：</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Q=2.1(V50-V0)3e-1.023W</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式中：Q——起尘量，kg/吨.年；</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bookmarkStart w:id="47" w:name="_Toc7348_WPSOffice_Level2"/>
            <w:bookmarkStart w:id="48" w:name="_Toc17285_WPSOffice_Level2"/>
            <w:bookmarkStart w:id="49" w:name="_Toc5510_WPSOffice_Level2"/>
            <w:bookmarkStart w:id="50" w:name="_Toc9755_WPSOffice_Level2"/>
            <w:r>
              <w:rPr>
                <w:rFonts w:hint="default" w:ascii="Times New Roman" w:hAnsi="Times New Roman" w:cs="Times New Roman"/>
                <w:color w:val="auto"/>
                <w:spacing w:val="0"/>
                <w:position w:val="0"/>
                <w:sz w:val="24"/>
                <w:szCs w:val="24"/>
              </w:rPr>
              <w:t>V50——距地面50m处风速，m/s；</w:t>
            </w:r>
            <w:bookmarkEnd w:id="47"/>
            <w:bookmarkEnd w:id="48"/>
            <w:bookmarkEnd w:id="49"/>
            <w:bookmarkEnd w:id="50"/>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V0——起尘风速，m/s；</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W——尘粒的含水率，%。</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起尘风速与粒径和含水率有关，因此，减少露天堆放和保证一定的含水率及减少裸露地面是减少施工风力起尘的有效手段。</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尘粒在空气中的传播扩散情况与风速等气象条件有关，也与尘粒本身的沉降速度有关。不同粒径粉尘的沉降速度见表</w:t>
            </w:r>
            <w:r>
              <w:rPr>
                <w:rFonts w:hint="eastAsia" w:ascii="Times New Roman" w:hAnsi="Times New Roman" w:cs="Times New Roman"/>
                <w:color w:val="auto"/>
                <w:spacing w:val="0"/>
                <w:position w:val="0"/>
                <w:sz w:val="24"/>
                <w:szCs w:val="24"/>
                <w:lang w:val="en-US" w:eastAsia="zh-CN"/>
              </w:rPr>
              <w:t>4-1</w:t>
            </w:r>
            <w:r>
              <w:rPr>
                <w:rFonts w:hint="default" w:ascii="Times New Roman" w:hAnsi="Times New Roman" w:cs="Times New Roman"/>
                <w:color w:val="auto"/>
                <w:spacing w:val="0"/>
                <w:position w:val="0"/>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bCs/>
                <w:color w:val="auto"/>
                <w:spacing w:val="0"/>
                <w:position w:val="0"/>
                <w:sz w:val="24"/>
                <w:szCs w:val="24"/>
              </w:rPr>
            </w:pPr>
            <w:r>
              <w:rPr>
                <w:rFonts w:hint="default" w:ascii="Times New Roman" w:hAnsi="Times New Roman" w:cs="Times New Roman"/>
                <w:b/>
                <w:bCs/>
                <w:color w:val="auto"/>
                <w:spacing w:val="0"/>
                <w:position w:val="0"/>
                <w:sz w:val="24"/>
                <w:szCs w:val="24"/>
              </w:rPr>
              <w:t>表</w:t>
            </w:r>
            <w:r>
              <w:rPr>
                <w:rFonts w:hint="eastAsia" w:ascii="Times New Roman" w:hAnsi="Times New Roman" w:cs="Times New Roman"/>
                <w:b/>
                <w:bCs/>
                <w:color w:val="auto"/>
                <w:spacing w:val="0"/>
                <w:position w:val="0"/>
                <w:sz w:val="24"/>
                <w:szCs w:val="24"/>
                <w:lang w:val="en-US" w:eastAsia="zh-CN"/>
              </w:rPr>
              <w:t>4-1</w:t>
            </w:r>
            <w:r>
              <w:rPr>
                <w:rFonts w:hint="default" w:ascii="Times New Roman" w:hAnsi="Times New Roman" w:cs="Times New Roman"/>
                <w:b/>
                <w:bCs/>
                <w:color w:val="auto"/>
                <w:spacing w:val="0"/>
                <w:position w:val="0"/>
                <w:sz w:val="24"/>
                <w:szCs w:val="24"/>
                <w:lang w:val="en-US" w:eastAsia="zh-CN"/>
              </w:rPr>
              <w:t xml:space="preserve">    </w:t>
            </w:r>
            <w:r>
              <w:rPr>
                <w:rFonts w:hint="default" w:ascii="Times New Roman" w:hAnsi="Times New Roman" w:cs="Times New Roman"/>
                <w:b/>
                <w:bCs/>
                <w:color w:val="auto"/>
                <w:spacing w:val="0"/>
                <w:position w:val="0"/>
                <w:sz w:val="24"/>
                <w:szCs w:val="24"/>
              </w:rPr>
              <w:t>不同尘粒的沉降速度</w:t>
            </w:r>
          </w:p>
          <w:tbl>
            <w:tblPr>
              <w:tblStyle w:val="33"/>
              <w:tblW w:w="7778"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571"/>
              <w:gridCol w:w="882"/>
              <w:gridCol w:w="796"/>
              <w:gridCol w:w="827"/>
              <w:gridCol w:w="802"/>
              <w:gridCol w:w="906"/>
              <w:gridCol w:w="997"/>
              <w:gridCol w:w="99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97" w:hRule="exact"/>
                <w:jc w:val="center"/>
              </w:trPr>
              <w:tc>
                <w:tcPr>
                  <w:tcW w:w="1571"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粒径（微米）</w:t>
                  </w:r>
                </w:p>
              </w:tc>
              <w:tc>
                <w:tcPr>
                  <w:tcW w:w="882"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10</w:t>
                  </w:r>
                </w:p>
              </w:tc>
              <w:tc>
                <w:tcPr>
                  <w:tcW w:w="796"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20</w:t>
                  </w:r>
                </w:p>
              </w:tc>
              <w:tc>
                <w:tcPr>
                  <w:tcW w:w="82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30</w:t>
                  </w:r>
                </w:p>
              </w:tc>
              <w:tc>
                <w:tcPr>
                  <w:tcW w:w="802"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40</w:t>
                  </w:r>
                </w:p>
              </w:tc>
              <w:tc>
                <w:tcPr>
                  <w:tcW w:w="906"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50</w:t>
                  </w:r>
                </w:p>
              </w:tc>
              <w:tc>
                <w:tcPr>
                  <w:tcW w:w="99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60</w:t>
                  </w:r>
                </w:p>
              </w:tc>
              <w:tc>
                <w:tcPr>
                  <w:tcW w:w="99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70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93" w:hRule="exact"/>
                <w:jc w:val="center"/>
              </w:trPr>
              <w:tc>
                <w:tcPr>
                  <w:tcW w:w="1571"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沉降速度（m/s）</w:t>
                  </w:r>
                </w:p>
              </w:tc>
              <w:tc>
                <w:tcPr>
                  <w:tcW w:w="882"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0.03</w:t>
                  </w:r>
                </w:p>
              </w:tc>
              <w:tc>
                <w:tcPr>
                  <w:tcW w:w="796"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0.012</w:t>
                  </w:r>
                </w:p>
              </w:tc>
              <w:tc>
                <w:tcPr>
                  <w:tcW w:w="82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0.027</w:t>
                  </w:r>
                </w:p>
              </w:tc>
              <w:tc>
                <w:tcPr>
                  <w:tcW w:w="802"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0.048</w:t>
                  </w:r>
                </w:p>
              </w:tc>
              <w:tc>
                <w:tcPr>
                  <w:tcW w:w="906"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0.075</w:t>
                  </w:r>
                </w:p>
              </w:tc>
              <w:tc>
                <w:tcPr>
                  <w:tcW w:w="99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0.108</w:t>
                  </w:r>
                </w:p>
              </w:tc>
              <w:tc>
                <w:tcPr>
                  <w:tcW w:w="99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0.147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92" w:hRule="exact"/>
                <w:jc w:val="center"/>
              </w:trPr>
              <w:tc>
                <w:tcPr>
                  <w:tcW w:w="1571"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粒径（微米）</w:t>
                  </w:r>
                </w:p>
              </w:tc>
              <w:tc>
                <w:tcPr>
                  <w:tcW w:w="882"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80</w:t>
                  </w:r>
                </w:p>
              </w:tc>
              <w:tc>
                <w:tcPr>
                  <w:tcW w:w="796"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90</w:t>
                  </w:r>
                </w:p>
              </w:tc>
              <w:tc>
                <w:tcPr>
                  <w:tcW w:w="82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100</w:t>
                  </w:r>
                </w:p>
              </w:tc>
              <w:tc>
                <w:tcPr>
                  <w:tcW w:w="802"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150</w:t>
                  </w:r>
                </w:p>
              </w:tc>
              <w:tc>
                <w:tcPr>
                  <w:tcW w:w="906"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200</w:t>
                  </w:r>
                </w:p>
              </w:tc>
              <w:tc>
                <w:tcPr>
                  <w:tcW w:w="99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250</w:t>
                  </w:r>
                </w:p>
              </w:tc>
              <w:tc>
                <w:tcPr>
                  <w:tcW w:w="99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300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92" w:hRule="exact"/>
                <w:jc w:val="center"/>
              </w:trPr>
              <w:tc>
                <w:tcPr>
                  <w:tcW w:w="1571"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沉降速度（m/s）</w:t>
                  </w:r>
                </w:p>
              </w:tc>
              <w:tc>
                <w:tcPr>
                  <w:tcW w:w="882"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0.158</w:t>
                  </w:r>
                </w:p>
              </w:tc>
              <w:tc>
                <w:tcPr>
                  <w:tcW w:w="796"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0.170</w:t>
                  </w:r>
                </w:p>
              </w:tc>
              <w:tc>
                <w:tcPr>
                  <w:tcW w:w="82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0.182</w:t>
                  </w:r>
                </w:p>
              </w:tc>
              <w:tc>
                <w:tcPr>
                  <w:tcW w:w="802"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0.239</w:t>
                  </w:r>
                </w:p>
              </w:tc>
              <w:tc>
                <w:tcPr>
                  <w:tcW w:w="906"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0.804</w:t>
                  </w:r>
                </w:p>
              </w:tc>
              <w:tc>
                <w:tcPr>
                  <w:tcW w:w="99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1.005</w:t>
                  </w:r>
                </w:p>
              </w:tc>
              <w:tc>
                <w:tcPr>
                  <w:tcW w:w="99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1.829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93" w:hRule="exact"/>
                <w:jc w:val="center"/>
              </w:trPr>
              <w:tc>
                <w:tcPr>
                  <w:tcW w:w="1571"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粒径（微米）</w:t>
                  </w:r>
                </w:p>
              </w:tc>
              <w:tc>
                <w:tcPr>
                  <w:tcW w:w="882"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450</w:t>
                  </w:r>
                </w:p>
              </w:tc>
              <w:tc>
                <w:tcPr>
                  <w:tcW w:w="796"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550</w:t>
                  </w:r>
                </w:p>
              </w:tc>
              <w:tc>
                <w:tcPr>
                  <w:tcW w:w="82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650</w:t>
                  </w:r>
                </w:p>
              </w:tc>
              <w:tc>
                <w:tcPr>
                  <w:tcW w:w="802"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750</w:t>
                  </w:r>
                </w:p>
              </w:tc>
              <w:tc>
                <w:tcPr>
                  <w:tcW w:w="906"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850</w:t>
                  </w:r>
                </w:p>
              </w:tc>
              <w:tc>
                <w:tcPr>
                  <w:tcW w:w="99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950</w:t>
                  </w:r>
                </w:p>
              </w:tc>
              <w:tc>
                <w:tcPr>
                  <w:tcW w:w="99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1050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97" w:hRule="exact"/>
                <w:jc w:val="center"/>
              </w:trPr>
              <w:tc>
                <w:tcPr>
                  <w:tcW w:w="1571"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沉降速度（m/s）</w:t>
                  </w:r>
                </w:p>
              </w:tc>
              <w:tc>
                <w:tcPr>
                  <w:tcW w:w="882"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2.211</w:t>
                  </w:r>
                </w:p>
              </w:tc>
              <w:tc>
                <w:tcPr>
                  <w:tcW w:w="796"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2.614</w:t>
                  </w:r>
                </w:p>
              </w:tc>
              <w:tc>
                <w:tcPr>
                  <w:tcW w:w="82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3.016</w:t>
                  </w:r>
                </w:p>
              </w:tc>
              <w:tc>
                <w:tcPr>
                  <w:tcW w:w="802"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3.418</w:t>
                  </w:r>
                </w:p>
              </w:tc>
              <w:tc>
                <w:tcPr>
                  <w:tcW w:w="906"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3.820</w:t>
                  </w:r>
                </w:p>
              </w:tc>
              <w:tc>
                <w:tcPr>
                  <w:tcW w:w="99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4.222</w:t>
                  </w:r>
                </w:p>
              </w:tc>
              <w:tc>
                <w:tcPr>
                  <w:tcW w:w="99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4.624</w:t>
                  </w:r>
                </w:p>
              </w:tc>
            </w:tr>
          </w:tbl>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由表</w:t>
            </w:r>
            <w:r>
              <w:rPr>
                <w:rFonts w:hint="eastAsia" w:ascii="Times New Roman" w:hAnsi="Times New Roman" w:cs="Times New Roman"/>
                <w:color w:val="auto"/>
                <w:spacing w:val="0"/>
                <w:position w:val="0"/>
                <w:sz w:val="24"/>
                <w:szCs w:val="24"/>
                <w:lang w:val="en-US" w:eastAsia="zh-CN"/>
              </w:rPr>
              <w:t>4-1</w:t>
            </w:r>
            <w:r>
              <w:rPr>
                <w:rFonts w:hint="default" w:ascii="Times New Roman" w:hAnsi="Times New Roman" w:cs="Times New Roman"/>
                <w:color w:val="auto"/>
                <w:spacing w:val="0"/>
                <w:position w:val="0"/>
                <w:sz w:val="24"/>
                <w:szCs w:val="24"/>
              </w:rPr>
              <w:t>可见，扬尘的沉降速度随粒径的增大而迅速增大。当粒径为250μm时，沉降速度为1.005m/s，因此可以认为当尘粒大于250μm时，主要影响范围在扬尘点下风向150m距离范围内，而真正对外环境产生影响的是一些微小粒径的粉尘。根据不同的气象情况，其影响范围也有所不同，尤其在天气干燥及风速较大时影响更为明显。</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因此，在施工时要采取一定的管理措施，如在选择建材堆放、转运的场地时，对易产生扬尘的物资，如水泥、</w:t>
            </w:r>
            <w:r>
              <w:rPr>
                <w:rFonts w:hint="default" w:ascii="Times New Roman" w:hAnsi="Times New Roman" w:cs="Times New Roman"/>
                <w:color w:val="auto"/>
                <w:spacing w:val="0"/>
                <w:position w:val="0"/>
                <w:sz w:val="24"/>
                <w:szCs w:val="24"/>
                <w:highlight w:val="none"/>
              </w:rPr>
              <w:t>黄砂</w:t>
            </w:r>
            <w:r>
              <w:rPr>
                <w:rFonts w:hint="default" w:ascii="Times New Roman" w:hAnsi="Times New Roman" w:cs="Times New Roman"/>
                <w:color w:val="auto"/>
                <w:spacing w:val="0"/>
                <w:position w:val="0"/>
                <w:sz w:val="24"/>
                <w:szCs w:val="24"/>
              </w:rPr>
              <w:t>等，不要在开阔地或露天堆放，同时对于易起尘的建筑材料应</w:t>
            </w:r>
            <w:r>
              <w:rPr>
                <w:rFonts w:hint="eastAsia" w:cs="Times New Roman"/>
                <w:color w:val="auto"/>
                <w:spacing w:val="0"/>
                <w:position w:val="0"/>
                <w:sz w:val="24"/>
                <w:szCs w:val="24"/>
                <w:lang w:eastAsia="zh-CN"/>
              </w:rPr>
              <w:t>加盖篷布</w:t>
            </w:r>
            <w:r>
              <w:rPr>
                <w:rFonts w:hint="default" w:ascii="Times New Roman" w:hAnsi="Times New Roman" w:cs="Times New Roman"/>
                <w:color w:val="auto"/>
                <w:spacing w:val="0"/>
                <w:position w:val="0"/>
                <w:sz w:val="24"/>
                <w:szCs w:val="24"/>
              </w:rPr>
              <w:t>；遇到大风天气应避免作业，如对</w:t>
            </w:r>
            <w:r>
              <w:rPr>
                <w:rFonts w:hint="default" w:ascii="Times New Roman" w:hAnsi="Times New Roman" w:cs="Times New Roman"/>
                <w:color w:val="auto"/>
                <w:spacing w:val="0"/>
                <w:position w:val="0"/>
                <w:sz w:val="24"/>
                <w:szCs w:val="24"/>
                <w:highlight w:val="none"/>
              </w:rPr>
              <w:t>黄砂</w:t>
            </w:r>
            <w:r>
              <w:rPr>
                <w:rFonts w:hint="default" w:ascii="Times New Roman" w:hAnsi="Times New Roman" w:cs="Times New Roman"/>
                <w:color w:val="auto"/>
                <w:spacing w:val="0"/>
                <w:position w:val="0"/>
                <w:sz w:val="24"/>
                <w:szCs w:val="24"/>
              </w:rPr>
              <w:t>等不得不敞开堆放时，则应对其进行洒水提高表面含水率，以起到抑尘效果。</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施工期的环境污染虽然不可避免，但采取一定有效的防范措施之后，可以减缓施工期对施工现场和周围环境的污染。施工运输主要以汽车为主，运输车辆多为大吨位车辆，工程车辆在行驶过程中将产生车辆尾气污染。车辆尾气会增加空气中的悬浮微粒、二氧化硫、二氧化氮和一氧化碳含量，工程结束后，施工对大气的影响将自行消除。根据同类工程的经验，野外线形工程施工时，机械设备比较分散，密度较小，运输车辆的废气对环境空气的影响较小，远远达不到致使空气质量超标的程度。</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lang w:val="en-US" w:eastAsia="zh-CN"/>
              </w:rPr>
              <w:t>2</w:t>
            </w:r>
            <w:r>
              <w:rPr>
                <w:rFonts w:hint="default" w:ascii="Times New Roman" w:hAnsi="Times New Roman"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rPr>
              <w:t>运输扬尘</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项目运输扬尘主要是影响道路沿线的树木，花草和景观。细颗粒尘土降落并粘附在树木，花草上，影响植物的呼吸和生长，也影响局部景观。此外，运输车辆扬尘也影响道路沿线居民的生活环境。</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运输扬尘对周围空气的污染程度受多种因素影响，路况好坏、路面是否清洁、施工强度、施工机械、施工工艺、机械操作、人员技术水平、施工管理等都是影响因素。据有关调查，运输车辆的行驶产生的扬尘，约占施工扬尘总量的60％，同时与道路路面和车辆行驶的速度有关。车辆行驶产生的扬尘，在完全干燥情况下，可按下列经验公式计算：</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lang w:val="en-US" w:eastAsia="zh-CN"/>
              </w:rPr>
            </w:pPr>
            <w:r>
              <w:rPr>
                <w:rFonts w:hint="default" w:ascii="Times New Roman" w:hAnsi="Times New Roman" w:cs="Times New Roman"/>
                <w:color w:val="auto"/>
                <w:spacing w:val="0"/>
                <w:position w:val="0"/>
                <w:sz w:val="24"/>
                <w:szCs w:val="24"/>
              </w:rPr>
              <w:t>Q=0.123(V/5)(W/6.8)</w:t>
            </w:r>
            <w:r>
              <w:rPr>
                <w:rFonts w:hint="default" w:ascii="Times New Roman" w:hAnsi="Times New Roman" w:cs="Times New Roman"/>
                <w:color w:val="auto"/>
                <w:spacing w:val="0"/>
                <w:position w:val="0"/>
                <w:sz w:val="24"/>
                <w:szCs w:val="24"/>
                <w:lang w:val="en-US" w:eastAsia="zh-CN"/>
              </w:rPr>
              <w:t>0.85</w:t>
            </w:r>
            <w:r>
              <w:rPr>
                <w:rFonts w:hint="default" w:ascii="Times New Roman" w:hAnsi="Times New Roman" w:cs="Times New Roman"/>
                <w:color w:val="auto"/>
                <w:spacing w:val="0"/>
                <w:position w:val="0"/>
                <w:sz w:val="24"/>
                <w:szCs w:val="24"/>
              </w:rPr>
              <w:t>(P/0.5)</w:t>
            </w:r>
            <w:r>
              <w:rPr>
                <w:rFonts w:hint="default" w:ascii="Times New Roman" w:hAnsi="Times New Roman" w:cs="Times New Roman"/>
                <w:color w:val="auto"/>
                <w:spacing w:val="0"/>
                <w:position w:val="0"/>
                <w:sz w:val="24"/>
                <w:szCs w:val="24"/>
                <w:lang w:val="en-US" w:eastAsia="zh-CN"/>
              </w:rPr>
              <w:t>0.75</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式中：Q——汽车行驶的扬尘，kg/km·辆；</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V——汽车速度，km/hr；</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W——汽车载重量，t；</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lang w:val="en-US" w:eastAsia="zh-CN"/>
              </w:rPr>
            </w:pPr>
            <w:r>
              <w:rPr>
                <w:rFonts w:hint="default" w:ascii="Times New Roman" w:hAnsi="Times New Roman" w:cs="Times New Roman"/>
                <w:color w:val="auto"/>
                <w:spacing w:val="0"/>
                <w:position w:val="0"/>
                <w:sz w:val="24"/>
                <w:szCs w:val="24"/>
              </w:rPr>
              <w:t>P——道路表面粉尘量，kg/m</w:t>
            </w:r>
            <w:r>
              <w:rPr>
                <w:rFonts w:hint="default" w:ascii="Times New Roman" w:hAnsi="Times New Roman" w:cs="Times New Roman"/>
                <w:color w:val="auto"/>
                <w:spacing w:val="0"/>
                <w:position w:val="0"/>
                <w:sz w:val="24"/>
                <w:szCs w:val="24"/>
                <w:vertAlign w:val="superscript"/>
                <w:lang w:val="en-US" w:eastAsia="zh-CN"/>
              </w:rPr>
              <w:t>2</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表</w:t>
            </w:r>
            <w:r>
              <w:rPr>
                <w:rFonts w:hint="eastAsia" w:ascii="Times New Roman" w:hAnsi="Times New Roman" w:cs="Times New Roman"/>
                <w:color w:val="auto"/>
                <w:spacing w:val="0"/>
                <w:position w:val="0"/>
                <w:sz w:val="24"/>
                <w:szCs w:val="24"/>
                <w:lang w:val="en-US" w:eastAsia="zh-CN"/>
              </w:rPr>
              <w:t>4-2</w:t>
            </w:r>
            <w:r>
              <w:rPr>
                <w:rFonts w:hint="default" w:ascii="Times New Roman" w:hAnsi="Times New Roman" w:cs="Times New Roman"/>
                <w:color w:val="auto"/>
                <w:spacing w:val="0"/>
                <w:position w:val="0"/>
                <w:sz w:val="24"/>
                <w:szCs w:val="24"/>
              </w:rPr>
              <w:t>为一辆10t卡车，通过一段长度为1km的路面时，不同路面清洁程度、不同行驶速度情况下的扬尘量。</w:t>
            </w:r>
          </w:p>
          <w:p>
            <w:pPr>
              <w:keepNext w:val="0"/>
              <w:keepLines w:val="0"/>
              <w:pageBreakBefore w:val="0"/>
              <w:widowControl w:val="0"/>
              <w:kinsoku/>
              <w:wordWrap/>
              <w:overflowPunct/>
              <w:topLinePunct w:val="0"/>
              <w:autoSpaceDE/>
              <w:autoSpaceDN/>
              <w:bidi w:val="0"/>
              <w:adjustRightInd w:val="0"/>
              <w:snapToGrid/>
              <w:spacing w:line="240" w:lineRule="auto"/>
              <w:ind w:firstLine="482" w:firstLineChars="200"/>
              <w:jc w:val="center"/>
              <w:textAlignment w:val="auto"/>
              <w:outlineLvl w:val="9"/>
              <w:rPr>
                <w:rFonts w:hint="default" w:ascii="Times New Roman" w:hAnsi="Times New Roman" w:cs="Times New Roman"/>
                <w:b/>
                <w:bCs/>
                <w:color w:val="auto"/>
                <w:spacing w:val="0"/>
                <w:position w:val="0"/>
                <w:sz w:val="24"/>
                <w:szCs w:val="24"/>
              </w:rPr>
            </w:pPr>
            <w:r>
              <w:rPr>
                <w:rFonts w:hint="default" w:ascii="Times New Roman" w:hAnsi="Times New Roman" w:cs="Times New Roman"/>
                <w:b/>
                <w:bCs/>
                <w:color w:val="auto"/>
                <w:spacing w:val="0"/>
                <w:position w:val="0"/>
                <w:sz w:val="24"/>
                <w:szCs w:val="24"/>
              </w:rPr>
              <w:t>表</w:t>
            </w:r>
            <w:r>
              <w:rPr>
                <w:rFonts w:hint="eastAsia" w:ascii="Times New Roman" w:hAnsi="Times New Roman" w:cs="Times New Roman"/>
                <w:b/>
                <w:bCs/>
                <w:color w:val="auto"/>
                <w:spacing w:val="0"/>
                <w:position w:val="0"/>
                <w:sz w:val="24"/>
                <w:szCs w:val="24"/>
                <w:lang w:val="en-US" w:eastAsia="zh-CN"/>
              </w:rPr>
              <w:t>4-2</w:t>
            </w:r>
            <w:r>
              <w:rPr>
                <w:rFonts w:hint="default" w:ascii="Times New Roman" w:hAnsi="Times New Roman" w:cs="Times New Roman"/>
                <w:b/>
                <w:bCs/>
                <w:color w:val="auto"/>
                <w:spacing w:val="0"/>
                <w:position w:val="0"/>
                <w:sz w:val="24"/>
                <w:szCs w:val="24"/>
                <w:lang w:val="en-US" w:eastAsia="zh-CN"/>
              </w:rPr>
              <w:t xml:space="preserve">    </w:t>
            </w:r>
            <w:r>
              <w:rPr>
                <w:rFonts w:hint="default" w:ascii="Times New Roman" w:hAnsi="Times New Roman" w:cs="Times New Roman"/>
                <w:b/>
                <w:bCs/>
                <w:color w:val="auto"/>
                <w:spacing w:val="0"/>
                <w:position w:val="0"/>
                <w:sz w:val="24"/>
                <w:szCs w:val="24"/>
              </w:rPr>
              <w:t>车速和地面清洁度与扬尘的关系</w:t>
            </w:r>
            <w:r>
              <w:rPr>
                <w:rFonts w:hint="eastAsia" w:ascii="Times New Roman" w:hAnsi="Times New Roman" w:cs="Times New Roman"/>
                <w:b/>
                <w:bCs/>
                <w:color w:val="auto"/>
                <w:spacing w:val="0"/>
                <w:position w:val="0"/>
                <w:sz w:val="24"/>
                <w:szCs w:val="24"/>
                <w:lang w:val="en-US" w:eastAsia="zh-CN"/>
              </w:rPr>
              <w:t xml:space="preserve">     </w:t>
            </w:r>
            <w:r>
              <w:rPr>
                <w:rFonts w:hint="default" w:ascii="Times New Roman" w:hAnsi="Times New Roman" w:cs="Times New Roman"/>
                <w:b/>
                <w:bCs/>
                <w:color w:val="auto"/>
                <w:spacing w:val="0"/>
                <w:position w:val="0"/>
                <w:sz w:val="24"/>
                <w:szCs w:val="24"/>
              </w:rPr>
              <w:t>单位：kg/辆.km</w:t>
            </w:r>
          </w:p>
          <w:tbl>
            <w:tblPr>
              <w:tblStyle w:val="33"/>
              <w:tblW w:w="7778"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206"/>
              <w:gridCol w:w="1105"/>
              <w:gridCol w:w="1105"/>
              <w:gridCol w:w="1105"/>
              <w:gridCol w:w="1107"/>
              <w:gridCol w:w="1106"/>
              <w:gridCol w:w="104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60" w:hRule="exact"/>
              </w:trPr>
              <w:tc>
                <w:tcPr>
                  <w:tcW w:w="120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mc:AlternateContent>
                      <mc:Choice Requires="wpg">
                        <w:drawing>
                          <wp:anchor distT="0" distB="0" distL="114300" distR="114300" simplePos="0" relativeHeight="251659264" behindDoc="1" locked="0" layoutInCell="1" allowOverlap="1">
                            <wp:simplePos x="0" y="0"/>
                            <wp:positionH relativeFrom="page">
                              <wp:posOffset>635</wp:posOffset>
                            </wp:positionH>
                            <wp:positionV relativeFrom="paragraph">
                              <wp:posOffset>-8890</wp:posOffset>
                            </wp:positionV>
                            <wp:extent cx="831850" cy="375285"/>
                            <wp:effectExtent l="0" t="0" r="6350" b="5715"/>
                            <wp:wrapNone/>
                            <wp:docPr id="51" name="组合 51"/>
                            <wp:cNvGraphicFramePr/>
                            <a:graphic xmlns:a="http://schemas.openxmlformats.org/drawingml/2006/main">
                              <a:graphicData uri="http://schemas.microsoft.com/office/word/2010/wordprocessingGroup">
                                <wpg:wgp>
                                  <wpg:cNvGrpSpPr/>
                                  <wpg:grpSpPr>
                                    <a:xfrm>
                                      <a:off x="0" y="0"/>
                                      <a:ext cx="831850" cy="375285"/>
                                      <a:chOff x="0" y="0"/>
                                      <a:chExt cx="1273" cy="738"/>
                                    </a:xfrm>
                                  </wpg:grpSpPr>
                                  <wps:wsp>
                                    <wps:cNvPr id="50" name="任意多边形 50"/>
                                    <wps:cNvSpPr/>
                                    <wps:spPr>
                                      <a:xfrm>
                                        <a:off x="0" y="0"/>
                                        <a:ext cx="1273" cy="738"/>
                                      </a:xfrm>
                                      <a:custGeom>
                                        <a:avLst/>
                                        <a:gdLst/>
                                        <a:ahLst/>
                                        <a:cxnLst/>
                                        <a:pathLst>
                                          <a:path w="1273" h="738">
                                            <a:moveTo>
                                              <a:pt x="1267" y="738"/>
                                            </a:moveTo>
                                            <a:lnTo>
                                              <a:pt x="0" y="10"/>
                                            </a:lnTo>
                                            <a:lnTo>
                                              <a:pt x="6" y="0"/>
                                            </a:lnTo>
                                            <a:lnTo>
                                              <a:pt x="1273" y="728"/>
                                            </a:lnTo>
                                            <a:lnTo>
                                              <a:pt x="1267" y="738"/>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0.05pt;margin-top:-0.7pt;height:29.55pt;width:65.5pt;mso-position-horizontal-relative:page;z-index:-251657216;mso-width-relative:page;mso-height-relative:page;" coordsize="1273,738" o:gfxdata="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fe/761QAA&#10;AAYBAAAPAAAAAAAAAAEAIAAAACIAAABkcnMvZG93bnJldi54bWxQSwECFAAUAAAACACHTuJAXvap&#10;eFoCAABeBQAADgAAAAAAAAABACAAAAAkAQAAZHJzL2Uyb0RvYy54bWxQSwUGAAAAAAYABgBZAQAA&#10;8AUAAAAA&#10;">
                            <o:lock v:ext="edit" aspectratio="f"/>
                            <v:shape id="_x0000_s1026" o:spid="_x0000_s1026" o:spt="100" style="position:absolute;left:0;top:0;height:738;width:1273;" fillcolor="#000000" filled="t" stroked="f" coordsize="1273,738" o:gfxdata="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6uwjftwAAANsAAAAP&#10;AAAAAAAAAAEAIAAAACIAAABkcnMvZG93bnJldi54bWxQSwECFAAUAAAACACHTuJAMy8FnjsAAAA5&#10;AAAAEAAAAAAAAAABACAAAAAGAQAAZHJzL3NoYXBleG1sLnhtbFBLBQYAAAAABgAGAFsBAACwAwAA&#10;AAA=&#10;" path="m1267,738l0,10,6,0,1273,728,1267,738xe">
                              <v:fill on="t" focussize="0,0"/>
                              <v:stroke on="f"/>
                              <v:imagedata o:title=""/>
                              <o:lock v:ext="edit" aspectratio="f"/>
                            </v:shape>
                          </v:group>
                        </w:pict>
                      </mc:Fallback>
                    </mc:AlternateContent>
                  </w:r>
                  <w:r>
                    <w:rPr>
                      <w:rFonts w:hint="eastAsia" w:ascii="Times New Roman" w:hAnsi="Times New Roman" w:cs="Times New Roman"/>
                      <w:b/>
                      <w:bCs/>
                      <w:color w:val="auto"/>
                      <w:spacing w:val="0"/>
                      <w:position w:val="0"/>
                      <w:sz w:val="21"/>
                      <w:szCs w:val="21"/>
                      <w:lang w:val="en-US" w:eastAsia="zh-CN"/>
                    </w:rPr>
                    <w:t xml:space="preserve">     </w:t>
                  </w:r>
                  <w:r>
                    <w:rPr>
                      <w:rFonts w:hint="default" w:ascii="Times New Roman" w:hAnsi="Times New Roman" w:cs="Times New Roman"/>
                      <w:b/>
                      <w:bCs/>
                      <w:color w:val="auto"/>
                      <w:spacing w:val="0"/>
                      <w:position w:val="0"/>
                      <w:sz w:val="21"/>
                      <w:szCs w:val="21"/>
                    </w:rPr>
                    <w:t>粉尘量</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车速</w:t>
                  </w:r>
                </w:p>
              </w:tc>
              <w:tc>
                <w:tcPr>
                  <w:tcW w:w="1105"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0.1</w:t>
                  </w:r>
                </w:p>
              </w:tc>
              <w:tc>
                <w:tcPr>
                  <w:tcW w:w="1105"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0.2</w:t>
                  </w:r>
                </w:p>
              </w:tc>
              <w:tc>
                <w:tcPr>
                  <w:tcW w:w="1105"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0.3</w:t>
                  </w:r>
                </w:p>
              </w:tc>
              <w:tc>
                <w:tcPr>
                  <w:tcW w:w="110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0.4</w:t>
                  </w:r>
                </w:p>
              </w:tc>
              <w:tc>
                <w:tcPr>
                  <w:tcW w:w="1106"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0.5</w:t>
                  </w:r>
                </w:p>
              </w:tc>
              <w:tc>
                <w:tcPr>
                  <w:tcW w:w="1044"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24" w:hRule="exact"/>
              </w:trPr>
              <w:tc>
                <w:tcPr>
                  <w:tcW w:w="1206" w:type="dxa"/>
                  <w:vMerge w:val="continue"/>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b/>
                      <w:bCs/>
                      <w:color w:val="auto"/>
                      <w:spacing w:val="0"/>
                      <w:position w:val="0"/>
                      <w:sz w:val="21"/>
                      <w:szCs w:val="21"/>
                    </w:rPr>
                  </w:pPr>
                </w:p>
              </w:tc>
              <w:tc>
                <w:tcPr>
                  <w:tcW w:w="1105"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(kg/m</w:t>
                  </w:r>
                  <w:r>
                    <w:rPr>
                      <w:rFonts w:hint="default" w:ascii="Times New Roman" w:hAnsi="Times New Roman" w:cs="Times New Roman"/>
                      <w:b/>
                      <w:bCs/>
                      <w:color w:val="auto"/>
                      <w:spacing w:val="0"/>
                      <w:position w:val="0"/>
                      <w:sz w:val="21"/>
                      <w:szCs w:val="21"/>
                      <w:vertAlign w:val="superscript"/>
                    </w:rPr>
                    <w:t>2</w:t>
                  </w:r>
                  <w:r>
                    <w:rPr>
                      <w:rFonts w:hint="default" w:ascii="Times New Roman" w:hAnsi="Times New Roman" w:cs="Times New Roman"/>
                      <w:b/>
                      <w:bCs/>
                      <w:color w:val="auto"/>
                      <w:spacing w:val="0"/>
                      <w:position w:val="0"/>
                      <w:sz w:val="21"/>
                      <w:szCs w:val="21"/>
                    </w:rPr>
                    <w:t>)</w:t>
                  </w:r>
                </w:p>
              </w:tc>
              <w:tc>
                <w:tcPr>
                  <w:tcW w:w="1105"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(kg/m</w:t>
                  </w:r>
                  <w:r>
                    <w:rPr>
                      <w:rFonts w:hint="default" w:ascii="Times New Roman" w:hAnsi="Times New Roman" w:cs="Times New Roman"/>
                      <w:b/>
                      <w:bCs/>
                      <w:color w:val="auto"/>
                      <w:spacing w:val="0"/>
                      <w:position w:val="0"/>
                      <w:sz w:val="21"/>
                      <w:szCs w:val="21"/>
                      <w:vertAlign w:val="superscript"/>
                    </w:rPr>
                    <w:t>2</w:t>
                  </w:r>
                  <w:r>
                    <w:rPr>
                      <w:rFonts w:hint="default" w:ascii="Times New Roman" w:hAnsi="Times New Roman" w:cs="Times New Roman"/>
                      <w:b/>
                      <w:bCs/>
                      <w:color w:val="auto"/>
                      <w:spacing w:val="0"/>
                      <w:position w:val="0"/>
                      <w:sz w:val="21"/>
                      <w:szCs w:val="21"/>
                    </w:rPr>
                    <w:t>)</w:t>
                  </w:r>
                </w:p>
              </w:tc>
              <w:tc>
                <w:tcPr>
                  <w:tcW w:w="1105"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(kg/m</w:t>
                  </w:r>
                  <w:r>
                    <w:rPr>
                      <w:rFonts w:hint="default" w:ascii="Times New Roman" w:hAnsi="Times New Roman" w:cs="Times New Roman"/>
                      <w:b/>
                      <w:bCs/>
                      <w:color w:val="auto"/>
                      <w:spacing w:val="0"/>
                      <w:position w:val="0"/>
                      <w:sz w:val="21"/>
                      <w:szCs w:val="21"/>
                      <w:vertAlign w:val="superscript"/>
                    </w:rPr>
                    <w:t>2</w:t>
                  </w:r>
                  <w:r>
                    <w:rPr>
                      <w:rFonts w:hint="default" w:ascii="Times New Roman" w:hAnsi="Times New Roman" w:cs="Times New Roman"/>
                      <w:b/>
                      <w:bCs/>
                      <w:color w:val="auto"/>
                      <w:spacing w:val="0"/>
                      <w:position w:val="0"/>
                      <w:sz w:val="21"/>
                      <w:szCs w:val="21"/>
                    </w:rPr>
                    <w:t>)</w:t>
                  </w:r>
                </w:p>
              </w:tc>
              <w:tc>
                <w:tcPr>
                  <w:tcW w:w="110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(kg/m</w:t>
                  </w:r>
                  <w:r>
                    <w:rPr>
                      <w:rFonts w:hint="default" w:ascii="Times New Roman" w:hAnsi="Times New Roman" w:cs="Times New Roman"/>
                      <w:b/>
                      <w:bCs/>
                      <w:color w:val="auto"/>
                      <w:spacing w:val="0"/>
                      <w:position w:val="0"/>
                      <w:sz w:val="21"/>
                      <w:szCs w:val="21"/>
                      <w:vertAlign w:val="superscript"/>
                    </w:rPr>
                    <w:t>2</w:t>
                  </w:r>
                  <w:r>
                    <w:rPr>
                      <w:rFonts w:hint="default" w:ascii="Times New Roman" w:hAnsi="Times New Roman" w:cs="Times New Roman"/>
                      <w:b/>
                      <w:bCs/>
                      <w:color w:val="auto"/>
                      <w:spacing w:val="0"/>
                      <w:position w:val="0"/>
                      <w:sz w:val="21"/>
                      <w:szCs w:val="21"/>
                    </w:rPr>
                    <w:t>)</w:t>
                  </w:r>
                </w:p>
              </w:tc>
              <w:tc>
                <w:tcPr>
                  <w:tcW w:w="1106"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(kg/m</w:t>
                  </w:r>
                  <w:r>
                    <w:rPr>
                      <w:rFonts w:hint="default" w:ascii="Times New Roman" w:hAnsi="Times New Roman" w:cs="Times New Roman"/>
                      <w:b/>
                      <w:bCs/>
                      <w:color w:val="auto"/>
                      <w:spacing w:val="0"/>
                      <w:position w:val="0"/>
                      <w:sz w:val="21"/>
                      <w:szCs w:val="21"/>
                      <w:vertAlign w:val="superscript"/>
                    </w:rPr>
                    <w:t>2</w:t>
                  </w:r>
                  <w:r>
                    <w:rPr>
                      <w:rFonts w:hint="default" w:ascii="Times New Roman" w:hAnsi="Times New Roman" w:cs="Times New Roman"/>
                      <w:b/>
                      <w:bCs/>
                      <w:color w:val="auto"/>
                      <w:spacing w:val="0"/>
                      <w:position w:val="0"/>
                      <w:sz w:val="21"/>
                      <w:szCs w:val="21"/>
                    </w:rPr>
                    <w:t>)</w:t>
                  </w:r>
                </w:p>
              </w:tc>
              <w:tc>
                <w:tcPr>
                  <w:tcW w:w="1044"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(kg/m</w:t>
                  </w:r>
                  <w:r>
                    <w:rPr>
                      <w:rFonts w:hint="default" w:ascii="Times New Roman" w:hAnsi="Times New Roman" w:cs="Times New Roman"/>
                      <w:b/>
                      <w:bCs/>
                      <w:color w:val="auto"/>
                      <w:spacing w:val="0"/>
                      <w:position w:val="0"/>
                      <w:sz w:val="21"/>
                      <w:szCs w:val="21"/>
                      <w:vertAlign w:val="superscript"/>
                    </w:rPr>
                    <w:t>2</w:t>
                  </w:r>
                  <w:r>
                    <w:rPr>
                      <w:rFonts w:hint="default" w:ascii="Times New Roman" w:hAnsi="Times New Roman" w:cs="Times New Roman"/>
                      <w:b/>
                      <w:bCs/>
                      <w:color w:val="auto"/>
                      <w:spacing w:val="0"/>
                      <w:positio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55" w:hRule="exact"/>
              </w:trPr>
              <w:tc>
                <w:tcPr>
                  <w:tcW w:w="1206"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5(km/h)</w:t>
                  </w:r>
                </w:p>
              </w:tc>
              <w:tc>
                <w:tcPr>
                  <w:tcW w:w="1105"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0.0511</w:t>
                  </w:r>
                </w:p>
              </w:tc>
              <w:tc>
                <w:tcPr>
                  <w:tcW w:w="1105"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0.0859</w:t>
                  </w:r>
                </w:p>
              </w:tc>
              <w:tc>
                <w:tcPr>
                  <w:tcW w:w="1105"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0.1164</w:t>
                  </w:r>
                </w:p>
              </w:tc>
              <w:tc>
                <w:tcPr>
                  <w:tcW w:w="110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0.1444</w:t>
                  </w:r>
                </w:p>
              </w:tc>
              <w:tc>
                <w:tcPr>
                  <w:tcW w:w="1106"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0.1707</w:t>
                  </w:r>
                </w:p>
              </w:tc>
              <w:tc>
                <w:tcPr>
                  <w:tcW w:w="1044"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0.2871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55" w:hRule="exact"/>
              </w:trPr>
              <w:tc>
                <w:tcPr>
                  <w:tcW w:w="1206"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10(km/h)</w:t>
                  </w:r>
                </w:p>
              </w:tc>
              <w:tc>
                <w:tcPr>
                  <w:tcW w:w="1105"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0.1021</w:t>
                  </w:r>
                </w:p>
              </w:tc>
              <w:tc>
                <w:tcPr>
                  <w:tcW w:w="1105"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0.1717</w:t>
                  </w:r>
                </w:p>
              </w:tc>
              <w:tc>
                <w:tcPr>
                  <w:tcW w:w="1105"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0.2328</w:t>
                  </w:r>
                </w:p>
              </w:tc>
              <w:tc>
                <w:tcPr>
                  <w:tcW w:w="110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0.2888</w:t>
                  </w:r>
                </w:p>
              </w:tc>
              <w:tc>
                <w:tcPr>
                  <w:tcW w:w="1106"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0.3414</w:t>
                  </w:r>
                </w:p>
              </w:tc>
              <w:tc>
                <w:tcPr>
                  <w:tcW w:w="1044"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0.5742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54" w:hRule="exact"/>
              </w:trPr>
              <w:tc>
                <w:tcPr>
                  <w:tcW w:w="1206"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15(km/h)</w:t>
                  </w:r>
                </w:p>
              </w:tc>
              <w:tc>
                <w:tcPr>
                  <w:tcW w:w="1105"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0.1532</w:t>
                  </w:r>
                </w:p>
              </w:tc>
              <w:tc>
                <w:tcPr>
                  <w:tcW w:w="1105"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0.2576</w:t>
                  </w:r>
                </w:p>
              </w:tc>
              <w:tc>
                <w:tcPr>
                  <w:tcW w:w="1105"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0.3491</w:t>
                  </w:r>
                </w:p>
              </w:tc>
              <w:tc>
                <w:tcPr>
                  <w:tcW w:w="110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0.4332</w:t>
                  </w:r>
                </w:p>
              </w:tc>
              <w:tc>
                <w:tcPr>
                  <w:tcW w:w="1106"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0.5121</w:t>
                  </w:r>
                </w:p>
              </w:tc>
              <w:tc>
                <w:tcPr>
                  <w:tcW w:w="1044"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0.8613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19" w:hRule="exact"/>
              </w:trPr>
              <w:tc>
                <w:tcPr>
                  <w:tcW w:w="1206"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25(km/h)</w:t>
                  </w:r>
                </w:p>
              </w:tc>
              <w:tc>
                <w:tcPr>
                  <w:tcW w:w="1105"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0.2553</w:t>
                  </w:r>
                </w:p>
              </w:tc>
              <w:tc>
                <w:tcPr>
                  <w:tcW w:w="1105"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0.4293</w:t>
                  </w:r>
                </w:p>
              </w:tc>
              <w:tc>
                <w:tcPr>
                  <w:tcW w:w="1105"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0.5819</w:t>
                  </w:r>
                </w:p>
              </w:tc>
              <w:tc>
                <w:tcPr>
                  <w:tcW w:w="110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0.7220</w:t>
                  </w:r>
                </w:p>
              </w:tc>
              <w:tc>
                <w:tcPr>
                  <w:tcW w:w="1106"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0.8536</w:t>
                  </w:r>
                </w:p>
              </w:tc>
              <w:tc>
                <w:tcPr>
                  <w:tcW w:w="1044"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1.4355</w:t>
                  </w:r>
                </w:p>
              </w:tc>
            </w:tr>
          </w:tbl>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由上表可见，在相同路面清洁程度条件下，车速越快，扬尘量越大；而在相同车速情况下，路面越脏，则扬尘量越大。因此，限制车辆行驶速度及保持路面的清洁是减少汽车行驶扬尘的最有效手段。</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一般情况下，运输扬尘在自然风作用下影响的范围在100m以内，如果在施工期间对车辆行驶的路面实施洒水抑尘，每天洒水4</w:t>
            </w:r>
            <w:r>
              <w:rPr>
                <w:rFonts w:hint="eastAsia"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rPr>
              <w:t>5次，可使扬尘减少70％左右，表</w:t>
            </w:r>
            <w:r>
              <w:rPr>
                <w:rFonts w:hint="eastAsia" w:ascii="Times New Roman" w:hAnsi="Times New Roman" w:cs="Times New Roman"/>
                <w:color w:val="auto"/>
                <w:spacing w:val="0"/>
                <w:position w:val="0"/>
                <w:sz w:val="24"/>
                <w:szCs w:val="24"/>
                <w:lang w:val="en-US" w:eastAsia="zh-CN"/>
              </w:rPr>
              <w:t>4-3</w:t>
            </w:r>
            <w:r>
              <w:rPr>
                <w:rFonts w:hint="default" w:ascii="Times New Roman" w:hAnsi="Times New Roman" w:cs="Times New Roman"/>
                <w:color w:val="auto"/>
                <w:spacing w:val="0"/>
                <w:position w:val="0"/>
                <w:sz w:val="24"/>
                <w:szCs w:val="24"/>
              </w:rPr>
              <w:t>为施工场地洒水抑尘的实验结果。</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b/>
                <w:bCs/>
                <w:color w:val="auto"/>
                <w:spacing w:val="0"/>
                <w:position w:val="0"/>
                <w:sz w:val="24"/>
                <w:szCs w:val="24"/>
              </w:rPr>
            </w:pPr>
            <w:r>
              <w:rPr>
                <w:rFonts w:hint="default" w:ascii="Times New Roman" w:hAnsi="Times New Roman" w:cs="Times New Roman"/>
                <w:b/>
                <w:bCs/>
                <w:color w:val="auto"/>
                <w:spacing w:val="0"/>
                <w:position w:val="0"/>
                <w:sz w:val="24"/>
                <w:szCs w:val="24"/>
              </w:rPr>
              <w:t>表</w:t>
            </w:r>
            <w:r>
              <w:rPr>
                <w:rFonts w:hint="eastAsia" w:ascii="Times New Roman" w:hAnsi="Times New Roman" w:cs="Times New Roman"/>
                <w:b/>
                <w:bCs/>
                <w:color w:val="auto"/>
                <w:spacing w:val="0"/>
                <w:position w:val="0"/>
                <w:sz w:val="24"/>
                <w:szCs w:val="24"/>
                <w:lang w:val="en-US" w:eastAsia="zh-CN"/>
              </w:rPr>
              <w:t>4-3</w:t>
            </w:r>
            <w:r>
              <w:rPr>
                <w:rFonts w:hint="default" w:ascii="Times New Roman" w:hAnsi="Times New Roman" w:cs="Times New Roman"/>
                <w:b/>
                <w:bCs/>
                <w:color w:val="auto"/>
                <w:spacing w:val="0"/>
                <w:position w:val="0"/>
                <w:sz w:val="24"/>
                <w:szCs w:val="24"/>
                <w:lang w:val="en-US" w:eastAsia="zh-CN"/>
              </w:rPr>
              <w:t xml:space="preserve">    </w:t>
            </w:r>
            <w:r>
              <w:rPr>
                <w:rFonts w:hint="default" w:ascii="Times New Roman" w:hAnsi="Times New Roman" w:cs="Times New Roman"/>
                <w:b/>
                <w:bCs/>
                <w:color w:val="auto"/>
                <w:spacing w:val="0"/>
                <w:position w:val="0"/>
                <w:sz w:val="24"/>
                <w:szCs w:val="24"/>
              </w:rPr>
              <w:t>施工场地洒水抑尘实验结果</w:t>
            </w:r>
          </w:p>
          <w:tbl>
            <w:tblPr>
              <w:tblStyle w:val="33"/>
              <w:tblW w:w="7778"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613"/>
              <w:gridCol w:w="1049"/>
              <w:gridCol w:w="1284"/>
              <w:gridCol w:w="1277"/>
              <w:gridCol w:w="1278"/>
              <w:gridCol w:w="127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70" w:hRule="exact"/>
              </w:trPr>
              <w:tc>
                <w:tcPr>
                  <w:tcW w:w="2662" w:type="dxa"/>
                  <w:gridSpan w:val="2"/>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距离（m）</w:t>
                  </w:r>
                </w:p>
              </w:tc>
              <w:tc>
                <w:tcPr>
                  <w:tcW w:w="1284"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5</w:t>
                  </w:r>
                </w:p>
              </w:tc>
              <w:tc>
                <w:tcPr>
                  <w:tcW w:w="127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20</w:t>
                  </w:r>
                </w:p>
              </w:tc>
              <w:tc>
                <w:tcPr>
                  <w:tcW w:w="1278"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50</w:t>
                  </w:r>
                </w:p>
              </w:tc>
              <w:tc>
                <w:tcPr>
                  <w:tcW w:w="127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100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77" w:hRule="exact"/>
              </w:trPr>
              <w:tc>
                <w:tcPr>
                  <w:tcW w:w="161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TSP平均浓度（mg/m</w:t>
                  </w:r>
                  <w:r>
                    <w:rPr>
                      <w:rFonts w:hint="default" w:ascii="Times New Roman" w:hAnsi="Times New Roman" w:cs="Times New Roman"/>
                      <w:color w:val="auto"/>
                      <w:spacing w:val="0"/>
                      <w:position w:val="0"/>
                      <w:sz w:val="21"/>
                      <w:szCs w:val="21"/>
                      <w:vertAlign w:val="superscript"/>
                    </w:rPr>
                    <w:t>3</w:t>
                  </w:r>
                  <w:r>
                    <w:rPr>
                      <w:rFonts w:hint="default" w:ascii="Times New Roman" w:hAnsi="Times New Roman" w:cs="Times New Roman"/>
                      <w:color w:val="auto"/>
                      <w:spacing w:val="0"/>
                      <w:position w:val="0"/>
                      <w:sz w:val="21"/>
                      <w:szCs w:val="21"/>
                    </w:rPr>
                    <w:t>）</w:t>
                  </w:r>
                </w:p>
              </w:tc>
              <w:tc>
                <w:tcPr>
                  <w:tcW w:w="1049"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不洒水</w:t>
                  </w:r>
                </w:p>
              </w:tc>
              <w:tc>
                <w:tcPr>
                  <w:tcW w:w="1284"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10.14</w:t>
                  </w:r>
                </w:p>
              </w:tc>
              <w:tc>
                <w:tcPr>
                  <w:tcW w:w="127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2.89</w:t>
                  </w:r>
                </w:p>
              </w:tc>
              <w:tc>
                <w:tcPr>
                  <w:tcW w:w="1278"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1.15</w:t>
                  </w:r>
                </w:p>
              </w:tc>
              <w:tc>
                <w:tcPr>
                  <w:tcW w:w="127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0.86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92" w:hRule="exact"/>
              </w:trPr>
              <w:tc>
                <w:tcPr>
                  <w:tcW w:w="1613" w:type="dxa"/>
                  <w:vMerge w:val="continue"/>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p>
              </w:tc>
              <w:tc>
                <w:tcPr>
                  <w:tcW w:w="1049"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洒水</w:t>
                  </w:r>
                </w:p>
              </w:tc>
              <w:tc>
                <w:tcPr>
                  <w:tcW w:w="1284"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2.01</w:t>
                  </w:r>
                </w:p>
              </w:tc>
              <w:tc>
                <w:tcPr>
                  <w:tcW w:w="127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1.40</w:t>
                  </w:r>
                </w:p>
              </w:tc>
              <w:tc>
                <w:tcPr>
                  <w:tcW w:w="1278"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0.67</w:t>
                  </w:r>
                </w:p>
              </w:tc>
              <w:tc>
                <w:tcPr>
                  <w:tcW w:w="1277" w:type="dxa"/>
                  <w:tcBorders>
                    <w:tl2br w:val="nil"/>
                    <w:tr2bl w:val="nil"/>
                  </w:tcBorders>
                  <w:vAlign w:val="center"/>
                </w:tcPr>
                <w:p>
                  <w:pPr>
                    <w:keepNext w:val="0"/>
                    <w:keepLines w:val="0"/>
                    <w:pageBreakBefore w:val="0"/>
                    <w:widowControl w:val="0"/>
                    <w:kinsoku/>
                    <w:wordWrap/>
                    <w:overflowPunct/>
                    <w:autoSpaceDE/>
                    <w:autoSpaceDN/>
                    <w:bidi w:val="0"/>
                    <w:adjustRightInd w:val="0"/>
                    <w:snapToGrid w:val="0"/>
                    <w:spacing w:line="360" w:lineRule="auto"/>
                    <w:jc w:val="center"/>
                    <w:textAlignment w:val="auto"/>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0.60</w:t>
                  </w:r>
                </w:p>
              </w:tc>
            </w:tr>
          </w:tbl>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由表</w:t>
            </w:r>
            <w:r>
              <w:rPr>
                <w:rFonts w:hint="eastAsia" w:ascii="Times New Roman" w:hAnsi="Times New Roman" w:cs="Times New Roman"/>
                <w:color w:val="auto"/>
                <w:spacing w:val="0"/>
                <w:position w:val="0"/>
                <w:sz w:val="24"/>
                <w:szCs w:val="24"/>
                <w:lang w:val="en-US" w:eastAsia="zh-CN"/>
              </w:rPr>
              <w:t>2-3</w:t>
            </w:r>
            <w:r>
              <w:rPr>
                <w:rFonts w:hint="default" w:ascii="Times New Roman" w:hAnsi="Times New Roman" w:cs="Times New Roman"/>
                <w:color w:val="auto"/>
                <w:spacing w:val="0"/>
                <w:position w:val="0"/>
                <w:sz w:val="24"/>
                <w:szCs w:val="24"/>
              </w:rPr>
              <w:t>可见，每天洒水4</w:t>
            </w:r>
            <w:r>
              <w:rPr>
                <w:rFonts w:hint="eastAsia"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rPr>
              <w:t>5次进行抑尘，可有效控制施工扬尘，可将其污染距离缩小到20</w:t>
            </w:r>
            <w:r>
              <w:rPr>
                <w:rFonts w:hint="eastAsia"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rPr>
              <w:t>50m的范围。本项目距离最近敏感点</w:t>
            </w:r>
            <w:r>
              <w:rPr>
                <w:rFonts w:hint="default" w:ascii="Times New Roman" w:hAnsi="Times New Roman" w:cs="Times New Roman"/>
                <w:color w:val="auto"/>
                <w:spacing w:val="0"/>
                <w:position w:val="0"/>
                <w:sz w:val="24"/>
                <w:szCs w:val="24"/>
                <w:lang w:val="en-US" w:eastAsia="zh-CN"/>
              </w:rPr>
              <w:t>是下站西侧35m的1户</w:t>
            </w:r>
            <w:r>
              <w:rPr>
                <w:rFonts w:hint="default" w:ascii="Times New Roman" w:hAnsi="Times New Roman" w:cs="Times New Roman"/>
                <w:color w:val="auto"/>
                <w:spacing w:val="0"/>
                <w:position w:val="0"/>
                <w:sz w:val="24"/>
                <w:szCs w:val="24"/>
              </w:rPr>
              <w:t>牧民</w:t>
            </w:r>
            <w:r>
              <w:rPr>
                <w:rFonts w:hint="default" w:ascii="Times New Roman" w:hAnsi="Times New Roman" w:cs="Times New Roman"/>
                <w:color w:val="auto"/>
                <w:spacing w:val="0"/>
                <w:position w:val="0"/>
                <w:sz w:val="24"/>
                <w:szCs w:val="24"/>
                <w:lang w:val="en-US" w:eastAsia="zh-CN"/>
              </w:rPr>
              <w:t>住宅</w:t>
            </w:r>
            <w:r>
              <w:rPr>
                <w:rFonts w:hint="default" w:ascii="Times New Roman" w:hAnsi="Times New Roman" w:cs="Times New Roman"/>
                <w:color w:val="auto"/>
                <w:spacing w:val="0"/>
                <w:position w:val="0"/>
                <w:sz w:val="24"/>
                <w:szCs w:val="24"/>
              </w:rPr>
              <w:t>，</w:t>
            </w:r>
            <w:r>
              <w:rPr>
                <w:rFonts w:hint="default" w:ascii="Times New Roman" w:hAnsi="Times New Roman" w:cs="Times New Roman"/>
                <w:color w:val="auto"/>
                <w:spacing w:val="0"/>
                <w:position w:val="0"/>
                <w:sz w:val="24"/>
                <w:szCs w:val="24"/>
                <w:lang w:val="en-US" w:eastAsia="zh-CN"/>
              </w:rPr>
              <w:t>本环评要求施工场地西侧安装防尘网，同时</w:t>
            </w:r>
            <w:r>
              <w:rPr>
                <w:rFonts w:hint="default" w:ascii="Times New Roman" w:hAnsi="Times New Roman" w:cs="Times New Roman"/>
                <w:color w:val="auto"/>
                <w:spacing w:val="0"/>
                <w:position w:val="0"/>
                <w:sz w:val="24"/>
                <w:szCs w:val="24"/>
              </w:rPr>
              <w:t>通过洒水降尘后，</w:t>
            </w:r>
            <w:r>
              <w:rPr>
                <w:rFonts w:hint="default" w:ascii="Times New Roman" w:hAnsi="Times New Roman" w:cs="Times New Roman"/>
                <w:color w:val="auto"/>
                <w:spacing w:val="0"/>
                <w:position w:val="0"/>
                <w:sz w:val="24"/>
                <w:szCs w:val="24"/>
                <w:lang w:val="en-US" w:eastAsia="zh-CN"/>
              </w:rPr>
              <w:t>对该户牧民居住点</w:t>
            </w:r>
            <w:r>
              <w:rPr>
                <w:rFonts w:hint="default" w:ascii="Times New Roman" w:hAnsi="Times New Roman" w:cs="Times New Roman"/>
                <w:color w:val="auto"/>
                <w:spacing w:val="0"/>
                <w:position w:val="0"/>
                <w:sz w:val="24"/>
                <w:szCs w:val="24"/>
              </w:rPr>
              <w:t>空气质量影响</w:t>
            </w:r>
            <w:r>
              <w:rPr>
                <w:rFonts w:hint="default" w:ascii="Times New Roman" w:hAnsi="Times New Roman" w:cs="Times New Roman"/>
                <w:color w:val="auto"/>
                <w:spacing w:val="0"/>
                <w:position w:val="0"/>
                <w:sz w:val="24"/>
                <w:szCs w:val="24"/>
                <w:lang w:val="en-US" w:eastAsia="zh-CN"/>
              </w:rPr>
              <w:t>较小</w:t>
            </w:r>
            <w:r>
              <w:rPr>
                <w:rFonts w:hint="default" w:ascii="Times New Roman" w:hAnsi="Times New Roman" w:cs="Times New Roman"/>
                <w:color w:val="auto"/>
                <w:spacing w:val="0"/>
                <w:position w:val="0"/>
                <w:sz w:val="24"/>
                <w:szCs w:val="24"/>
              </w:rPr>
              <w:t>。</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kern w:val="0"/>
                <w:position w:val="0"/>
                <w:sz w:val="24"/>
                <w:szCs w:val="24"/>
              </w:rPr>
            </w:pPr>
            <w:r>
              <w:rPr>
                <w:rFonts w:hint="default" w:ascii="Times New Roman" w:hAnsi="Times New Roman" w:cs="Times New Roman"/>
                <w:color w:val="auto"/>
                <w:spacing w:val="0"/>
                <w:position w:val="0"/>
                <w:sz w:val="24"/>
                <w:szCs w:val="24"/>
              </w:rPr>
              <w:t>另外，道路的扬尘量与车辆的行驶速度有关，所以必须对施工车辆实行限速，既减少扬尘，又确保施工安全。此外，施工单位应注意车辆保养，尽量保证车辆尾气达标排放。在施工阶段应定岗定人进行车辆调度、指挥、管理。每个施工层面的材料运输实施路线优化选择，尽量做到线路短。同时保证运输车辆自身的清洁，而且运输时要对车厢密闭，防止材料及土石方洒落。总之要加强管理，尽最大可能地减轻材料运输对周边环境、周边道路卫生的影响。</w:t>
            </w:r>
          </w:p>
          <w:p>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9"/>
              <w:rPr>
                <w:rFonts w:hint="default" w:ascii="Times New Roman" w:hAnsi="Times New Roman" w:eastAsia="宋体" w:cs="Times New Roman"/>
                <w:b/>
                <w:color w:val="auto"/>
                <w:spacing w:val="0"/>
                <w:position w:val="0"/>
                <w:sz w:val="28"/>
                <w:szCs w:val="28"/>
                <w:lang w:val="en-US" w:eastAsia="zh-CN"/>
              </w:rPr>
            </w:pPr>
            <w:r>
              <w:rPr>
                <w:rFonts w:hint="default" w:ascii="Times New Roman" w:hAnsi="Times New Roman" w:eastAsia="宋体" w:cs="Times New Roman"/>
                <w:b/>
                <w:color w:val="auto"/>
                <w:spacing w:val="0"/>
                <w:position w:val="0"/>
                <w:sz w:val="28"/>
                <w:szCs w:val="28"/>
                <w:lang w:val="en-US" w:eastAsia="zh-CN"/>
              </w:rPr>
              <w:t>3噪声</w:t>
            </w:r>
          </w:p>
          <w:p>
            <w:pPr>
              <w:spacing w:line="360" w:lineRule="auto"/>
              <w:ind w:firstLine="472" w:firstLineChars="200"/>
              <w:rPr>
                <w:spacing w:val="-2"/>
                <w:sz w:val="24"/>
              </w:rPr>
            </w:pPr>
            <w:r>
              <w:rPr>
                <w:spacing w:val="-2"/>
                <w:sz w:val="24"/>
              </w:rPr>
              <w:t>施工场地噪声源主要为各类高噪声施工机械，且各施工阶段均有大量的机械设备于现场运行，单体设备声源声级均在</w:t>
            </w:r>
            <w:r>
              <w:rPr>
                <w:rFonts w:hint="eastAsia"/>
                <w:spacing w:val="-2"/>
                <w:sz w:val="24"/>
              </w:rPr>
              <w:t>83</w:t>
            </w:r>
            <w:r>
              <w:rPr>
                <w:spacing w:val="-2"/>
                <w:sz w:val="24"/>
              </w:rPr>
              <w:t>dB(A)～</w:t>
            </w:r>
            <w:r>
              <w:rPr>
                <w:rFonts w:hint="eastAsia"/>
                <w:spacing w:val="-2"/>
                <w:sz w:val="24"/>
              </w:rPr>
              <w:t>11</w:t>
            </w:r>
            <w:r>
              <w:rPr>
                <w:spacing w:val="-2"/>
                <w:sz w:val="24"/>
              </w:rPr>
              <w:t>0dB(A</w:t>
            </w:r>
            <w:r>
              <w:rPr>
                <w:rFonts w:hint="eastAsia"/>
                <w:spacing w:val="-2"/>
                <w:sz w:val="24"/>
                <w:lang w:eastAsia="zh-CN"/>
              </w:rPr>
              <w:t>）</w:t>
            </w:r>
            <w:r>
              <w:rPr>
                <w:spacing w:val="-2"/>
                <w:sz w:val="24"/>
              </w:rPr>
              <w:t>之间。</w:t>
            </w:r>
          </w:p>
          <w:p>
            <w:pPr>
              <w:spacing w:line="360" w:lineRule="auto"/>
              <w:ind w:firstLine="472" w:firstLineChars="200"/>
              <w:rPr>
                <w:spacing w:val="-2"/>
                <w:sz w:val="24"/>
              </w:rPr>
            </w:pPr>
            <w:r>
              <w:rPr>
                <w:spacing w:val="-2"/>
                <w:sz w:val="24"/>
              </w:rPr>
              <w:t>这些施工设备均无法防护，在露天施工，噪声随着距离的衰减按下式计算：</w:t>
            </w:r>
          </w:p>
          <w:p>
            <w:pPr>
              <w:spacing w:before="251" w:line="504" w:lineRule="exact"/>
              <w:ind w:firstLine="2832" w:firstLineChars="1200"/>
              <w:rPr>
                <w:rFonts w:ascii="宋体" w:hAnsi="宋体" w:cs="宋体"/>
                <w:sz w:val="25"/>
                <w:szCs w:val="25"/>
              </w:rPr>
            </w:pPr>
            <w:r>
              <w:rPr>
                <w:rFonts w:eastAsia="Times New Roman"/>
                <w:i/>
                <w:iCs/>
                <w:spacing w:val="-2"/>
                <w:position w:val="18"/>
                <w:sz w:val="24"/>
              </w:rPr>
              <w:t>L</w:t>
            </w:r>
            <w:r>
              <w:rPr>
                <w:rFonts w:eastAsia="Times New Roman"/>
                <w:spacing w:val="-41"/>
                <w:position w:val="18"/>
                <w:sz w:val="24"/>
              </w:rPr>
              <w:t xml:space="preserve"> </w:t>
            </w:r>
            <w:r>
              <w:rPr>
                <w:rFonts w:eastAsia="Times New Roman"/>
                <w:i/>
                <w:iCs/>
                <w:spacing w:val="-2"/>
                <w:position w:val="18"/>
                <w:sz w:val="16"/>
                <w:szCs w:val="16"/>
              </w:rPr>
              <w:t>2</w:t>
            </w:r>
            <w:r>
              <w:rPr>
                <w:rFonts w:eastAsia="Times New Roman"/>
                <w:i/>
                <w:iCs/>
                <w:spacing w:val="-2"/>
                <w:position w:val="18"/>
                <w:sz w:val="24"/>
              </w:rPr>
              <w:t>=L</w:t>
            </w:r>
            <w:r>
              <w:rPr>
                <w:rFonts w:eastAsia="Times New Roman"/>
                <w:spacing w:val="-51"/>
                <w:position w:val="18"/>
                <w:sz w:val="24"/>
              </w:rPr>
              <w:t xml:space="preserve"> </w:t>
            </w:r>
            <w:r>
              <w:rPr>
                <w:rFonts w:eastAsia="Times New Roman"/>
                <w:i/>
                <w:iCs/>
                <w:spacing w:val="-2"/>
                <w:position w:val="18"/>
                <w:sz w:val="16"/>
                <w:szCs w:val="16"/>
              </w:rPr>
              <w:t>1</w:t>
            </w:r>
            <w:r>
              <w:rPr>
                <w:rFonts w:ascii="宋体" w:hAnsi="宋体" w:cs="宋体"/>
                <w:i/>
                <w:iCs/>
                <w:spacing w:val="-2"/>
                <w:position w:val="18"/>
                <w:sz w:val="25"/>
                <w:szCs w:val="25"/>
              </w:rPr>
              <w:t>－</w:t>
            </w:r>
            <w:r>
              <w:rPr>
                <w:rFonts w:eastAsia="Times New Roman"/>
                <w:i/>
                <w:iCs/>
                <w:spacing w:val="-2"/>
                <w:position w:val="18"/>
                <w:sz w:val="24"/>
              </w:rPr>
              <w:t>20lg</w:t>
            </w:r>
            <w:r>
              <w:rPr>
                <w:rFonts w:eastAsia="Times New Roman"/>
                <w:spacing w:val="-32"/>
                <w:position w:val="18"/>
                <w:sz w:val="24"/>
              </w:rPr>
              <w:t xml:space="preserve"> </w:t>
            </w:r>
            <w:r>
              <w:rPr>
                <w:rFonts w:ascii="宋体" w:hAnsi="宋体" w:cs="宋体"/>
                <w:i/>
                <w:iCs/>
                <w:spacing w:val="-2"/>
                <w:position w:val="18"/>
                <w:sz w:val="25"/>
                <w:szCs w:val="25"/>
              </w:rPr>
              <w:t>（</w:t>
            </w:r>
            <w:r>
              <w:rPr>
                <w:rFonts w:eastAsia="Times New Roman"/>
                <w:i/>
                <w:iCs/>
                <w:spacing w:val="-2"/>
                <w:position w:val="17"/>
                <w:sz w:val="24"/>
              </w:rPr>
              <w:t>r</w:t>
            </w:r>
            <w:r>
              <w:rPr>
                <w:rFonts w:eastAsia="Times New Roman"/>
                <w:i/>
                <w:iCs/>
                <w:spacing w:val="-2"/>
                <w:position w:val="17"/>
                <w:sz w:val="16"/>
                <w:szCs w:val="16"/>
              </w:rPr>
              <w:t>2</w:t>
            </w:r>
            <w:r>
              <w:rPr>
                <w:rFonts w:eastAsia="Times New Roman"/>
                <w:i/>
                <w:iCs/>
                <w:spacing w:val="-2"/>
                <w:position w:val="18"/>
                <w:sz w:val="24"/>
              </w:rPr>
              <w:t>/r</w:t>
            </w:r>
            <w:r>
              <w:rPr>
                <w:rFonts w:eastAsia="Times New Roman"/>
                <w:i/>
                <w:iCs/>
                <w:spacing w:val="-2"/>
                <w:position w:val="16"/>
                <w:sz w:val="16"/>
                <w:szCs w:val="16"/>
              </w:rPr>
              <w:t>1</w:t>
            </w:r>
            <w:r>
              <w:rPr>
                <w:rFonts w:ascii="宋体" w:hAnsi="宋体" w:cs="宋体"/>
                <w:i/>
                <w:iCs/>
                <w:spacing w:val="-2"/>
                <w:position w:val="18"/>
                <w:sz w:val="25"/>
                <w:szCs w:val="25"/>
              </w:rPr>
              <w:t>）</w:t>
            </w:r>
          </w:p>
          <w:p>
            <w:pPr>
              <w:spacing w:line="204" w:lineRule="auto"/>
              <w:ind w:firstLine="522"/>
              <w:rPr>
                <w:rFonts w:ascii="宋体" w:hAnsi="宋体" w:cs="宋体"/>
                <w:sz w:val="24"/>
              </w:rPr>
            </w:pPr>
            <w:r>
              <w:rPr>
                <w:rFonts w:ascii="宋体" w:hAnsi="宋体" w:cs="宋体"/>
                <w:spacing w:val="-5"/>
                <w:sz w:val="24"/>
              </w:rPr>
              <w:t>式中：</w:t>
            </w:r>
            <w:r>
              <w:rPr>
                <w:rFonts w:eastAsia="Times New Roman"/>
                <w:i/>
                <w:iCs/>
                <w:spacing w:val="-5"/>
                <w:sz w:val="24"/>
              </w:rPr>
              <w:t>L</w:t>
            </w:r>
            <w:r>
              <w:rPr>
                <w:rFonts w:eastAsia="Times New Roman"/>
                <w:spacing w:val="-50"/>
                <w:sz w:val="24"/>
              </w:rPr>
              <w:t xml:space="preserve"> </w:t>
            </w:r>
            <w:r>
              <w:rPr>
                <w:rFonts w:eastAsia="Times New Roman"/>
                <w:i/>
                <w:iCs/>
                <w:spacing w:val="-5"/>
                <w:sz w:val="16"/>
                <w:szCs w:val="16"/>
              </w:rPr>
              <w:t>2</w:t>
            </w:r>
            <w:r>
              <w:rPr>
                <w:rFonts w:eastAsia="Times New Roman"/>
                <w:spacing w:val="-14"/>
                <w:sz w:val="16"/>
                <w:szCs w:val="16"/>
              </w:rPr>
              <w:t xml:space="preserve"> </w:t>
            </w:r>
            <w:r>
              <w:rPr>
                <w:rFonts w:ascii="宋体" w:hAnsi="宋体" w:cs="宋体"/>
                <w:i/>
                <w:iCs/>
                <w:spacing w:val="-5"/>
                <w:sz w:val="25"/>
                <w:szCs w:val="25"/>
              </w:rPr>
              <w:t>、</w:t>
            </w:r>
            <w:r>
              <w:rPr>
                <w:rFonts w:eastAsia="Times New Roman"/>
                <w:i/>
                <w:iCs/>
                <w:spacing w:val="-5"/>
                <w:sz w:val="24"/>
              </w:rPr>
              <w:t>L</w:t>
            </w:r>
            <w:r>
              <w:rPr>
                <w:rFonts w:eastAsia="Times New Roman"/>
                <w:spacing w:val="-52"/>
                <w:sz w:val="24"/>
              </w:rPr>
              <w:t xml:space="preserve"> </w:t>
            </w:r>
            <w:r>
              <w:rPr>
                <w:rFonts w:eastAsia="Times New Roman"/>
                <w:i/>
                <w:iCs/>
                <w:spacing w:val="-5"/>
                <w:sz w:val="16"/>
                <w:szCs w:val="16"/>
              </w:rPr>
              <w:t>1</w:t>
            </w:r>
            <w:r>
              <w:rPr>
                <w:rFonts w:eastAsia="Times New Roman"/>
                <w:spacing w:val="-5"/>
                <w:sz w:val="24"/>
              </w:rPr>
              <w:t>——</w:t>
            </w:r>
            <w:r>
              <w:rPr>
                <w:rFonts w:ascii="宋体" w:hAnsi="宋体" w:cs="宋体"/>
                <w:spacing w:val="-5"/>
                <w:sz w:val="24"/>
              </w:rPr>
              <w:t>距离声源</w:t>
            </w:r>
            <w:r>
              <w:rPr>
                <w:rFonts w:ascii="宋体" w:hAnsi="宋体" w:cs="宋体"/>
                <w:spacing w:val="-58"/>
                <w:sz w:val="24"/>
              </w:rPr>
              <w:t xml:space="preserve"> </w:t>
            </w:r>
            <w:r>
              <w:rPr>
                <w:rFonts w:eastAsia="Times New Roman"/>
                <w:spacing w:val="-5"/>
                <w:position w:val="-1"/>
                <w:sz w:val="24"/>
              </w:rPr>
              <w:t>r</w:t>
            </w:r>
            <w:r>
              <w:rPr>
                <w:rFonts w:eastAsia="Times New Roman"/>
                <w:spacing w:val="-43"/>
                <w:position w:val="-1"/>
                <w:sz w:val="24"/>
              </w:rPr>
              <w:t xml:space="preserve"> </w:t>
            </w:r>
            <w:r>
              <w:rPr>
                <w:rFonts w:eastAsia="Times New Roman"/>
                <w:spacing w:val="-5"/>
                <w:position w:val="-1"/>
                <w:sz w:val="16"/>
                <w:szCs w:val="16"/>
              </w:rPr>
              <w:t>1</w:t>
            </w:r>
            <w:r>
              <w:rPr>
                <w:rFonts w:eastAsia="Times New Roman"/>
                <w:spacing w:val="-13"/>
                <w:position w:val="-1"/>
                <w:sz w:val="16"/>
                <w:szCs w:val="16"/>
              </w:rPr>
              <w:t xml:space="preserve"> </w:t>
            </w:r>
            <w:r>
              <w:rPr>
                <w:rFonts w:ascii="宋体" w:hAnsi="宋体" w:cs="宋体"/>
                <w:spacing w:val="-5"/>
                <w:sz w:val="24"/>
              </w:rPr>
              <w:t>、</w:t>
            </w:r>
            <w:r>
              <w:rPr>
                <w:rFonts w:eastAsia="Times New Roman"/>
                <w:spacing w:val="-5"/>
                <w:position w:val="-1"/>
                <w:sz w:val="24"/>
              </w:rPr>
              <w:t>r</w:t>
            </w:r>
            <w:r>
              <w:rPr>
                <w:rFonts w:eastAsia="Times New Roman"/>
                <w:spacing w:val="-59"/>
                <w:position w:val="-1"/>
                <w:sz w:val="24"/>
              </w:rPr>
              <w:t xml:space="preserve"> </w:t>
            </w:r>
            <w:r>
              <w:rPr>
                <w:rFonts w:eastAsia="Times New Roman"/>
                <w:spacing w:val="-5"/>
                <w:position w:val="-1"/>
                <w:sz w:val="16"/>
                <w:szCs w:val="16"/>
              </w:rPr>
              <w:t>2</w:t>
            </w:r>
            <w:r>
              <w:rPr>
                <w:rFonts w:eastAsia="Times New Roman"/>
                <w:spacing w:val="16"/>
                <w:w w:val="102"/>
                <w:position w:val="-1"/>
                <w:sz w:val="16"/>
                <w:szCs w:val="16"/>
              </w:rPr>
              <w:t xml:space="preserve"> </w:t>
            </w:r>
            <w:r>
              <w:rPr>
                <w:rFonts w:ascii="宋体" w:hAnsi="宋体" w:cs="宋体"/>
                <w:spacing w:val="-5"/>
                <w:sz w:val="24"/>
              </w:rPr>
              <w:t>处的噪声声级；</w:t>
            </w:r>
          </w:p>
          <w:p>
            <w:pPr>
              <w:spacing w:before="224" w:line="499" w:lineRule="exact"/>
              <w:ind w:firstLine="1233"/>
              <w:rPr>
                <w:rFonts w:ascii="宋体" w:hAnsi="宋体" w:cs="宋体"/>
                <w:sz w:val="24"/>
              </w:rPr>
            </w:pPr>
            <w:r>
              <w:rPr>
                <w:rFonts w:eastAsia="Times New Roman"/>
                <w:i/>
                <w:iCs/>
                <w:spacing w:val="-3"/>
                <w:position w:val="17"/>
                <w:sz w:val="24"/>
              </w:rPr>
              <w:t>r</w:t>
            </w:r>
            <w:r>
              <w:rPr>
                <w:rFonts w:eastAsia="Times New Roman"/>
                <w:spacing w:val="-46"/>
                <w:position w:val="17"/>
                <w:sz w:val="24"/>
              </w:rPr>
              <w:t xml:space="preserve"> </w:t>
            </w:r>
            <w:r>
              <w:rPr>
                <w:rFonts w:eastAsia="Times New Roman"/>
                <w:i/>
                <w:iCs/>
                <w:spacing w:val="-3"/>
                <w:position w:val="17"/>
                <w:sz w:val="16"/>
                <w:szCs w:val="16"/>
              </w:rPr>
              <w:t>1</w:t>
            </w:r>
            <w:r>
              <w:rPr>
                <w:rFonts w:eastAsia="Times New Roman"/>
                <w:spacing w:val="-13"/>
                <w:position w:val="17"/>
                <w:sz w:val="16"/>
                <w:szCs w:val="16"/>
              </w:rPr>
              <w:t xml:space="preserve"> </w:t>
            </w:r>
            <w:r>
              <w:rPr>
                <w:rFonts w:ascii="宋体" w:hAnsi="宋体" w:cs="宋体"/>
                <w:spacing w:val="-3"/>
                <w:position w:val="18"/>
                <w:sz w:val="24"/>
              </w:rPr>
              <w:t>、</w:t>
            </w:r>
            <w:r>
              <w:rPr>
                <w:rFonts w:eastAsia="Times New Roman"/>
                <w:i/>
                <w:iCs/>
                <w:spacing w:val="-3"/>
                <w:position w:val="17"/>
                <w:sz w:val="24"/>
              </w:rPr>
              <w:t>r</w:t>
            </w:r>
            <w:r>
              <w:rPr>
                <w:rFonts w:eastAsia="Times New Roman"/>
                <w:i/>
                <w:iCs/>
                <w:spacing w:val="-3"/>
                <w:position w:val="17"/>
                <w:sz w:val="16"/>
                <w:szCs w:val="16"/>
              </w:rPr>
              <w:t>2</w:t>
            </w:r>
            <w:r>
              <w:rPr>
                <w:rFonts w:eastAsia="Times New Roman"/>
                <w:spacing w:val="-3"/>
                <w:position w:val="18"/>
                <w:sz w:val="24"/>
              </w:rPr>
              <w:t>——</w:t>
            </w:r>
            <w:r>
              <w:rPr>
                <w:rFonts w:ascii="宋体" w:hAnsi="宋体" w:cs="宋体"/>
                <w:spacing w:val="-3"/>
                <w:position w:val="18"/>
                <w:sz w:val="24"/>
              </w:rPr>
              <w:t>距离声源的距离。</w:t>
            </w:r>
          </w:p>
          <w:p>
            <w:pPr>
              <w:spacing w:line="360" w:lineRule="auto"/>
              <w:ind w:firstLine="472" w:firstLineChars="200"/>
              <w:rPr>
                <w:spacing w:val="-2"/>
                <w:sz w:val="24"/>
              </w:rPr>
            </w:pPr>
            <w:r>
              <w:rPr>
                <w:spacing w:val="-2"/>
                <w:sz w:val="24"/>
              </w:rPr>
              <w:t>计算时，r1＝1m。</w:t>
            </w:r>
          </w:p>
          <w:p>
            <w:pPr>
              <w:spacing w:line="360" w:lineRule="auto"/>
              <w:ind w:firstLine="472" w:firstLineChars="200"/>
              <w:rPr>
                <w:spacing w:val="-2"/>
                <w:sz w:val="24"/>
              </w:rPr>
            </w:pPr>
            <w:r>
              <w:rPr>
                <w:spacing w:val="-2"/>
                <w:sz w:val="24"/>
              </w:rPr>
              <w:t>根据本项目施工建设内容，本项目施工期间使用的施工机械主要有挖掘机、装载机、载重汽车等，施工设备在施工时随距离的衰减见表</w:t>
            </w:r>
            <w:r>
              <w:rPr>
                <w:rFonts w:hint="eastAsia"/>
                <w:spacing w:val="-2"/>
                <w:sz w:val="24"/>
              </w:rPr>
              <w:t>4-</w:t>
            </w:r>
            <w:r>
              <w:rPr>
                <w:rFonts w:hint="eastAsia"/>
                <w:spacing w:val="-2"/>
                <w:sz w:val="24"/>
                <w:lang w:val="en-US" w:eastAsia="zh-CN"/>
              </w:rPr>
              <w:t>4</w:t>
            </w:r>
            <w:r>
              <w:rPr>
                <w:spacing w:val="-2"/>
                <w:sz w:val="24"/>
              </w:rPr>
              <w:t>。</w:t>
            </w:r>
          </w:p>
          <w:p>
            <w:pPr>
              <w:widowControl/>
              <w:adjustRightInd w:val="0"/>
              <w:snapToGrid w:val="0"/>
              <w:spacing w:line="440" w:lineRule="exact"/>
              <w:ind w:firstLine="723" w:firstLineChars="300"/>
              <w:rPr>
                <w:b/>
                <w:bCs/>
                <w:kern w:val="0"/>
                <w:sz w:val="24"/>
              </w:rPr>
            </w:pPr>
            <w:r>
              <w:rPr>
                <w:b/>
                <w:bCs/>
                <w:kern w:val="0"/>
                <w:sz w:val="24"/>
              </w:rPr>
              <w:t>表</w:t>
            </w:r>
            <w:r>
              <w:rPr>
                <w:rFonts w:hint="eastAsia"/>
                <w:b/>
                <w:bCs/>
                <w:kern w:val="0"/>
                <w:sz w:val="24"/>
              </w:rPr>
              <w:t>4-</w:t>
            </w:r>
            <w:r>
              <w:rPr>
                <w:rFonts w:hint="eastAsia"/>
                <w:b/>
                <w:bCs/>
                <w:kern w:val="0"/>
                <w:sz w:val="24"/>
                <w:lang w:val="en-US" w:eastAsia="zh-CN"/>
              </w:rPr>
              <w:t>4</w:t>
            </w:r>
            <w:r>
              <w:rPr>
                <w:b/>
                <w:bCs/>
                <w:kern w:val="0"/>
                <w:sz w:val="24"/>
              </w:rPr>
              <w:t xml:space="preserve">              施工设备噪声衰减</w:t>
            </w:r>
          </w:p>
          <w:tbl>
            <w:tblPr>
              <w:tblStyle w:val="33"/>
              <w:tblW w:w="7775"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706"/>
              <w:gridCol w:w="672"/>
              <w:gridCol w:w="538"/>
              <w:gridCol w:w="709"/>
              <w:gridCol w:w="711"/>
              <w:gridCol w:w="711"/>
              <w:gridCol w:w="709"/>
              <w:gridCol w:w="711"/>
              <w:gridCol w:w="714"/>
              <w:gridCol w:w="59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706" w:type="dxa"/>
                  <w:vMerge w:val="restart"/>
                  <w:vAlign w:val="center"/>
                </w:tcPr>
                <w:p>
                  <w:pPr>
                    <w:jc w:val="center"/>
                    <w:rPr>
                      <w:kern w:val="0"/>
                      <w:szCs w:val="21"/>
                    </w:rPr>
                  </w:pPr>
                  <w:r>
                    <w:rPr>
                      <w:kern w:val="0"/>
                      <w:szCs w:val="21"/>
                    </w:rPr>
                    <w:t>声源名称</w:t>
                  </w:r>
                </w:p>
              </w:tc>
              <w:tc>
                <w:tcPr>
                  <w:tcW w:w="672" w:type="dxa"/>
                  <w:vMerge w:val="restart"/>
                  <w:vAlign w:val="center"/>
                </w:tcPr>
                <w:p>
                  <w:pPr>
                    <w:jc w:val="center"/>
                    <w:rPr>
                      <w:kern w:val="0"/>
                      <w:szCs w:val="21"/>
                    </w:rPr>
                  </w:pPr>
                  <w:r>
                    <w:rPr>
                      <w:rFonts w:hint="eastAsia"/>
                      <w:kern w:val="0"/>
                      <w:szCs w:val="21"/>
                    </w:rPr>
                    <w:t>噪声强度</w:t>
                  </w:r>
                </w:p>
              </w:tc>
              <w:tc>
                <w:tcPr>
                  <w:tcW w:w="5397" w:type="dxa"/>
                  <w:gridSpan w:val="8"/>
                  <w:vAlign w:val="center"/>
                </w:tcPr>
                <w:p>
                  <w:pPr>
                    <w:jc w:val="center"/>
                    <w:rPr>
                      <w:kern w:val="0"/>
                      <w:szCs w:val="21"/>
                    </w:rPr>
                  </w:pPr>
                  <w:r>
                    <w:rPr>
                      <w:kern w:val="0"/>
                      <w:szCs w:val="21"/>
                    </w:rPr>
                    <w:t>距声源不同距离处的噪声值/dB(A)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rPr>
              <w:tc>
                <w:tcPr>
                  <w:tcW w:w="1706" w:type="dxa"/>
                  <w:vMerge w:val="continue"/>
                  <w:vAlign w:val="center"/>
                </w:tcPr>
                <w:p>
                  <w:pPr>
                    <w:jc w:val="center"/>
                    <w:rPr>
                      <w:kern w:val="0"/>
                      <w:szCs w:val="21"/>
                    </w:rPr>
                  </w:pPr>
                </w:p>
              </w:tc>
              <w:tc>
                <w:tcPr>
                  <w:tcW w:w="672" w:type="dxa"/>
                  <w:vMerge w:val="continue"/>
                  <w:vAlign w:val="center"/>
                </w:tcPr>
                <w:p>
                  <w:pPr>
                    <w:jc w:val="center"/>
                    <w:rPr>
                      <w:kern w:val="0"/>
                      <w:szCs w:val="21"/>
                    </w:rPr>
                  </w:pPr>
                </w:p>
              </w:tc>
              <w:tc>
                <w:tcPr>
                  <w:tcW w:w="538" w:type="dxa"/>
                  <w:vAlign w:val="center"/>
                </w:tcPr>
                <w:p>
                  <w:pPr>
                    <w:jc w:val="center"/>
                    <w:rPr>
                      <w:kern w:val="0"/>
                      <w:szCs w:val="21"/>
                    </w:rPr>
                  </w:pPr>
                  <w:r>
                    <w:rPr>
                      <w:kern w:val="0"/>
                      <w:szCs w:val="21"/>
                    </w:rPr>
                    <w:t>20m</w:t>
                  </w:r>
                </w:p>
              </w:tc>
              <w:tc>
                <w:tcPr>
                  <w:tcW w:w="709" w:type="dxa"/>
                  <w:vAlign w:val="center"/>
                </w:tcPr>
                <w:p>
                  <w:pPr>
                    <w:jc w:val="center"/>
                    <w:rPr>
                      <w:kern w:val="0"/>
                      <w:szCs w:val="21"/>
                    </w:rPr>
                  </w:pPr>
                  <w:r>
                    <w:rPr>
                      <w:kern w:val="0"/>
                      <w:szCs w:val="21"/>
                    </w:rPr>
                    <w:t>40m</w:t>
                  </w:r>
                </w:p>
              </w:tc>
              <w:tc>
                <w:tcPr>
                  <w:tcW w:w="711" w:type="dxa"/>
                  <w:vAlign w:val="center"/>
                </w:tcPr>
                <w:p>
                  <w:pPr>
                    <w:jc w:val="center"/>
                    <w:rPr>
                      <w:kern w:val="0"/>
                      <w:szCs w:val="21"/>
                    </w:rPr>
                  </w:pPr>
                  <w:r>
                    <w:rPr>
                      <w:kern w:val="0"/>
                      <w:szCs w:val="21"/>
                    </w:rPr>
                    <w:t>60m</w:t>
                  </w:r>
                </w:p>
              </w:tc>
              <w:tc>
                <w:tcPr>
                  <w:tcW w:w="711" w:type="dxa"/>
                  <w:vAlign w:val="center"/>
                </w:tcPr>
                <w:p>
                  <w:pPr>
                    <w:jc w:val="center"/>
                    <w:rPr>
                      <w:kern w:val="0"/>
                      <w:szCs w:val="21"/>
                    </w:rPr>
                  </w:pPr>
                  <w:r>
                    <w:rPr>
                      <w:kern w:val="0"/>
                      <w:szCs w:val="21"/>
                    </w:rPr>
                    <w:t>80m</w:t>
                  </w:r>
                </w:p>
              </w:tc>
              <w:tc>
                <w:tcPr>
                  <w:tcW w:w="709" w:type="dxa"/>
                  <w:vAlign w:val="center"/>
                </w:tcPr>
                <w:p>
                  <w:pPr>
                    <w:jc w:val="center"/>
                    <w:rPr>
                      <w:kern w:val="0"/>
                      <w:szCs w:val="21"/>
                    </w:rPr>
                  </w:pPr>
                  <w:r>
                    <w:rPr>
                      <w:kern w:val="0"/>
                      <w:szCs w:val="21"/>
                    </w:rPr>
                    <w:t>100m</w:t>
                  </w:r>
                </w:p>
              </w:tc>
              <w:tc>
                <w:tcPr>
                  <w:tcW w:w="711" w:type="dxa"/>
                  <w:vAlign w:val="center"/>
                </w:tcPr>
                <w:p>
                  <w:pPr>
                    <w:jc w:val="center"/>
                    <w:rPr>
                      <w:kern w:val="0"/>
                      <w:szCs w:val="21"/>
                    </w:rPr>
                  </w:pPr>
                  <w:r>
                    <w:rPr>
                      <w:kern w:val="0"/>
                      <w:szCs w:val="21"/>
                    </w:rPr>
                    <w:t>200m</w:t>
                  </w:r>
                </w:p>
              </w:tc>
              <w:tc>
                <w:tcPr>
                  <w:tcW w:w="714" w:type="dxa"/>
                  <w:vAlign w:val="center"/>
                </w:tcPr>
                <w:p>
                  <w:pPr>
                    <w:jc w:val="center"/>
                    <w:rPr>
                      <w:kern w:val="0"/>
                      <w:szCs w:val="21"/>
                    </w:rPr>
                  </w:pPr>
                  <w:r>
                    <w:rPr>
                      <w:kern w:val="0"/>
                      <w:szCs w:val="21"/>
                    </w:rPr>
                    <w:t>300m</w:t>
                  </w:r>
                </w:p>
              </w:tc>
              <w:tc>
                <w:tcPr>
                  <w:tcW w:w="594" w:type="dxa"/>
                  <w:vAlign w:val="center"/>
                </w:tcPr>
                <w:p>
                  <w:pPr>
                    <w:jc w:val="center"/>
                    <w:rPr>
                      <w:kern w:val="0"/>
                      <w:szCs w:val="21"/>
                    </w:rPr>
                  </w:pPr>
                  <w:r>
                    <w:rPr>
                      <w:kern w:val="0"/>
                      <w:szCs w:val="21"/>
                    </w:rPr>
                    <w:t>500m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706" w:type="dxa"/>
                  <w:vAlign w:val="center"/>
                </w:tcPr>
                <w:p>
                  <w:pPr>
                    <w:jc w:val="center"/>
                    <w:rPr>
                      <w:kern w:val="0"/>
                      <w:szCs w:val="21"/>
                    </w:rPr>
                  </w:pPr>
                  <w:r>
                    <w:rPr>
                      <w:kern w:val="0"/>
                      <w:szCs w:val="21"/>
                    </w:rPr>
                    <w:t>挖掘机、载重汽车</w:t>
                  </w:r>
                </w:p>
              </w:tc>
              <w:tc>
                <w:tcPr>
                  <w:tcW w:w="672" w:type="dxa"/>
                  <w:vAlign w:val="center"/>
                </w:tcPr>
                <w:p>
                  <w:pPr>
                    <w:jc w:val="center"/>
                    <w:rPr>
                      <w:kern w:val="0"/>
                      <w:szCs w:val="21"/>
                    </w:rPr>
                  </w:pPr>
                  <w:r>
                    <w:rPr>
                      <w:kern w:val="0"/>
                      <w:szCs w:val="21"/>
                    </w:rPr>
                    <w:t>83</w:t>
                  </w:r>
                </w:p>
              </w:tc>
              <w:tc>
                <w:tcPr>
                  <w:tcW w:w="538" w:type="dxa"/>
                  <w:vAlign w:val="center"/>
                </w:tcPr>
                <w:p>
                  <w:pPr>
                    <w:jc w:val="center"/>
                    <w:rPr>
                      <w:kern w:val="0"/>
                      <w:szCs w:val="21"/>
                    </w:rPr>
                  </w:pPr>
                  <w:r>
                    <w:rPr>
                      <w:kern w:val="0"/>
                      <w:szCs w:val="21"/>
                    </w:rPr>
                    <w:t>57</w:t>
                  </w:r>
                </w:p>
              </w:tc>
              <w:tc>
                <w:tcPr>
                  <w:tcW w:w="709" w:type="dxa"/>
                  <w:vAlign w:val="center"/>
                </w:tcPr>
                <w:p>
                  <w:pPr>
                    <w:jc w:val="center"/>
                    <w:rPr>
                      <w:kern w:val="0"/>
                      <w:szCs w:val="21"/>
                    </w:rPr>
                  </w:pPr>
                  <w:r>
                    <w:rPr>
                      <w:kern w:val="0"/>
                      <w:szCs w:val="21"/>
                    </w:rPr>
                    <w:t>51</w:t>
                  </w:r>
                </w:p>
              </w:tc>
              <w:tc>
                <w:tcPr>
                  <w:tcW w:w="711" w:type="dxa"/>
                  <w:vAlign w:val="center"/>
                </w:tcPr>
                <w:p>
                  <w:pPr>
                    <w:jc w:val="center"/>
                    <w:rPr>
                      <w:kern w:val="0"/>
                      <w:szCs w:val="21"/>
                    </w:rPr>
                  </w:pPr>
                  <w:r>
                    <w:rPr>
                      <w:kern w:val="0"/>
                      <w:szCs w:val="21"/>
                    </w:rPr>
                    <w:t>47</w:t>
                  </w:r>
                </w:p>
              </w:tc>
              <w:tc>
                <w:tcPr>
                  <w:tcW w:w="711" w:type="dxa"/>
                  <w:vAlign w:val="center"/>
                </w:tcPr>
                <w:p>
                  <w:pPr>
                    <w:jc w:val="center"/>
                    <w:rPr>
                      <w:kern w:val="0"/>
                      <w:szCs w:val="21"/>
                    </w:rPr>
                  </w:pPr>
                  <w:r>
                    <w:rPr>
                      <w:kern w:val="0"/>
                      <w:szCs w:val="21"/>
                    </w:rPr>
                    <w:t>45</w:t>
                  </w:r>
                </w:p>
              </w:tc>
              <w:tc>
                <w:tcPr>
                  <w:tcW w:w="709" w:type="dxa"/>
                  <w:vAlign w:val="center"/>
                </w:tcPr>
                <w:p>
                  <w:pPr>
                    <w:jc w:val="center"/>
                    <w:rPr>
                      <w:kern w:val="0"/>
                      <w:szCs w:val="21"/>
                    </w:rPr>
                  </w:pPr>
                  <w:r>
                    <w:rPr>
                      <w:kern w:val="0"/>
                      <w:szCs w:val="21"/>
                    </w:rPr>
                    <w:t>43</w:t>
                  </w:r>
                </w:p>
              </w:tc>
              <w:tc>
                <w:tcPr>
                  <w:tcW w:w="711" w:type="dxa"/>
                  <w:vAlign w:val="center"/>
                </w:tcPr>
                <w:p>
                  <w:pPr>
                    <w:jc w:val="center"/>
                    <w:rPr>
                      <w:kern w:val="0"/>
                      <w:szCs w:val="21"/>
                    </w:rPr>
                  </w:pPr>
                  <w:r>
                    <w:rPr>
                      <w:kern w:val="0"/>
                      <w:szCs w:val="21"/>
                    </w:rPr>
                    <w:t>37</w:t>
                  </w:r>
                </w:p>
              </w:tc>
              <w:tc>
                <w:tcPr>
                  <w:tcW w:w="714" w:type="dxa"/>
                  <w:vAlign w:val="center"/>
                </w:tcPr>
                <w:p>
                  <w:pPr>
                    <w:jc w:val="center"/>
                    <w:rPr>
                      <w:kern w:val="0"/>
                      <w:szCs w:val="21"/>
                    </w:rPr>
                  </w:pPr>
                  <w:r>
                    <w:rPr>
                      <w:rFonts w:hint="eastAsia"/>
                      <w:kern w:val="0"/>
                      <w:szCs w:val="21"/>
                    </w:rPr>
                    <w:t>33</w:t>
                  </w:r>
                </w:p>
              </w:tc>
              <w:tc>
                <w:tcPr>
                  <w:tcW w:w="594" w:type="dxa"/>
                  <w:vAlign w:val="center"/>
                </w:tcPr>
                <w:p>
                  <w:pPr>
                    <w:jc w:val="center"/>
                    <w:rPr>
                      <w:kern w:val="0"/>
                      <w:szCs w:val="21"/>
                    </w:rPr>
                  </w:pPr>
                  <w:r>
                    <w:rPr>
                      <w:rFonts w:hint="eastAsia"/>
                      <w:kern w:val="0"/>
                      <w:szCs w:val="21"/>
                    </w:rPr>
                    <w:t>29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706" w:type="dxa"/>
                  <w:vAlign w:val="center"/>
                </w:tcPr>
                <w:p>
                  <w:pPr>
                    <w:jc w:val="center"/>
                    <w:rPr>
                      <w:kern w:val="0"/>
                      <w:szCs w:val="21"/>
                    </w:rPr>
                  </w:pPr>
                  <w:r>
                    <w:rPr>
                      <w:kern w:val="0"/>
                      <w:szCs w:val="21"/>
                    </w:rPr>
                    <w:t>推土机、装载机</w:t>
                  </w:r>
                </w:p>
              </w:tc>
              <w:tc>
                <w:tcPr>
                  <w:tcW w:w="672" w:type="dxa"/>
                  <w:vAlign w:val="center"/>
                </w:tcPr>
                <w:p>
                  <w:pPr>
                    <w:jc w:val="center"/>
                    <w:rPr>
                      <w:kern w:val="0"/>
                      <w:szCs w:val="21"/>
                    </w:rPr>
                  </w:pPr>
                  <w:r>
                    <w:rPr>
                      <w:kern w:val="0"/>
                      <w:szCs w:val="21"/>
                    </w:rPr>
                    <w:t>85</w:t>
                  </w:r>
                </w:p>
              </w:tc>
              <w:tc>
                <w:tcPr>
                  <w:tcW w:w="538" w:type="dxa"/>
                  <w:vAlign w:val="center"/>
                </w:tcPr>
                <w:p>
                  <w:pPr>
                    <w:jc w:val="center"/>
                    <w:rPr>
                      <w:kern w:val="0"/>
                      <w:szCs w:val="21"/>
                    </w:rPr>
                  </w:pPr>
                  <w:r>
                    <w:rPr>
                      <w:kern w:val="0"/>
                      <w:szCs w:val="21"/>
                    </w:rPr>
                    <w:t>59</w:t>
                  </w:r>
                </w:p>
              </w:tc>
              <w:tc>
                <w:tcPr>
                  <w:tcW w:w="709" w:type="dxa"/>
                  <w:vAlign w:val="center"/>
                </w:tcPr>
                <w:p>
                  <w:pPr>
                    <w:jc w:val="center"/>
                    <w:rPr>
                      <w:kern w:val="0"/>
                      <w:szCs w:val="21"/>
                    </w:rPr>
                  </w:pPr>
                  <w:r>
                    <w:rPr>
                      <w:kern w:val="0"/>
                      <w:szCs w:val="21"/>
                    </w:rPr>
                    <w:t>53</w:t>
                  </w:r>
                </w:p>
              </w:tc>
              <w:tc>
                <w:tcPr>
                  <w:tcW w:w="711" w:type="dxa"/>
                  <w:vAlign w:val="center"/>
                </w:tcPr>
                <w:p>
                  <w:pPr>
                    <w:jc w:val="center"/>
                    <w:rPr>
                      <w:kern w:val="0"/>
                      <w:szCs w:val="21"/>
                    </w:rPr>
                  </w:pPr>
                  <w:r>
                    <w:rPr>
                      <w:kern w:val="0"/>
                      <w:szCs w:val="21"/>
                    </w:rPr>
                    <w:t>49</w:t>
                  </w:r>
                </w:p>
              </w:tc>
              <w:tc>
                <w:tcPr>
                  <w:tcW w:w="711" w:type="dxa"/>
                  <w:vAlign w:val="center"/>
                </w:tcPr>
                <w:p>
                  <w:pPr>
                    <w:jc w:val="center"/>
                    <w:rPr>
                      <w:kern w:val="0"/>
                      <w:szCs w:val="21"/>
                    </w:rPr>
                  </w:pPr>
                  <w:r>
                    <w:rPr>
                      <w:kern w:val="0"/>
                      <w:szCs w:val="21"/>
                    </w:rPr>
                    <w:t>47</w:t>
                  </w:r>
                </w:p>
              </w:tc>
              <w:tc>
                <w:tcPr>
                  <w:tcW w:w="709" w:type="dxa"/>
                  <w:vAlign w:val="center"/>
                </w:tcPr>
                <w:p>
                  <w:pPr>
                    <w:jc w:val="center"/>
                    <w:rPr>
                      <w:kern w:val="0"/>
                      <w:szCs w:val="21"/>
                    </w:rPr>
                  </w:pPr>
                  <w:r>
                    <w:rPr>
                      <w:kern w:val="0"/>
                      <w:szCs w:val="21"/>
                    </w:rPr>
                    <w:t>45</w:t>
                  </w:r>
                </w:p>
              </w:tc>
              <w:tc>
                <w:tcPr>
                  <w:tcW w:w="711" w:type="dxa"/>
                  <w:vAlign w:val="center"/>
                </w:tcPr>
                <w:p>
                  <w:pPr>
                    <w:jc w:val="center"/>
                    <w:rPr>
                      <w:kern w:val="0"/>
                      <w:szCs w:val="21"/>
                    </w:rPr>
                  </w:pPr>
                  <w:r>
                    <w:rPr>
                      <w:kern w:val="0"/>
                      <w:szCs w:val="21"/>
                    </w:rPr>
                    <w:t>39</w:t>
                  </w:r>
                </w:p>
              </w:tc>
              <w:tc>
                <w:tcPr>
                  <w:tcW w:w="714" w:type="dxa"/>
                  <w:vAlign w:val="center"/>
                </w:tcPr>
                <w:p>
                  <w:pPr>
                    <w:jc w:val="center"/>
                    <w:rPr>
                      <w:kern w:val="0"/>
                      <w:szCs w:val="21"/>
                    </w:rPr>
                  </w:pPr>
                  <w:r>
                    <w:rPr>
                      <w:rFonts w:hint="eastAsia"/>
                      <w:kern w:val="0"/>
                      <w:szCs w:val="21"/>
                    </w:rPr>
                    <w:t>35</w:t>
                  </w:r>
                </w:p>
              </w:tc>
              <w:tc>
                <w:tcPr>
                  <w:tcW w:w="594" w:type="dxa"/>
                  <w:vAlign w:val="center"/>
                </w:tcPr>
                <w:p>
                  <w:pPr>
                    <w:jc w:val="center"/>
                    <w:rPr>
                      <w:kern w:val="0"/>
                      <w:szCs w:val="21"/>
                    </w:rPr>
                  </w:pPr>
                  <w:r>
                    <w:rPr>
                      <w:rFonts w:hint="eastAsia"/>
                      <w:kern w:val="0"/>
                      <w:szCs w:val="21"/>
                    </w:rPr>
                    <w:t>31</w:t>
                  </w:r>
                </w:p>
              </w:tc>
            </w:tr>
          </w:tbl>
          <w:p>
            <w:pPr>
              <w:spacing w:line="360" w:lineRule="auto"/>
              <w:ind w:firstLine="472" w:firstLineChars="200"/>
              <w:rPr>
                <w:rFonts w:hint="eastAsia"/>
                <w:spacing w:val="-2"/>
                <w:sz w:val="24"/>
              </w:rPr>
            </w:pPr>
            <w:r>
              <w:rPr>
                <w:spacing w:val="-2"/>
                <w:sz w:val="24"/>
              </w:rPr>
              <w:t>施工期间多种机械噪声叠加，叠加后的噪声增加3～8dB(A)，一般不会超过10dB(A)。根据类比调查，噪声达</w:t>
            </w:r>
            <w:r>
              <w:rPr>
                <w:rFonts w:hint="eastAsia"/>
                <w:spacing w:val="-2"/>
                <w:sz w:val="24"/>
              </w:rPr>
              <w:t>10</w:t>
            </w:r>
            <w:r>
              <w:rPr>
                <w:spacing w:val="-2"/>
                <w:sz w:val="24"/>
              </w:rPr>
              <w:t>0dB(A</w:t>
            </w:r>
            <w:r>
              <w:rPr>
                <w:rFonts w:hint="eastAsia"/>
                <w:spacing w:val="-2"/>
                <w:sz w:val="24"/>
                <w:lang w:eastAsia="zh-CN"/>
              </w:rPr>
              <w:t>）</w:t>
            </w:r>
            <w:r>
              <w:rPr>
                <w:spacing w:val="-2"/>
                <w:sz w:val="24"/>
              </w:rPr>
              <w:t>以上。</w:t>
            </w:r>
          </w:p>
          <w:p>
            <w:pPr>
              <w:spacing w:line="360" w:lineRule="auto"/>
              <w:ind w:firstLine="472" w:firstLineChars="200"/>
              <w:rPr>
                <w:spacing w:val="-2"/>
                <w:sz w:val="24"/>
              </w:rPr>
            </w:pPr>
            <w:r>
              <w:rPr>
                <w:spacing w:val="-2"/>
                <w:sz w:val="24"/>
              </w:rPr>
              <w:t>根据《建筑施工场界环境噪声排放标准》（GB12523-2011）规定，表中所列施工机械噪声的昼间限值为70dB(A)，夜间限值为55dB(A)。</w:t>
            </w:r>
          </w:p>
          <w:p>
            <w:pPr>
              <w:spacing w:line="360" w:lineRule="auto"/>
              <w:ind w:firstLine="472" w:firstLineChars="200"/>
              <w:rPr>
                <w:spacing w:val="-2"/>
                <w:sz w:val="24"/>
              </w:rPr>
            </w:pPr>
            <w:r>
              <w:rPr>
                <w:spacing w:val="-2"/>
                <w:sz w:val="24"/>
              </w:rPr>
              <w:t>在施工过程中，施工机械噪声将成为主要噪声源，在不计房屋、树木、空气等的影响下，距施工场地边界100m处，其最大影响声级可达70dB(A)，距施工场地边界500m处，其最大影响声级可达56dB(A)。若考虑树木</w:t>
            </w:r>
            <w:r>
              <w:rPr>
                <w:rFonts w:hint="eastAsia"/>
                <w:spacing w:val="-2"/>
                <w:sz w:val="24"/>
              </w:rPr>
              <w:t>、空气</w:t>
            </w:r>
            <w:r>
              <w:rPr>
                <w:spacing w:val="-2"/>
                <w:sz w:val="24"/>
              </w:rPr>
              <w:t>等的减噪作用，按减噪15dB(A</w:t>
            </w:r>
            <w:r>
              <w:rPr>
                <w:rFonts w:hint="eastAsia"/>
                <w:spacing w:val="-2"/>
                <w:sz w:val="24"/>
                <w:lang w:eastAsia="zh-CN"/>
              </w:rPr>
              <w:t>）</w:t>
            </w:r>
            <w:r>
              <w:rPr>
                <w:spacing w:val="-2"/>
                <w:sz w:val="24"/>
              </w:rPr>
              <w:t>考虑，则施工场地两侧100m处可达到《建筑施工场界环境噪声排放标准》（GB12523-2011）中昼间70dB(A)、夜间55dB(A</w:t>
            </w:r>
            <w:r>
              <w:rPr>
                <w:rFonts w:hint="eastAsia"/>
                <w:spacing w:val="-2"/>
                <w:sz w:val="24"/>
                <w:lang w:eastAsia="zh-CN"/>
              </w:rPr>
              <w:t>）</w:t>
            </w:r>
            <w:r>
              <w:rPr>
                <w:spacing w:val="-2"/>
                <w:sz w:val="24"/>
              </w:rPr>
              <w:t>的要求。</w:t>
            </w:r>
          </w:p>
          <w:p>
            <w:pPr>
              <w:spacing w:line="360" w:lineRule="auto"/>
              <w:ind w:firstLine="472" w:firstLineChars="200"/>
              <w:rPr>
                <w:spacing w:val="-2"/>
                <w:sz w:val="24"/>
              </w:rPr>
            </w:pPr>
            <w:r>
              <w:rPr>
                <w:spacing w:val="-2"/>
                <w:sz w:val="24"/>
              </w:rPr>
              <w:t>由前述分析可知，昼间施工离场地100m即可满足标准要求。夜间施工场地离</w:t>
            </w:r>
            <w:r>
              <w:rPr>
                <w:rFonts w:hint="eastAsia"/>
                <w:spacing w:val="-2"/>
                <w:sz w:val="24"/>
              </w:rPr>
              <w:t>边界</w:t>
            </w:r>
            <w:r>
              <w:rPr>
                <w:spacing w:val="-2"/>
                <w:sz w:val="24"/>
              </w:rPr>
              <w:t>大于300m时，方可满足标准要求。</w:t>
            </w:r>
          </w:p>
          <w:p>
            <w:pPr>
              <w:keepNext w:val="0"/>
              <w:keepLines w:val="0"/>
              <w:pageBreakBefore w:val="0"/>
              <w:widowControl w:val="0"/>
              <w:tabs>
                <w:tab w:val="left" w:pos="8100"/>
              </w:tabs>
              <w:kinsoku/>
              <w:wordWrap/>
              <w:overflowPunct/>
              <w:autoSpaceDE/>
              <w:autoSpaceDN/>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1</w:t>
            </w:r>
            <w:r>
              <w:rPr>
                <w:rFonts w:hint="default" w:ascii="Times New Roman" w:hAnsi="Times New Roman"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lang w:val="en-US" w:eastAsia="zh-CN"/>
              </w:rPr>
              <w:t>对</w:t>
            </w:r>
            <w:r>
              <w:rPr>
                <w:rFonts w:hint="eastAsia" w:ascii="Times New Roman" w:hAnsi="Times New Roman" w:cs="Times New Roman"/>
                <w:color w:val="auto"/>
                <w:spacing w:val="0"/>
                <w:position w:val="0"/>
                <w:sz w:val="24"/>
                <w:szCs w:val="24"/>
                <w:lang w:val="en-US" w:eastAsia="zh-CN"/>
              </w:rPr>
              <w:t>景区游客</w:t>
            </w:r>
            <w:r>
              <w:rPr>
                <w:rFonts w:hint="default" w:ascii="Times New Roman" w:hAnsi="Times New Roman" w:cs="Times New Roman"/>
                <w:color w:val="auto"/>
                <w:spacing w:val="0"/>
                <w:position w:val="0"/>
                <w:sz w:val="24"/>
                <w:szCs w:val="24"/>
                <w:lang w:val="en-US" w:eastAsia="zh-CN"/>
              </w:rPr>
              <w:t>的影响</w:t>
            </w:r>
          </w:p>
          <w:p>
            <w:pPr>
              <w:keepNext w:val="0"/>
              <w:keepLines w:val="0"/>
              <w:pageBreakBefore w:val="0"/>
              <w:widowControl w:val="0"/>
              <w:tabs>
                <w:tab w:val="left" w:pos="8100"/>
              </w:tabs>
              <w:kinsoku/>
              <w:wordWrap/>
              <w:overflowPunct/>
              <w:autoSpaceDE/>
              <w:autoSpaceDN/>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为了尽量减少项目噪声对景区游客的影响，建设单位施工过程应严格执行国家《建筑施工场界环境噪声排放标准》（GB12523-2011），尽可能采取有效的</w:t>
            </w:r>
            <w:r>
              <w:rPr>
                <w:rFonts w:hint="eastAsia" w:cs="Times New Roman"/>
                <w:color w:val="auto"/>
                <w:spacing w:val="0"/>
                <w:position w:val="0"/>
                <w:sz w:val="24"/>
                <w:szCs w:val="24"/>
                <w:lang w:eastAsia="zh-CN"/>
              </w:rPr>
              <w:t>降噪</w:t>
            </w:r>
            <w:r>
              <w:rPr>
                <w:rFonts w:hint="default" w:ascii="Times New Roman" w:hAnsi="Times New Roman" w:cs="Times New Roman"/>
                <w:color w:val="auto"/>
                <w:spacing w:val="0"/>
                <w:position w:val="0"/>
                <w:sz w:val="24"/>
                <w:szCs w:val="24"/>
              </w:rPr>
              <w:t>措施，避免在同一时间集中使用大量的动力机械设备，施工设备尽量远离敏感点布置，加强对施工噪声的治理，尽量减轻由于施工给周围环境和敏感目标的影响。施工噪声的影响随着施工结束而消失，其影响是暂时的，在施工过程采取必要的防治及管理措施，其施工过程产生的噪声对周边环境的影响是可以接受的。现场施工机械设备噪声较高，在实际施工过程中，存在多种机械同时作业的情况，各种噪声源辐射的相互</w:t>
            </w:r>
            <w:r>
              <w:rPr>
                <w:rFonts w:hint="default" w:ascii="Times New Roman" w:hAnsi="Times New Roman" w:cs="Times New Roman"/>
                <w:color w:val="auto"/>
                <w:spacing w:val="0"/>
                <w:position w:val="0"/>
                <w:sz w:val="24"/>
                <w:szCs w:val="24"/>
                <w:lang w:val="en-US" w:eastAsia="zh-CN"/>
              </w:rPr>
              <w:t>叠加</w:t>
            </w:r>
            <w:r>
              <w:rPr>
                <w:rFonts w:hint="default" w:ascii="Times New Roman" w:hAnsi="Times New Roman" w:cs="Times New Roman"/>
                <w:color w:val="auto"/>
                <w:spacing w:val="0"/>
                <w:position w:val="0"/>
                <w:sz w:val="24"/>
                <w:szCs w:val="24"/>
              </w:rPr>
              <w:t>，噪声级将会更高，辐射面也会更大。所以施工噪声会对施工作业人员、游客及野生动物产生一定程度的影响。</w:t>
            </w:r>
          </w:p>
          <w:p>
            <w:pPr>
              <w:keepNext w:val="0"/>
              <w:keepLines w:val="0"/>
              <w:pageBreakBefore w:val="0"/>
              <w:widowControl w:val="0"/>
              <w:tabs>
                <w:tab w:val="left" w:pos="8100"/>
              </w:tabs>
              <w:kinsoku/>
              <w:wordWrap/>
              <w:overflowPunct/>
              <w:autoSpaceDE/>
              <w:autoSpaceDN/>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为了减轻本工程施工期噪声的环境影响，可采取以下控制措施：</w:t>
            </w:r>
          </w:p>
          <w:p>
            <w:pPr>
              <w:keepNext w:val="0"/>
              <w:keepLines w:val="0"/>
              <w:pageBreakBefore w:val="0"/>
              <w:widowControl w:val="0"/>
              <w:tabs>
                <w:tab w:val="left" w:pos="8100"/>
              </w:tabs>
              <w:kinsoku/>
              <w:wordWrap/>
              <w:overflowPunct/>
              <w:autoSpaceDE/>
              <w:autoSpaceDN/>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lang w:val="en-US" w:eastAsia="zh-CN"/>
              </w:rPr>
              <w:t>①</w:t>
            </w:r>
            <w:r>
              <w:rPr>
                <w:rFonts w:hint="default" w:ascii="Times New Roman" w:hAnsi="Times New Roman" w:cs="Times New Roman"/>
                <w:color w:val="auto"/>
                <w:spacing w:val="0"/>
                <w:position w:val="0"/>
                <w:sz w:val="24"/>
                <w:szCs w:val="24"/>
              </w:rPr>
              <w:t>加强施工管理，禁止夜间进行高噪声施工作业：</w:t>
            </w:r>
          </w:p>
          <w:p>
            <w:pPr>
              <w:keepNext w:val="0"/>
              <w:keepLines w:val="0"/>
              <w:pageBreakBefore w:val="0"/>
              <w:widowControl w:val="0"/>
              <w:tabs>
                <w:tab w:val="left" w:pos="8100"/>
              </w:tabs>
              <w:kinsoku/>
              <w:wordWrap/>
              <w:overflowPunct/>
              <w:autoSpaceDE/>
              <w:autoSpaceDN/>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lang w:val="en-US" w:eastAsia="zh-CN"/>
              </w:rPr>
              <w:t>②</w:t>
            </w:r>
            <w:r>
              <w:rPr>
                <w:rFonts w:hint="default" w:ascii="Times New Roman" w:hAnsi="Times New Roman" w:cs="Times New Roman"/>
                <w:color w:val="auto"/>
                <w:spacing w:val="0"/>
                <w:position w:val="0"/>
                <w:sz w:val="24"/>
                <w:szCs w:val="24"/>
              </w:rPr>
              <w:t>施工机械应尽可能放置于对边界外造成影响最小的地点；</w:t>
            </w:r>
          </w:p>
          <w:p>
            <w:pPr>
              <w:keepNext w:val="0"/>
              <w:keepLines w:val="0"/>
              <w:pageBreakBefore w:val="0"/>
              <w:widowControl w:val="0"/>
              <w:tabs>
                <w:tab w:val="left" w:pos="8100"/>
              </w:tabs>
              <w:kinsoku/>
              <w:wordWrap/>
              <w:overflowPunct/>
              <w:autoSpaceDE/>
              <w:autoSpaceDN/>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lang w:val="en-US" w:eastAsia="zh-CN"/>
              </w:rPr>
              <w:t>③</w:t>
            </w:r>
            <w:r>
              <w:rPr>
                <w:rFonts w:hint="default" w:ascii="Times New Roman" w:hAnsi="Times New Roman" w:cs="Times New Roman"/>
                <w:color w:val="auto"/>
                <w:spacing w:val="0"/>
                <w:position w:val="0"/>
                <w:sz w:val="24"/>
                <w:szCs w:val="24"/>
              </w:rPr>
              <w:t>在高噪声设备周围设置声屏障。</w:t>
            </w:r>
          </w:p>
          <w:p>
            <w:pPr>
              <w:keepNext w:val="0"/>
              <w:keepLines w:val="0"/>
              <w:pageBreakBefore w:val="0"/>
              <w:widowControl w:val="0"/>
              <w:tabs>
                <w:tab w:val="left" w:pos="8100"/>
              </w:tabs>
              <w:kinsoku/>
              <w:wordWrap/>
              <w:overflowPunct/>
              <w:autoSpaceDE/>
              <w:autoSpaceDN/>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lang w:val="en-US" w:eastAsia="zh-CN"/>
              </w:rPr>
              <w:t>④</w:t>
            </w:r>
            <w:r>
              <w:rPr>
                <w:rFonts w:hint="default" w:ascii="Times New Roman" w:hAnsi="Times New Roman" w:cs="Times New Roman"/>
                <w:color w:val="auto"/>
                <w:spacing w:val="0"/>
                <w:position w:val="0"/>
                <w:sz w:val="24"/>
                <w:szCs w:val="24"/>
              </w:rPr>
              <w:t>交通噪声环境影响除上述施工机械产生的噪声外，此外，由于进入施工期的道路上流动噪声源的增加，还会引起道路沿线两侧地区噪声污染。施工过程中各种运输车辆的运行，还将会引起沿线敏感点噪声级的增加。因此，应加强对运输车辆的管理，车辆进出应避开居民点，</w:t>
            </w:r>
            <w:r>
              <w:rPr>
                <w:rFonts w:hint="default" w:ascii="Times New Roman" w:hAnsi="Times New Roman" w:cs="Times New Roman"/>
                <w:color w:val="auto"/>
                <w:spacing w:val="0"/>
                <w:position w:val="0"/>
                <w:sz w:val="24"/>
                <w:szCs w:val="24"/>
                <w:lang w:val="en-US" w:eastAsia="zh-CN"/>
              </w:rPr>
              <w:t>本环评要求施工方在西侧居民点的西侧和北侧设置声屏障，</w:t>
            </w:r>
            <w:r>
              <w:rPr>
                <w:rFonts w:hint="default" w:ascii="Times New Roman" w:hAnsi="Times New Roman" w:cs="Times New Roman"/>
                <w:color w:val="auto"/>
                <w:spacing w:val="0"/>
                <w:position w:val="0"/>
                <w:sz w:val="24"/>
                <w:szCs w:val="24"/>
              </w:rPr>
              <w:t>另外应尽量压缩工区汽车数量和行车密度，控制汽车鸣笛。</w:t>
            </w:r>
          </w:p>
          <w:p>
            <w:pPr>
              <w:keepNext w:val="0"/>
              <w:keepLines w:val="0"/>
              <w:pageBreakBefore w:val="0"/>
              <w:widowControl w:val="0"/>
              <w:tabs>
                <w:tab w:val="left" w:pos="8100"/>
              </w:tabs>
              <w:kinsoku/>
              <w:wordWrap/>
              <w:overflowPunct/>
              <w:autoSpaceDE/>
              <w:autoSpaceDN/>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lang w:val="en-US" w:eastAsia="zh-CN"/>
              </w:rPr>
            </w:pPr>
            <w:r>
              <w:rPr>
                <w:rFonts w:hint="default" w:ascii="Times New Roman" w:hAnsi="Times New Roman" w:cs="Times New Roman"/>
                <w:color w:val="auto"/>
                <w:spacing w:val="0"/>
                <w:position w:val="0"/>
                <w:sz w:val="24"/>
                <w:szCs w:val="24"/>
                <w:lang w:val="en-US" w:eastAsia="zh-CN"/>
              </w:rPr>
              <w:t>2</w:t>
            </w:r>
            <w:r>
              <w:rPr>
                <w:rFonts w:hint="default" w:ascii="Times New Roman" w:hAnsi="Times New Roman"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lang w:val="en-US" w:eastAsia="zh-CN"/>
              </w:rPr>
              <w:t>对野生动物的影响</w:t>
            </w:r>
          </w:p>
          <w:p>
            <w:pPr>
              <w:keepNext w:val="0"/>
              <w:keepLines w:val="0"/>
              <w:pageBreakBefore w:val="0"/>
              <w:widowControl w:val="0"/>
              <w:tabs>
                <w:tab w:val="left" w:pos="8100"/>
              </w:tabs>
              <w:kinsoku/>
              <w:wordWrap/>
              <w:overflowPunct/>
              <w:autoSpaceDE/>
              <w:autoSpaceDN/>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索道建设施工过程中，</w:t>
            </w:r>
            <w:r>
              <w:rPr>
                <w:rFonts w:hint="default" w:ascii="Times New Roman" w:hAnsi="Times New Roman" w:cs="Times New Roman"/>
                <w:color w:val="auto"/>
                <w:spacing w:val="0"/>
                <w:position w:val="0"/>
                <w:sz w:val="24"/>
                <w:szCs w:val="24"/>
                <w:lang w:val="en-US" w:eastAsia="zh-CN"/>
              </w:rPr>
              <w:t>站房</w:t>
            </w:r>
            <w:r>
              <w:rPr>
                <w:rFonts w:hint="default" w:ascii="Times New Roman" w:hAnsi="Times New Roman" w:cs="Times New Roman"/>
                <w:color w:val="auto"/>
                <w:spacing w:val="0"/>
                <w:position w:val="0"/>
                <w:sz w:val="24"/>
                <w:szCs w:val="24"/>
              </w:rPr>
              <w:t>及支架点不仅是山体植被破坏最严重的地方，也是施工人员活动最频繁、施工噪声（包括施工机械，如风钻、凿岩机施工噪声</w:t>
            </w:r>
            <w:r>
              <w:rPr>
                <w:rFonts w:hint="eastAsia" w:cs="Times New Roman"/>
                <w:color w:val="auto"/>
                <w:spacing w:val="0"/>
                <w:position w:val="0"/>
                <w:sz w:val="24"/>
                <w:szCs w:val="24"/>
                <w:lang w:eastAsia="zh-CN"/>
              </w:rPr>
              <w:t>以及</w:t>
            </w:r>
            <w:r>
              <w:rPr>
                <w:rFonts w:hint="default" w:ascii="Times New Roman" w:hAnsi="Times New Roman" w:cs="Times New Roman"/>
                <w:color w:val="auto"/>
                <w:spacing w:val="0"/>
                <w:position w:val="0"/>
                <w:sz w:val="24"/>
                <w:szCs w:val="24"/>
              </w:rPr>
              <w:t>人的嘈杂声）最严重的区域。活动于上述各施工点周围及一定范围内的野生动物将受到较大影响，尤其是</w:t>
            </w:r>
            <w:r>
              <w:rPr>
                <w:rFonts w:hint="default" w:ascii="Times New Roman" w:hAnsi="Times New Roman" w:cs="Times New Roman"/>
                <w:color w:val="auto"/>
                <w:spacing w:val="0"/>
                <w:position w:val="0"/>
                <w:sz w:val="24"/>
                <w:szCs w:val="24"/>
                <w:lang w:val="en-US" w:eastAsia="zh-CN"/>
              </w:rPr>
              <w:t>景区内出现的国家一级保护动物的白鼬、香鼬，国家二级保护的马鹿、石鸡、红隼、鸢</w:t>
            </w:r>
            <w:r>
              <w:rPr>
                <w:rFonts w:hint="default" w:ascii="Times New Roman" w:hAnsi="Times New Roman" w:cs="Times New Roman"/>
                <w:color w:val="auto"/>
                <w:spacing w:val="0"/>
                <w:position w:val="0"/>
                <w:sz w:val="24"/>
                <w:szCs w:val="24"/>
              </w:rPr>
              <w:t>，可能会因受到惊吓而迁移别处。拟建工程施工范围内虽然没有发现珍稀野生动物的活动，但并不能排除珍稀动物到此活动的可能。</w:t>
            </w:r>
          </w:p>
          <w:p>
            <w:pPr>
              <w:keepNext w:val="0"/>
              <w:keepLines w:val="0"/>
              <w:pageBreakBefore w:val="0"/>
              <w:widowControl w:val="0"/>
              <w:tabs>
                <w:tab w:val="left" w:pos="8100"/>
              </w:tabs>
              <w:kinsoku/>
              <w:wordWrap/>
              <w:overflowPunct/>
              <w:autoSpaceDE/>
              <w:autoSpaceDN/>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从理论上说，索道的修建将使动物的栖息地和活动场所缩小，如小型穴居兽类和爬行类的洞穴、鸟类巢区的生境遭到破坏后，少数动物的繁殖将有可能受到一定影响。结果迫使原栖息在这一带的动物迁往其他环境适宜的地区，但不会导致物种的消失。由于索道施工区面积较小，按照当地陆栖脊椎动物种类和数量的分布状态估计，这种不良影响对陆栖各类脊椎动物的种类和数量均不会产生明显的不利影响，不会影响</w:t>
            </w:r>
            <w:r>
              <w:rPr>
                <w:rFonts w:hint="default" w:ascii="Times New Roman" w:hAnsi="Times New Roman" w:cs="Times New Roman"/>
                <w:color w:val="auto"/>
                <w:spacing w:val="0"/>
                <w:position w:val="0"/>
                <w:sz w:val="24"/>
                <w:szCs w:val="24"/>
                <w:lang w:val="en-US" w:eastAsia="zh-CN"/>
              </w:rPr>
              <w:t>项目区内</w:t>
            </w:r>
            <w:r>
              <w:rPr>
                <w:rFonts w:hint="default" w:ascii="Times New Roman" w:hAnsi="Times New Roman" w:cs="Times New Roman"/>
                <w:color w:val="auto"/>
                <w:spacing w:val="0"/>
                <w:position w:val="0"/>
                <w:sz w:val="24"/>
                <w:szCs w:val="24"/>
              </w:rPr>
              <w:t>动物资源的分布。</w:t>
            </w:r>
          </w:p>
          <w:p>
            <w:pPr>
              <w:keepNext w:val="0"/>
              <w:keepLines w:val="0"/>
              <w:pageBreakBefore w:val="0"/>
              <w:widowControl w:val="0"/>
              <w:tabs>
                <w:tab w:val="left" w:pos="8100"/>
              </w:tabs>
              <w:kinsoku/>
              <w:wordWrap/>
              <w:overflowPunct/>
              <w:autoSpaceDE/>
              <w:autoSpaceDN/>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lang w:val="en-US" w:eastAsia="zh-CN"/>
              </w:rPr>
              <w:t>施工方应制定保护野生动物的严格制度，加大对施工人员的保护野生动物相关教育与宣传，严禁施工人员捕杀、猎杀野生动物，文明施工。</w:t>
            </w:r>
            <w:r>
              <w:rPr>
                <w:rFonts w:hint="default" w:ascii="Times New Roman" w:hAnsi="Times New Roman" w:cs="Times New Roman"/>
                <w:color w:val="auto"/>
                <w:spacing w:val="0"/>
                <w:position w:val="0"/>
                <w:sz w:val="24"/>
                <w:szCs w:val="24"/>
              </w:rPr>
              <w:t>应避开鸟类孵化期</w:t>
            </w:r>
            <w:r>
              <w:rPr>
                <w:rFonts w:hint="default" w:ascii="Times New Roman" w:hAnsi="Times New Roman"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rPr>
              <w:t>早晨、黄昏和晚上是鸟类活动、繁殖和觅食的高峰段，如果夜间施工，施工场地灯光光照强度较大，将对项目区域内的鸟类产生影响，因此，环评要求，建设单位在</w:t>
            </w:r>
            <w:r>
              <w:rPr>
                <w:rFonts w:hint="default" w:ascii="Times New Roman" w:hAnsi="Times New Roman" w:cs="Times New Roman"/>
                <w:color w:val="auto"/>
                <w:spacing w:val="0"/>
                <w:position w:val="0"/>
                <w:sz w:val="24"/>
                <w:szCs w:val="24"/>
                <w:lang w:val="en-US" w:eastAsia="zh-CN"/>
              </w:rPr>
              <w:t>24</w:t>
            </w:r>
            <w:r>
              <w:rPr>
                <w:rFonts w:hint="default" w:ascii="Times New Roman" w:hAnsi="Times New Roman" w:cs="Times New Roman"/>
                <w:color w:val="auto"/>
                <w:spacing w:val="0"/>
                <w:position w:val="0"/>
                <w:sz w:val="24"/>
                <w:szCs w:val="24"/>
              </w:rPr>
              <w:t>:00～</w:t>
            </w:r>
            <w:r>
              <w:rPr>
                <w:rFonts w:hint="default" w:ascii="Times New Roman" w:hAnsi="Times New Roman" w:cs="Times New Roman"/>
                <w:color w:val="auto"/>
                <w:spacing w:val="0"/>
                <w:position w:val="0"/>
                <w:sz w:val="24"/>
                <w:szCs w:val="24"/>
                <w:lang w:val="en-US" w:eastAsia="zh-CN"/>
              </w:rPr>
              <w:t>8</w:t>
            </w:r>
            <w:r>
              <w:rPr>
                <w:rFonts w:hint="default" w:ascii="Times New Roman" w:hAnsi="Times New Roman" w:cs="Times New Roman"/>
                <w:color w:val="auto"/>
                <w:spacing w:val="0"/>
                <w:position w:val="0"/>
                <w:sz w:val="24"/>
                <w:szCs w:val="24"/>
              </w:rPr>
              <w:t>:00之间禁止施工作业。</w:t>
            </w:r>
          </w:p>
          <w:p>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9"/>
              <w:rPr>
                <w:rFonts w:hint="default" w:ascii="Times New Roman" w:hAnsi="Times New Roman" w:eastAsia="宋体" w:cs="Times New Roman"/>
                <w:b/>
                <w:color w:val="auto"/>
                <w:spacing w:val="0"/>
                <w:position w:val="0"/>
                <w:sz w:val="28"/>
                <w:szCs w:val="28"/>
                <w:lang w:val="en-US" w:eastAsia="zh-CN"/>
              </w:rPr>
            </w:pPr>
            <w:r>
              <w:rPr>
                <w:rFonts w:hint="eastAsia" w:ascii="Times New Roman" w:hAnsi="Times New Roman" w:eastAsia="宋体" w:cs="Times New Roman"/>
                <w:b/>
                <w:color w:val="auto"/>
                <w:spacing w:val="0"/>
                <w:position w:val="0"/>
                <w:sz w:val="28"/>
                <w:szCs w:val="28"/>
                <w:lang w:val="en-US" w:eastAsia="zh-CN"/>
              </w:rPr>
              <w:t>4</w:t>
            </w:r>
            <w:r>
              <w:rPr>
                <w:rFonts w:hint="default" w:ascii="Times New Roman" w:hAnsi="Times New Roman" w:eastAsia="宋体" w:cs="Times New Roman"/>
                <w:b/>
                <w:color w:val="auto"/>
                <w:spacing w:val="0"/>
                <w:position w:val="0"/>
                <w:sz w:val="28"/>
                <w:szCs w:val="28"/>
                <w:lang w:val="en-US" w:eastAsia="zh-CN"/>
              </w:rPr>
              <w:t>固体废物</w:t>
            </w:r>
          </w:p>
          <w:p>
            <w:pPr>
              <w:pStyle w:val="45"/>
              <w:keepNext w:val="0"/>
              <w:keepLines w:val="0"/>
              <w:pageBreakBefore w:val="0"/>
              <w:widowControl w:val="0"/>
              <w:kinsoku/>
              <w:wordWrap/>
              <w:overflowPunct/>
              <w:autoSpaceDE/>
              <w:autoSpaceDN/>
              <w:bidi w:val="0"/>
              <w:adjustRightInd w:val="0"/>
              <w:snapToGrid w:val="0"/>
              <w:spacing w:line="360" w:lineRule="auto"/>
              <w:outlineLvl w:val="9"/>
              <w:rPr>
                <w:rFonts w:hint="default" w:ascii="Times New Roman" w:hAnsi="Times New Roman" w:cs="Times New Roman"/>
                <w:b/>
                <w:bCs/>
                <w:color w:val="auto"/>
                <w:spacing w:val="0"/>
                <w:position w:val="0"/>
                <w:sz w:val="24"/>
                <w:szCs w:val="24"/>
              </w:rPr>
            </w:pPr>
            <w:r>
              <w:rPr>
                <w:rFonts w:hint="eastAsia" w:ascii="Times New Roman" w:hAnsi="Times New Roman" w:cs="Times New Roman"/>
                <w:b/>
                <w:bCs/>
                <w:color w:val="auto"/>
                <w:spacing w:val="0"/>
                <w:position w:val="0"/>
                <w:sz w:val="24"/>
                <w:szCs w:val="24"/>
                <w:lang w:val="en-US" w:eastAsia="zh-CN"/>
              </w:rPr>
              <w:t>4.1</w:t>
            </w:r>
            <w:r>
              <w:rPr>
                <w:rFonts w:hint="default" w:ascii="Times New Roman" w:hAnsi="Times New Roman" w:cs="Times New Roman"/>
                <w:b/>
                <w:bCs/>
                <w:color w:val="auto"/>
                <w:spacing w:val="0"/>
                <w:position w:val="0"/>
                <w:sz w:val="24"/>
                <w:szCs w:val="24"/>
              </w:rPr>
              <w:t>生活垃圾</w:t>
            </w:r>
          </w:p>
          <w:p>
            <w:pPr>
              <w:pStyle w:val="45"/>
              <w:keepNext w:val="0"/>
              <w:keepLines w:val="0"/>
              <w:pageBreakBefore w:val="0"/>
              <w:widowControl w:val="0"/>
              <w:kinsoku/>
              <w:wordWrap/>
              <w:overflowPunct/>
              <w:autoSpaceDE/>
              <w:autoSpaceDN/>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因项目不设施工生活区，生活区租住</w:t>
            </w:r>
            <w:r>
              <w:rPr>
                <w:rFonts w:hint="eastAsia" w:ascii="Times New Roman" w:hAnsi="Times New Roman" w:cs="Times New Roman"/>
                <w:color w:val="auto"/>
                <w:spacing w:val="0"/>
                <w:position w:val="0"/>
                <w:sz w:val="24"/>
                <w:szCs w:val="24"/>
                <w:lang w:eastAsia="zh-CN"/>
              </w:rPr>
              <w:t>那拉提镇</w:t>
            </w:r>
            <w:r>
              <w:rPr>
                <w:rFonts w:hint="default" w:ascii="Times New Roman" w:hAnsi="Times New Roman" w:cs="Times New Roman"/>
                <w:color w:val="auto"/>
                <w:spacing w:val="0"/>
                <w:position w:val="0"/>
                <w:sz w:val="24"/>
                <w:szCs w:val="24"/>
              </w:rPr>
              <w:t>附近居民区民房，故不再核算施工期施工人员生活垃圾产生量。</w:t>
            </w:r>
          </w:p>
          <w:p>
            <w:pPr>
              <w:pStyle w:val="45"/>
              <w:keepNext w:val="0"/>
              <w:keepLines w:val="0"/>
              <w:pageBreakBefore w:val="0"/>
              <w:widowControl w:val="0"/>
              <w:kinsoku/>
              <w:wordWrap/>
              <w:overflowPunct/>
              <w:autoSpaceDE/>
              <w:autoSpaceDN/>
              <w:bidi w:val="0"/>
              <w:adjustRightInd w:val="0"/>
              <w:snapToGrid w:val="0"/>
              <w:spacing w:line="360" w:lineRule="auto"/>
              <w:outlineLvl w:val="9"/>
              <w:rPr>
                <w:rFonts w:hint="default" w:ascii="Times New Roman" w:hAnsi="Times New Roman" w:cs="Times New Roman"/>
                <w:b/>
                <w:bCs/>
                <w:color w:val="auto"/>
                <w:spacing w:val="0"/>
                <w:position w:val="0"/>
                <w:sz w:val="24"/>
                <w:szCs w:val="24"/>
                <w:lang w:val="en-US" w:eastAsia="zh-CN"/>
              </w:rPr>
            </w:pPr>
            <w:r>
              <w:rPr>
                <w:rFonts w:hint="eastAsia" w:ascii="Times New Roman" w:hAnsi="Times New Roman" w:cs="Times New Roman"/>
                <w:b/>
                <w:bCs/>
                <w:color w:val="auto"/>
                <w:spacing w:val="0"/>
                <w:position w:val="0"/>
                <w:sz w:val="24"/>
                <w:szCs w:val="24"/>
                <w:lang w:val="en-US" w:eastAsia="zh-CN"/>
              </w:rPr>
              <w:t>4.2</w:t>
            </w:r>
            <w:r>
              <w:rPr>
                <w:rFonts w:hint="default" w:ascii="Times New Roman" w:hAnsi="Times New Roman" w:cs="Times New Roman"/>
                <w:b/>
                <w:bCs/>
                <w:color w:val="auto"/>
                <w:spacing w:val="0"/>
                <w:position w:val="0"/>
                <w:sz w:val="24"/>
                <w:szCs w:val="24"/>
                <w:lang w:val="en-US" w:eastAsia="zh-CN"/>
              </w:rPr>
              <w:t>建筑垃圾</w:t>
            </w:r>
          </w:p>
          <w:p>
            <w:pPr>
              <w:pStyle w:val="45"/>
              <w:keepNext w:val="0"/>
              <w:keepLines w:val="0"/>
              <w:pageBreakBefore w:val="0"/>
              <w:widowControl w:val="0"/>
              <w:kinsoku/>
              <w:wordWrap/>
              <w:overflowPunct/>
              <w:autoSpaceDE/>
              <w:autoSpaceDN/>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000000" w:themeColor="text1"/>
                <w:spacing w:val="0"/>
                <w:position w:val="0"/>
                <w:sz w:val="24"/>
                <w:szCs w:val="24"/>
                <w14:textFill>
                  <w14:solidFill>
                    <w14:schemeClr w14:val="tx1"/>
                  </w14:solidFill>
                </w14:textFill>
              </w:rPr>
              <w:t>项目</w:t>
            </w:r>
            <w:r>
              <w:rPr>
                <w:rFonts w:hint="default" w:ascii="Times New Roman" w:hAnsi="Times New Roman" w:cs="Times New Roman"/>
                <w:color w:val="000000" w:themeColor="text1"/>
                <w:spacing w:val="0"/>
                <w:position w:val="0"/>
                <w:sz w:val="24"/>
                <w:szCs w:val="24"/>
                <w:lang w:val="en-US" w:eastAsia="zh-CN"/>
                <w14:textFill>
                  <w14:solidFill>
                    <w14:schemeClr w14:val="tx1"/>
                  </w14:solidFill>
                </w14:textFill>
              </w:rPr>
              <w:t>施工期</w:t>
            </w:r>
            <w:r>
              <w:rPr>
                <w:rFonts w:hint="default" w:ascii="Times New Roman" w:hAnsi="Times New Roman" w:cs="Times New Roman"/>
                <w:color w:val="000000" w:themeColor="text1"/>
                <w:spacing w:val="0"/>
                <w:position w:val="0"/>
                <w:sz w:val="24"/>
                <w:szCs w:val="24"/>
                <w14:textFill>
                  <w14:solidFill>
                    <w14:schemeClr w14:val="tx1"/>
                  </w14:solidFill>
                </w14:textFill>
              </w:rPr>
              <w:t>建筑垃圾</w:t>
            </w:r>
            <w:r>
              <w:rPr>
                <w:rFonts w:hint="default" w:ascii="Times New Roman" w:hAnsi="Times New Roman" w:cs="Times New Roman"/>
                <w:color w:val="000000" w:themeColor="text1"/>
                <w:spacing w:val="0"/>
                <w:position w:val="0"/>
                <w:sz w:val="24"/>
                <w:szCs w:val="24"/>
                <w:lang w:val="en-US" w:eastAsia="zh-CN"/>
                <w14:textFill>
                  <w14:solidFill>
                    <w14:schemeClr w14:val="tx1"/>
                  </w14:solidFill>
                </w14:textFill>
              </w:rPr>
              <w:t>产生</w:t>
            </w:r>
            <w:r>
              <w:rPr>
                <w:rFonts w:hint="default" w:ascii="Times New Roman" w:hAnsi="Times New Roman" w:cs="Times New Roman"/>
                <w:color w:val="000000" w:themeColor="text1"/>
                <w:spacing w:val="0"/>
                <w:position w:val="0"/>
                <w:sz w:val="24"/>
                <w:szCs w:val="24"/>
                <w14:textFill>
                  <w14:solidFill>
                    <w14:schemeClr w14:val="tx1"/>
                  </w14:solidFill>
                </w14:textFill>
              </w:rPr>
              <w:t>量约为</w:t>
            </w:r>
            <w:r>
              <w:rPr>
                <w:rFonts w:hint="eastAsia" w:ascii="Times New Roman" w:hAnsi="Times New Roman" w:cs="Times New Roman"/>
                <w:color w:val="000000" w:themeColor="text1"/>
                <w:spacing w:val="0"/>
                <w:position w:val="0"/>
                <w:sz w:val="24"/>
                <w:szCs w:val="24"/>
                <w:lang w:val="en-US" w:eastAsia="zh-CN"/>
                <w14:textFill>
                  <w14:solidFill>
                    <w14:schemeClr w14:val="tx1"/>
                  </w14:solidFill>
                </w14:textFill>
              </w:rPr>
              <w:t>1.5</w:t>
            </w:r>
            <w:r>
              <w:rPr>
                <w:rFonts w:hint="default" w:ascii="Times New Roman" w:hAnsi="Times New Roman" w:cs="Times New Roman"/>
                <w:color w:val="000000" w:themeColor="text1"/>
                <w:spacing w:val="0"/>
                <w:position w:val="0"/>
                <w:sz w:val="24"/>
                <w:szCs w:val="24"/>
                <w14:textFill>
                  <w14:solidFill>
                    <w14:schemeClr w14:val="tx1"/>
                  </w14:solidFill>
                </w14:textFill>
              </w:rPr>
              <w:t>t。若建筑土石料随意堆放，会使堆放点及周围显得脏乱，影响周围自然景观的视觉效果；对施工过程中产生的建筑垃圾尽可能用于回填，不适宜回填的</w:t>
            </w:r>
            <w:r>
              <w:rPr>
                <w:rFonts w:hint="default" w:ascii="Times New Roman" w:hAnsi="Times New Roman" w:cs="Times New Roman"/>
                <w:color w:val="auto"/>
                <w:spacing w:val="0"/>
                <w:position w:val="0"/>
                <w:sz w:val="24"/>
                <w:szCs w:val="24"/>
              </w:rPr>
              <w:t>则要及时外运，送至垃圾填埋场统一处置。清运时，会沿路散落成为垃圾，破坏沿途环境卫生，因此必须安排专人进行监管。</w:t>
            </w:r>
          </w:p>
          <w:p>
            <w:pPr>
              <w:pStyle w:val="45"/>
              <w:keepNext w:val="0"/>
              <w:keepLines w:val="0"/>
              <w:pageBreakBefore w:val="0"/>
              <w:widowControl w:val="0"/>
              <w:kinsoku/>
              <w:wordWrap/>
              <w:overflowPunct/>
              <w:autoSpaceDE/>
              <w:autoSpaceDN/>
              <w:bidi w:val="0"/>
              <w:adjustRightInd w:val="0"/>
              <w:snapToGrid w:val="0"/>
              <w:spacing w:line="360" w:lineRule="auto"/>
              <w:outlineLvl w:val="9"/>
              <w:rPr>
                <w:rFonts w:hint="default" w:ascii="Times New Roman" w:hAnsi="Times New Roman" w:cs="Times New Roman"/>
                <w:b/>
                <w:bCs/>
                <w:color w:val="auto"/>
                <w:spacing w:val="0"/>
                <w:position w:val="0"/>
                <w:sz w:val="24"/>
                <w:szCs w:val="24"/>
                <w:lang w:val="en-US" w:eastAsia="zh-CN"/>
              </w:rPr>
            </w:pPr>
            <w:r>
              <w:rPr>
                <w:rFonts w:hint="eastAsia" w:ascii="Times New Roman" w:hAnsi="Times New Roman" w:cs="Times New Roman"/>
                <w:b/>
                <w:bCs/>
                <w:color w:val="auto"/>
                <w:spacing w:val="0"/>
                <w:position w:val="0"/>
                <w:sz w:val="24"/>
                <w:szCs w:val="24"/>
                <w:lang w:val="en-US" w:eastAsia="zh-CN"/>
              </w:rPr>
              <w:t>4.3</w:t>
            </w:r>
            <w:r>
              <w:rPr>
                <w:rFonts w:hint="default" w:ascii="Times New Roman" w:hAnsi="Times New Roman" w:cs="Times New Roman"/>
                <w:b/>
                <w:bCs/>
                <w:color w:val="auto"/>
                <w:spacing w:val="0"/>
                <w:position w:val="0"/>
                <w:sz w:val="24"/>
                <w:szCs w:val="24"/>
                <w:lang w:val="en-US" w:eastAsia="zh-CN"/>
              </w:rPr>
              <w:t>土石方</w:t>
            </w:r>
          </w:p>
          <w:p>
            <w:pPr>
              <w:pStyle w:val="45"/>
              <w:keepNext w:val="0"/>
              <w:keepLines w:val="0"/>
              <w:pageBreakBefore w:val="0"/>
              <w:widowControl w:val="0"/>
              <w:kinsoku/>
              <w:wordWrap/>
              <w:overflowPunct/>
              <w:autoSpaceDE/>
              <w:autoSpaceDN/>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建设过程中需进行场地平整和开挖（如建筑表土开挖等），会产生一定量土石方，全部用于项目区回填，在项目内平衡，做到无</w:t>
            </w:r>
            <w:r>
              <w:rPr>
                <w:rFonts w:hint="default" w:ascii="Times New Roman" w:hAnsi="Times New Roman" w:cs="Times New Roman"/>
                <w:color w:val="auto"/>
                <w:spacing w:val="0"/>
                <w:position w:val="0"/>
                <w:sz w:val="24"/>
                <w:szCs w:val="24"/>
                <w:highlight w:val="none"/>
              </w:rPr>
              <w:t>余泥</w:t>
            </w:r>
            <w:r>
              <w:rPr>
                <w:rFonts w:hint="default" w:ascii="Times New Roman" w:hAnsi="Times New Roman" w:cs="Times New Roman"/>
                <w:color w:val="auto"/>
                <w:spacing w:val="0"/>
                <w:position w:val="0"/>
                <w:sz w:val="24"/>
                <w:szCs w:val="24"/>
              </w:rPr>
              <w:t>外运。表土开挖堆放在施工场地范围内，并采取相应水土保持措施，避免产生新的水土流失。项目临时弃渣于各工程场地范围内，对临时弃渣采用砌挡土墙和盖毡布等水保措施，并尽快进行回填。</w:t>
            </w:r>
          </w:p>
          <w:p>
            <w:pPr>
              <w:pStyle w:val="45"/>
              <w:keepNext w:val="0"/>
              <w:keepLines w:val="0"/>
              <w:pageBreakBefore w:val="0"/>
              <w:widowControl w:val="0"/>
              <w:kinsoku/>
              <w:wordWrap/>
              <w:overflowPunct/>
              <w:autoSpaceDE/>
              <w:autoSpaceDN/>
              <w:bidi w:val="0"/>
              <w:adjustRightInd w:val="0"/>
              <w:snapToGrid w:val="0"/>
              <w:spacing w:line="360" w:lineRule="auto"/>
              <w:outlineLvl w:val="9"/>
              <w:rPr>
                <w:rFonts w:hint="default" w:ascii="Times New Roman" w:hAnsi="Times New Roman" w:cs="Times New Roman"/>
                <w:b/>
                <w:bCs/>
                <w:color w:val="auto"/>
                <w:spacing w:val="0"/>
                <w:position w:val="0"/>
                <w:sz w:val="24"/>
                <w:szCs w:val="24"/>
                <w:lang w:val="en-US" w:eastAsia="zh-CN"/>
              </w:rPr>
            </w:pPr>
            <w:r>
              <w:rPr>
                <w:rFonts w:hint="eastAsia" w:ascii="Times New Roman" w:hAnsi="Times New Roman" w:cs="Times New Roman"/>
                <w:b/>
                <w:bCs/>
                <w:color w:val="auto"/>
                <w:spacing w:val="0"/>
                <w:position w:val="0"/>
                <w:sz w:val="24"/>
                <w:szCs w:val="24"/>
                <w:lang w:val="en-US" w:eastAsia="zh-CN"/>
              </w:rPr>
              <w:t>4.4</w:t>
            </w:r>
            <w:r>
              <w:rPr>
                <w:rFonts w:hint="default" w:ascii="Times New Roman" w:hAnsi="Times New Roman" w:cs="Times New Roman"/>
                <w:b/>
                <w:bCs/>
                <w:color w:val="auto"/>
                <w:spacing w:val="0"/>
                <w:position w:val="0"/>
                <w:sz w:val="24"/>
                <w:szCs w:val="24"/>
                <w:lang w:val="en-US" w:eastAsia="zh-CN"/>
              </w:rPr>
              <w:t>施工固废对景区景观的影响</w:t>
            </w:r>
          </w:p>
          <w:p>
            <w:pPr>
              <w:pStyle w:val="45"/>
              <w:keepNext w:val="0"/>
              <w:keepLines w:val="0"/>
              <w:pageBreakBefore w:val="0"/>
              <w:widowControl w:val="0"/>
              <w:kinsoku/>
              <w:wordWrap/>
              <w:overflowPunct/>
              <w:autoSpaceDE/>
              <w:autoSpaceDN/>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lang w:val="en-US" w:eastAsia="zh-CN"/>
              </w:rPr>
              <w:t>本项目施工期产生的生活垃圾、建筑垃圾、土石方的不合理堆放，</w:t>
            </w:r>
            <w:r>
              <w:rPr>
                <w:rFonts w:hint="default" w:ascii="Times New Roman" w:hAnsi="Times New Roman" w:cs="Times New Roman"/>
                <w:color w:val="auto"/>
                <w:spacing w:val="0"/>
                <w:position w:val="0"/>
                <w:sz w:val="24"/>
                <w:szCs w:val="24"/>
              </w:rPr>
              <w:t>施工材料的堆放</w:t>
            </w:r>
            <w:r>
              <w:rPr>
                <w:rFonts w:hint="eastAsia" w:ascii="Times New Roman" w:hAnsi="Times New Roman" w:cs="Times New Roman"/>
                <w:color w:val="auto"/>
                <w:spacing w:val="0"/>
                <w:position w:val="0"/>
                <w:sz w:val="24"/>
                <w:szCs w:val="24"/>
                <w:lang w:eastAsia="zh-CN"/>
              </w:rPr>
              <w:t>等会儿</w:t>
            </w:r>
            <w:r>
              <w:rPr>
                <w:rFonts w:hint="default" w:ascii="Times New Roman" w:hAnsi="Times New Roman" w:cs="Times New Roman"/>
                <w:color w:val="auto"/>
                <w:spacing w:val="0"/>
                <w:position w:val="0"/>
                <w:sz w:val="24"/>
                <w:szCs w:val="24"/>
              </w:rPr>
              <w:t>直接影响到</w:t>
            </w:r>
            <w:r>
              <w:rPr>
                <w:rFonts w:hint="default" w:ascii="Times New Roman" w:hAnsi="Times New Roman" w:cs="Times New Roman"/>
                <w:color w:val="auto"/>
                <w:spacing w:val="0"/>
                <w:position w:val="0"/>
                <w:sz w:val="24"/>
                <w:szCs w:val="24"/>
                <w:lang w:val="en-US" w:eastAsia="zh-CN"/>
              </w:rPr>
              <w:t>景区</w:t>
            </w:r>
            <w:r>
              <w:rPr>
                <w:rFonts w:hint="default" w:ascii="Times New Roman" w:hAnsi="Times New Roman" w:cs="Times New Roman"/>
                <w:color w:val="auto"/>
                <w:spacing w:val="0"/>
                <w:position w:val="0"/>
                <w:sz w:val="24"/>
                <w:szCs w:val="24"/>
              </w:rPr>
              <w:t>周边景观，造成施工区域与周围自然景观不协调的景象，但这种影响随着施工结束和工程恢复措施的实施而逐渐减弱和消除。施工期对景观的影响是暂时</w:t>
            </w:r>
            <w:r>
              <w:rPr>
                <w:rFonts w:hint="eastAsia" w:ascii="Times New Roman" w:hAnsi="Times New Roman" w:cs="Times New Roman"/>
                <w:color w:val="auto"/>
                <w:spacing w:val="0"/>
                <w:position w:val="0"/>
                <w:sz w:val="24"/>
                <w:szCs w:val="24"/>
                <w:lang w:eastAsia="zh-CN"/>
              </w:rPr>
              <w:t>地</w:t>
            </w:r>
            <w:r>
              <w:rPr>
                <w:rFonts w:hint="default" w:ascii="Times New Roman" w:hAnsi="Times New Roman" w:cs="Times New Roman"/>
                <w:color w:val="auto"/>
                <w:spacing w:val="0"/>
                <w:position w:val="0"/>
                <w:sz w:val="24"/>
                <w:szCs w:val="24"/>
              </w:rPr>
              <w:t>、可恢复的。</w:t>
            </w:r>
          </w:p>
          <w:p>
            <w:pPr>
              <w:pStyle w:val="45"/>
              <w:keepNext w:val="0"/>
              <w:keepLines w:val="0"/>
              <w:pageBreakBefore w:val="0"/>
              <w:widowControl w:val="0"/>
              <w:kinsoku/>
              <w:wordWrap/>
              <w:overflowPunct/>
              <w:autoSpaceDE/>
              <w:autoSpaceDN/>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lang w:val="en-US" w:eastAsia="zh-CN"/>
              </w:rPr>
            </w:pPr>
            <w:r>
              <w:rPr>
                <w:rFonts w:hint="default" w:ascii="Times New Roman" w:hAnsi="Times New Roman" w:cs="Times New Roman"/>
                <w:color w:val="auto"/>
                <w:spacing w:val="0"/>
                <w:position w:val="0"/>
                <w:sz w:val="24"/>
                <w:szCs w:val="24"/>
                <w:lang w:val="en-US" w:eastAsia="zh-CN"/>
              </w:rPr>
              <w:t>本次评价提出如下措施</w:t>
            </w:r>
            <w:r>
              <w:rPr>
                <w:rFonts w:hint="eastAsia" w:ascii="Times New Roman" w:hAnsi="Times New Roman" w:cs="Times New Roman"/>
                <w:color w:val="auto"/>
                <w:spacing w:val="0"/>
                <w:position w:val="0"/>
                <w:sz w:val="24"/>
                <w:szCs w:val="24"/>
                <w:lang w:val="en-US" w:eastAsia="zh-CN"/>
              </w:rPr>
              <w:t>：</w:t>
            </w:r>
          </w:p>
          <w:p>
            <w:pPr>
              <w:pStyle w:val="45"/>
              <w:keepNext w:val="0"/>
              <w:keepLines w:val="0"/>
              <w:pageBreakBefore w:val="0"/>
              <w:widowControl w:val="0"/>
              <w:numPr>
                <w:ilvl w:val="0"/>
                <w:numId w:val="7"/>
              </w:numPr>
              <w:kinsoku/>
              <w:wordWrap/>
              <w:overflowPunct/>
              <w:autoSpaceDE/>
              <w:autoSpaceDN/>
              <w:bidi w:val="0"/>
              <w:adjustRightInd w:val="0"/>
              <w:snapToGrid w:val="0"/>
              <w:spacing w:line="360" w:lineRule="auto"/>
              <w:ind w:left="-60" w:leftChars="0" w:firstLine="480" w:firstLineChars="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lang w:val="en-US" w:eastAsia="zh-CN"/>
              </w:rPr>
              <w:t>对施工过程中产生的建筑垃圾尽可能用于回填，不适宜回填的则要及时外运；</w:t>
            </w:r>
          </w:p>
          <w:p>
            <w:pPr>
              <w:pStyle w:val="45"/>
              <w:keepNext w:val="0"/>
              <w:keepLines w:val="0"/>
              <w:pageBreakBefore w:val="0"/>
              <w:widowControl w:val="0"/>
              <w:numPr>
                <w:ilvl w:val="0"/>
                <w:numId w:val="7"/>
              </w:numPr>
              <w:kinsoku/>
              <w:wordWrap/>
              <w:overflowPunct/>
              <w:autoSpaceDE/>
              <w:autoSpaceDN/>
              <w:bidi w:val="0"/>
              <w:adjustRightInd w:val="0"/>
              <w:snapToGrid w:val="0"/>
              <w:spacing w:line="360" w:lineRule="auto"/>
              <w:ind w:left="-60" w:leftChars="0" w:firstLine="480" w:firstLineChars="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lang w:val="en-US" w:eastAsia="zh-CN"/>
              </w:rPr>
              <w:t>临时堆弃土场使用草帘覆盖；</w:t>
            </w:r>
          </w:p>
          <w:p>
            <w:pPr>
              <w:pStyle w:val="45"/>
              <w:keepNext w:val="0"/>
              <w:keepLines w:val="0"/>
              <w:pageBreakBefore w:val="0"/>
              <w:widowControl w:val="0"/>
              <w:numPr>
                <w:ilvl w:val="0"/>
                <w:numId w:val="7"/>
              </w:numPr>
              <w:kinsoku/>
              <w:wordWrap/>
              <w:overflowPunct/>
              <w:autoSpaceDE/>
              <w:autoSpaceDN/>
              <w:bidi w:val="0"/>
              <w:adjustRightInd w:val="0"/>
              <w:snapToGrid w:val="0"/>
              <w:spacing w:line="360" w:lineRule="auto"/>
              <w:ind w:left="-60" w:leftChars="0" w:firstLine="480" w:firstLineChars="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lang w:val="en-US" w:eastAsia="zh-CN"/>
              </w:rPr>
              <w:t>建材堆放点要相对集中，并采取一定的防尘措施</w:t>
            </w:r>
            <w:r>
              <w:rPr>
                <w:rFonts w:hint="default" w:ascii="Times New Roman" w:hAnsi="Times New Roman" w:cs="Times New Roman"/>
                <w:color w:val="auto"/>
                <w:spacing w:val="0"/>
                <w:position w:val="0"/>
                <w:sz w:val="24"/>
                <w:szCs w:val="24"/>
              </w:rPr>
              <w:t>。</w:t>
            </w:r>
          </w:p>
          <w:p>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9"/>
              <w:rPr>
                <w:rFonts w:hint="default" w:ascii="Times New Roman" w:hAnsi="Times New Roman" w:eastAsia="宋体" w:cs="Times New Roman"/>
                <w:b/>
                <w:color w:val="auto"/>
                <w:spacing w:val="0"/>
                <w:position w:val="0"/>
                <w:sz w:val="28"/>
                <w:szCs w:val="28"/>
                <w:lang w:val="en-US" w:eastAsia="zh-CN"/>
              </w:rPr>
            </w:pPr>
            <w:r>
              <w:rPr>
                <w:rFonts w:hint="eastAsia" w:ascii="Times New Roman" w:hAnsi="Times New Roman" w:eastAsia="宋体" w:cs="Times New Roman"/>
                <w:b/>
                <w:color w:val="auto"/>
                <w:spacing w:val="0"/>
                <w:position w:val="0"/>
                <w:sz w:val="28"/>
                <w:szCs w:val="28"/>
                <w:lang w:val="en-US" w:eastAsia="zh-CN"/>
              </w:rPr>
              <w:t>5</w:t>
            </w:r>
            <w:r>
              <w:rPr>
                <w:rFonts w:hint="default" w:ascii="Times New Roman" w:hAnsi="Times New Roman" w:eastAsia="宋体" w:cs="Times New Roman"/>
                <w:b/>
                <w:color w:val="auto"/>
                <w:spacing w:val="0"/>
                <w:position w:val="0"/>
                <w:sz w:val="28"/>
                <w:szCs w:val="28"/>
                <w:lang w:val="en-US" w:eastAsia="zh-CN"/>
              </w:rPr>
              <w:t>生态影响</w:t>
            </w:r>
          </w:p>
          <w:p>
            <w:pPr>
              <w:keepNext w:val="0"/>
              <w:keepLines w:val="0"/>
              <w:pageBreakBefore w:val="0"/>
              <w:widowControl w:val="0"/>
              <w:kinsoku/>
              <w:wordWrap/>
              <w:overflowPunct/>
              <w:autoSpaceDE/>
              <w:autoSpaceDN/>
              <w:bidi w:val="0"/>
              <w:adjustRightInd w:val="0"/>
              <w:snapToGrid w:val="0"/>
              <w:spacing w:line="360" w:lineRule="auto"/>
              <w:ind w:firstLine="480" w:firstLineChars="200"/>
              <w:outlineLvl w:val="9"/>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项目施工期生态影响主要包括项目施工对土地资源、水生生态、陆生生态的影响。</w:t>
            </w:r>
          </w:p>
          <w:p>
            <w:pPr>
              <w:keepNext w:val="0"/>
              <w:keepLines w:val="0"/>
              <w:pageBreakBefore w:val="0"/>
              <w:widowControl w:val="0"/>
              <w:kinsoku/>
              <w:wordWrap/>
              <w:overflowPunct/>
              <w:autoSpaceDE/>
              <w:autoSpaceDN/>
              <w:bidi w:val="0"/>
              <w:adjustRightInd w:val="0"/>
              <w:snapToGrid w:val="0"/>
              <w:spacing w:line="360" w:lineRule="auto"/>
              <w:ind w:firstLine="480" w:firstLineChars="200"/>
              <w:outlineLvl w:val="9"/>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生</w:t>
            </w:r>
            <w:r>
              <w:rPr>
                <w:rFonts w:hint="default" w:ascii="Times New Roman" w:hAnsi="Times New Roman" w:eastAsia="宋体" w:cs="Times New Roman"/>
                <w:color w:val="auto"/>
                <w:spacing w:val="0"/>
                <w:position w:val="0"/>
                <w:sz w:val="24"/>
                <w:szCs w:val="24"/>
              </w:rPr>
              <w:t>态影响防护与生态保护措施应遵循“避免、减缓、</w:t>
            </w:r>
            <w:r>
              <w:rPr>
                <w:rFonts w:hint="default" w:ascii="Times New Roman" w:hAnsi="Times New Roman" w:eastAsia="宋体" w:cs="Times New Roman"/>
                <w:color w:val="auto"/>
                <w:spacing w:val="0"/>
                <w:position w:val="0"/>
                <w:sz w:val="24"/>
                <w:szCs w:val="24"/>
                <w:lang w:val="en-US" w:eastAsia="zh-CN"/>
              </w:rPr>
              <w:t>恢复、</w:t>
            </w:r>
            <w:r>
              <w:rPr>
                <w:rFonts w:hint="default" w:ascii="Times New Roman" w:hAnsi="Times New Roman" w:eastAsia="宋体" w:cs="Times New Roman"/>
                <w:color w:val="auto"/>
                <w:spacing w:val="0"/>
                <w:position w:val="0"/>
                <w:sz w:val="24"/>
                <w:szCs w:val="24"/>
              </w:rPr>
              <w:t>补偿”的原则，能避免则需避免，不能避免的再考虑减缓措施，减缓措施之后，再进行生态补偿。本报告即按此原则提出相应的生态影响减缓与生态保护措施</w:t>
            </w:r>
            <w:r>
              <w:rPr>
                <w:rFonts w:hint="default" w:ascii="Times New Roman" w:hAnsi="Times New Roman" w:eastAsia="宋体" w:cs="Times New Roman"/>
                <w:color w:val="auto"/>
                <w:spacing w:val="0"/>
                <w:position w:val="0"/>
                <w:sz w:val="24"/>
                <w:szCs w:val="24"/>
                <w:lang w:eastAsia="zh-CN"/>
              </w:rPr>
              <w:t>。</w:t>
            </w:r>
          </w:p>
          <w:p>
            <w:pPr>
              <w:spacing w:line="360" w:lineRule="auto"/>
              <w:ind w:firstLine="480" w:firstLineChars="200"/>
              <w:rPr>
                <w:rFonts w:hint="eastAsia"/>
                <w:sz w:val="24"/>
              </w:rPr>
            </w:pPr>
            <w:r>
              <w:rPr>
                <w:rFonts w:hint="eastAsia" w:ascii="Times New Roman" w:hAnsi="Times New Roman" w:cs="Times New Roman"/>
                <w:color w:val="auto"/>
                <w:spacing w:val="0"/>
                <w:position w:val="0"/>
                <w:sz w:val="24"/>
                <w:szCs w:val="24"/>
                <w:lang w:val="en-US" w:eastAsia="zh-CN"/>
              </w:rPr>
              <w:t>具体分析详见生态环境影响评价专章。</w:t>
            </w:r>
          </w:p>
          <w:p>
            <w:pPr>
              <w:spacing w:line="520" w:lineRule="exact"/>
              <w:ind w:firstLine="480" w:firstLineChars="200"/>
              <w:rPr>
                <w:rFonts w:hint="eastAsia"/>
                <w:sz w:val="24"/>
              </w:rPr>
            </w:pPr>
          </w:p>
          <w:p>
            <w:pPr>
              <w:pStyle w:val="22"/>
              <w:rPr>
                <w:rFonts w:hint="eastAsia"/>
                <w:b w:val="0"/>
                <w:bCs/>
                <w:kern w:val="0"/>
                <w:sz w:val="24"/>
                <w:szCs w:val="24"/>
              </w:rPr>
            </w:pPr>
          </w:p>
          <w:p>
            <w:pPr>
              <w:rPr>
                <w:rFonts w:hint="eastAsia"/>
                <w:b/>
                <w:bCs/>
                <w:kern w:val="0"/>
                <w:sz w:val="24"/>
                <w:szCs w:val="24"/>
              </w:rPr>
            </w:pPr>
          </w:p>
          <w:p>
            <w:pPr>
              <w:adjustRightInd w:val="0"/>
              <w:snapToGrid w:val="0"/>
              <w:spacing w:line="360" w:lineRule="auto"/>
              <w:ind w:firstLine="420" w:firstLineChars="200"/>
              <w:rPr>
                <w:rFonts w:hint="default" w:ascii="Times New Roman" w:hAnsi="Times New Roman" w:cs="Times New Roman"/>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448" w:type="dxa"/>
            <w:tcMar>
              <w:left w:w="28" w:type="dxa"/>
              <w:right w:w="28" w:type="dxa"/>
            </w:tcMar>
            <w:vAlign w:val="center"/>
          </w:tcPr>
          <w:p>
            <w:pPr>
              <w:pStyle w:val="30"/>
              <w:adjustRightInd w:val="0"/>
              <w:snapToGrid w:val="0"/>
              <w:spacing w:before="0" w:beforeLines="0" w:beforeAutospacing="0" w:after="0" w:afterLines="0" w:afterAutospacing="0"/>
              <w:jc w:val="center"/>
              <w:rPr>
                <w:rFonts w:hint="default" w:ascii="Times New Roman" w:hAnsi="Times New Roman" w:cs="Times New Roman"/>
                <w:bCs/>
                <w:kern w:val="2"/>
                <w:sz w:val="21"/>
                <w:szCs w:val="21"/>
              </w:rPr>
            </w:pPr>
            <w:r>
              <w:rPr>
                <w:rFonts w:hint="default" w:ascii="Times New Roman" w:hAnsi="Times New Roman" w:cs="Times New Roman"/>
                <w:bCs/>
                <w:spacing w:val="10"/>
                <w:kern w:val="2"/>
                <w:sz w:val="24"/>
                <w:szCs w:val="24"/>
              </w:rPr>
              <w:t>运营期生态环境影响分析</w:t>
            </w:r>
          </w:p>
        </w:tc>
        <w:tc>
          <w:tcPr>
            <w:tcW w:w="7994" w:type="dxa"/>
            <w:vAlign w:val="top"/>
          </w:tcPr>
          <w:p>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9"/>
              <w:rPr>
                <w:rFonts w:hint="default" w:ascii="Times New Roman" w:hAnsi="Times New Roman" w:cs="Times New Roman"/>
                <w:b/>
                <w:color w:val="auto"/>
                <w:spacing w:val="0"/>
                <w:position w:val="0"/>
                <w:sz w:val="28"/>
                <w:szCs w:val="28"/>
              </w:rPr>
            </w:pPr>
            <w:r>
              <w:rPr>
                <w:rFonts w:hint="eastAsia" w:ascii="Times New Roman" w:hAnsi="Times New Roman" w:cs="Times New Roman"/>
                <w:b/>
                <w:color w:val="auto"/>
                <w:spacing w:val="0"/>
                <w:position w:val="0"/>
                <w:sz w:val="28"/>
                <w:szCs w:val="28"/>
                <w:lang w:val="en-US" w:eastAsia="zh-CN"/>
              </w:rPr>
              <w:t>1</w:t>
            </w:r>
            <w:r>
              <w:rPr>
                <w:rFonts w:hint="default" w:ascii="Times New Roman" w:hAnsi="Times New Roman" w:cs="Times New Roman"/>
                <w:b/>
                <w:color w:val="auto"/>
                <w:spacing w:val="0"/>
                <w:position w:val="0"/>
                <w:sz w:val="28"/>
                <w:szCs w:val="28"/>
              </w:rPr>
              <w:t>大气环境影响分析</w:t>
            </w:r>
          </w:p>
          <w:p>
            <w:pPr>
              <w:keepNext w:val="0"/>
              <w:keepLines w:val="0"/>
              <w:pageBreakBefore w:val="0"/>
              <w:widowControl w:val="0"/>
              <w:kinsoku/>
              <w:wordWrap/>
              <w:overflowPunct/>
              <w:topLinePunct w:val="0"/>
              <w:autoSpaceDE/>
              <w:autoSpaceDN/>
              <w:bidi w:val="0"/>
              <w:adjustRightInd/>
              <w:snapToGrid/>
              <w:spacing w:line="360" w:lineRule="auto"/>
              <w:ind w:left="0" w:right="0" w:firstLine="492"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建设项目建成后，索道采用电力驱动，冬季不运营无需供暖，项目不设食</w:t>
            </w:r>
            <w:r>
              <w:rPr>
                <w:rFonts w:hint="default" w:ascii="Times New Roman" w:hAnsi="Times New Roman" w:eastAsia="宋体" w:cs="Times New Roman"/>
                <w:spacing w:val="4"/>
                <w:sz w:val="24"/>
                <w:szCs w:val="24"/>
              </w:rPr>
              <w:t>堂</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索</w:t>
            </w:r>
            <w:r>
              <w:rPr>
                <w:rFonts w:hint="default" w:ascii="Times New Roman" w:hAnsi="Times New Roman" w:eastAsia="宋体" w:cs="Times New Roman"/>
                <w:spacing w:val="2"/>
                <w:sz w:val="24"/>
                <w:szCs w:val="24"/>
              </w:rPr>
              <w:t>道</w:t>
            </w:r>
            <w:r>
              <w:rPr>
                <w:rFonts w:hint="default" w:ascii="Times New Roman" w:hAnsi="Times New Roman" w:eastAsia="宋体" w:cs="Times New Roman"/>
                <w:spacing w:val="4"/>
                <w:sz w:val="24"/>
                <w:szCs w:val="24"/>
              </w:rPr>
              <w:t>营</w:t>
            </w:r>
            <w:r>
              <w:rPr>
                <w:rFonts w:hint="default" w:ascii="Times New Roman" w:hAnsi="Times New Roman" w:eastAsia="宋体" w:cs="Times New Roman"/>
                <w:spacing w:val="2"/>
                <w:sz w:val="24"/>
                <w:szCs w:val="24"/>
              </w:rPr>
              <w:t>运</w:t>
            </w:r>
            <w:r>
              <w:rPr>
                <w:rFonts w:hint="default" w:ascii="Times New Roman" w:hAnsi="Times New Roman" w:eastAsia="宋体" w:cs="Times New Roman"/>
                <w:spacing w:val="4"/>
                <w:sz w:val="24"/>
                <w:szCs w:val="24"/>
              </w:rPr>
              <w:t>期</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大气</w:t>
            </w:r>
            <w:r>
              <w:rPr>
                <w:rFonts w:hint="default" w:ascii="Times New Roman" w:hAnsi="Times New Roman" w:eastAsia="宋体" w:cs="Times New Roman"/>
                <w:spacing w:val="2"/>
                <w:sz w:val="24"/>
                <w:szCs w:val="24"/>
              </w:rPr>
              <w:t>污</w:t>
            </w:r>
            <w:r>
              <w:rPr>
                <w:rFonts w:hint="default" w:ascii="Times New Roman" w:hAnsi="Times New Roman" w:eastAsia="宋体" w:cs="Times New Roman"/>
                <w:spacing w:val="4"/>
                <w:sz w:val="24"/>
                <w:szCs w:val="24"/>
              </w:rPr>
              <w:t>染</w:t>
            </w:r>
            <w:r>
              <w:rPr>
                <w:rFonts w:hint="default" w:ascii="Times New Roman" w:hAnsi="Times New Roman" w:eastAsia="宋体" w:cs="Times New Roman"/>
                <w:spacing w:val="2"/>
                <w:sz w:val="24"/>
                <w:szCs w:val="24"/>
              </w:rPr>
              <w:t>物</w:t>
            </w:r>
            <w:r>
              <w:rPr>
                <w:rFonts w:hint="default" w:ascii="Times New Roman" w:hAnsi="Times New Roman" w:eastAsia="宋体" w:cs="Times New Roman"/>
                <w:spacing w:val="4"/>
                <w:sz w:val="24"/>
                <w:szCs w:val="24"/>
              </w:rPr>
              <w:t>主</w:t>
            </w:r>
            <w:r>
              <w:rPr>
                <w:rFonts w:hint="default" w:ascii="Times New Roman" w:hAnsi="Times New Roman" w:eastAsia="宋体" w:cs="Times New Roman"/>
                <w:spacing w:val="2"/>
                <w:sz w:val="24"/>
                <w:szCs w:val="24"/>
              </w:rPr>
              <w:t>要</w:t>
            </w:r>
            <w:r>
              <w:rPr>
                <w:rFonts w:hint="default" w:ascii="Times New Roman" w:hAnsi="Times New Roman" w:eastAsia="宋体" w:cs="Times New Roman"/>
                <w:spacing w:val="4"/>
                <w:sz w:val="24"/>
                <w:szCs w:val="24"/>
              </w:rPr>
              <w:t>为</w:t>
            </w:r>
            <w:r>
              <w:rPr>
                <w:rFonts w:hint="default" w:ascii="Times New Roman" w:hAnsi="Times New Roman" w:eastAsia="宋体" w:cs="Times New Roman"/>
                <w:spacing w:val="2"/>
                <w:sz w:val="24"/>
                <w:szCs w:val="24"/>
              </w:rPr>
              <w:t>备</w:t>
            </w:r>
            <w:r>
              <w:rPr>
                <w:rFonts w:hint="default" w:ascii="Times New Roman" w:hAnsi="Times New Roman" w:eastAsia="宋体" w:cs="Times New Roman"/>
                <w:spacing w:val="4"/>
                <w:sz w:val="24"/>
                <w:szCs w:val="24"/>
              </w:rPr>
              <w:t>用柴</w:t>
            </w:r>
            <w:r>
              <w:rPr>
                <w:rFonts w:hint="default" w:ascii="Times New Roman" w:hAnsi="Times New Roman" w:eastAsia="宋体" w:cs="Times New Roman"/>
                <w:spacing w:val="2"/>
                <w:sz w:val="24"/>
                <w:szCs w:val="24"/>
              </w:rPr>
              <w:t>油</w:t>
            </w:r>
            <w:r>
              <w:rPr>
                <w:rFonts w:hint="default" w:ascii="Times New Roman" w:hAnsi="Times New Roman" w:eastAsia="宋体" w:cs="Times New Roman"/>
                <w:spacing w:val="4"/>
                <w:sz w:val="24"/>
                <w:szCs w:val="24"/>
              </w:rPr>
              <w:t>发</w:t>
            </w:r>
            <w:r>
              <w:rPr>
                <w:rFonts w:hint="default" w:ascii="Times New Roman" w:hAnsi="Times New Roman" w:eastAsia="宋体" w:cs="Times New Roman"/>
                <w:spacing w:val="2"/>
                <w:sz w:val="24"/>
                <w:szCs w:val="24"/>
              </w:rPr>
              <w:t>电</w:t>
            </w:r>
            <w:r>
              <w:rPr>
                <w:rFonts w:hint="default" w:ascii="Times New Roman" w:hAnsi="Times New Roman" w:eastAsia="宋体" w:cs="Times New Roman"/>
                <w:spacing w:val="4"/>
                <w:sz w:val="24"/>
                <w:szCs w:val="24"/>
              </w:rPr>
              <w:t>机</w:t>
            </w:r>
            <w:r>
              <w:rPr>
                <w:rFonts w:hint="default" w:ascii="Times New Roman" w:hAnsi="Times New Roman" w:eastAsia="宋体" w:cs="Times New Roman"/>
                <w:spacing w:val="2"/>
                <w:sz w:val="24"/>
                <w:szCs w:val="24"/>
              </w:rPr>
              <w:t>组</w:t>
            </w:r>
            <w:r>
              <w:rPr>
                <w:rFonts w:hint="default" w:ascii="Times New Roman" w:hAnsi="Times New Roman" w:eastAsia="宋体" w:cs="Times New Roman"/>
                <w:spacing w:val="4"/>
                <w:sz w:val="24"/>
                <w:szCs w:val="24"/>
              </w:rPr>
              <w:t>和</w:t>
            </w:r>
            <w:r>
              <w:rPr>
                <w:rFonts w:hint="default" w:ascii="Times New Roman" w:hAnsi="Times New Roman" w:eastAsia="宋体" w:cs="Times New Roman"/>
                <w:spacing w:val="2"/>
                <w:sz w:val="24"/>
                <w:szCs w:val="24"/>
              </w:rPr>
              <w:t>垃</w:t>
            </w:r>
            <w:r>
              <w:rPr>
                <w:rFonts w:hint="default" w:ascii="Times New Roman" w:hAnsi="Times New Roman" w:eastAsia="宋体" w:cs="Times New Roman"/>
                <w:spacing w:val="4"/>
                <w:sz w:val="24"/>
                <w:szCs w:val="24"/>
              </w:rPr>
              <w:t>圾</w:t>
            </w:r>
            <w:r>
              <w:rPr>
                <w:rFonts w:hint="default" w:ascii="Times New Roman" w:hAnsi="Times New Roman" w:eastAsia="宋体" w:cs="Times New Roman"/>
                <w:spacing w:val="2"/>
                <w:sz w:val="24"/>
                <w:szCs w:val="24"/>
              </w:rPr>
              <w:t>桶</w:t>
            </w:r>
            <w:r>
              <w:rPr>
                <w:rFonts w:hint="default" w:ascii="Times New Roman" w:hAnsi="Times New Roman" w:eastAsia="宋体" w:cs="Times New Roman"/>
                <w:spacing w:val="4"/>
                <w:sz w:val="24"/>
                <w:szCs w:val="24"/>
              </w:rPr>
              <w:t>臭气</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当</w:t>
            </w:r>
            <w:r>
              <w:rPr>
                <w:rFonts w:hint="default" w:ascii="Times New Roman" w:hAnsi="Times New Roman" w:eastAsia="宋体" w:cs="Times New Roman"/>
                <w:spacing w:val="2"/>
                <w:sz w:val="24"/>
                <w:szCs w:val="24"/>
              </w:rPr>
              <w:t>主</w:t>
            </w:r>
            <w:r>
              <w:rPr>
                <w:rFonts w:hint="default" w:ascii="Times New Roman" w:hAnsi="Times New Roman" w:eastAsia="宋体" w:cs="Times New Roman"/>
                <w:sz w:val="24"/>
                <w:szCs w:val="24"/>
              </w:rPr>
              <w:t>供</w:t>
            </w:r>
            <w:r>
              <w:rPr>
                <w:rFonts w:hint="default" w:ascii="Times New Roman" w:hAnsi="Times New Roman" w:eastAsia="宋体" w:cs="Times New Roman"/>
                <w:spacing w:val="4"/>
                <w:sz w:val="24"/>
                <w:szCs w:val="24"/>
              </w:rPr>
              <w:t>电</w:t>
            </w:r>
            <w:r>
              <w:rPr>
                <w:rFonts w:hint="default" w:ascii="Times New Roman" w:hAnsi="Times New Roman" w:eastAsia="宋体" w:cs="Times New Roman"/>
                <w:spacing w:val="2"/>
                <w:sz w:val="24"/>
                <w:szCs w:val="24"/>
              </w:rPr>
              <w:t>电</w:t>
            </w:r>
            <w:r>
              <w:rPr>
                <w:rFonts w:hint="default" w:ascii="Times New Roman" w:hAnsi="Times New Roman" w:eastAsia="宋体" w:cs="Times New Roman"/>
                <w:spacing w:val="4"/>
                <w:sz w:val="24"/>
                <w:szCs w:val="24"/>
              </w:rPr>
              <w:t>源</w:t>
            </w:r>
            <w:r>
              <w:rPr>
                <w:rFonts w:hint="default" w:ascii="Times New Roman" w:hAnsi="Times New Roman" w:eastAsia="宋体" w:cs="Times New Roman"/>
                <w:spacing w:val="2"/>
                <w:sz w:val="24"/>
                <w:szCs w:val="24"/>
              </w:rPr>
              <w:t>发</w:t>
            </w:r>
            <w:r>
              <w:rPr>
                <w:rFonts w:hint="default" w:ascii="Times New Roman" w:hAnsi="Times New Roman" w:eastAsia="宋体" w:cs="Times New Roman"/>
                <w:spacing w:val="4"/>
                <w:sz w:val="24"/>
                <w:szCs w:val="24"/>
              </w:rPr>
              <w:t>生</w:t>
            </w:r>
            <w:r>
              <w:rPr>
                <w:rFonts w:hint="default" w:ascii="Times New Roman" w:hAnsi="Times New Roman" w:eastAsia="宋体" w:cs="Times New Roman"/>
                <w:spacing w:val="2"/>
                <w:sz w:val="24"/>
                <w:szCs w:val="24"/>
              </w:rPr>
              <w:t>故</w:t>
            </w:r>
            <w:r>
              <w:rPr>
                <w:rFonts w:hint="default" w:ascii="Times New Roman" w:hAnsi="Times New Roman" w:eastAsia="宋体" w:cs="Times New Roman"/>
                <w:spacing w:val="4"/>
                <w:sz w:val="24"/>
                <w:szCs w:val="24"/>
              </w:rPr>
              <w:t>障</w:t>
            </w:r>
            <w:r>
              <w:rPr>
                <w:rFonts w:hint="default" w:ascii="Times New Roman" w:hAnsi="Times New Roman" w:eastAsia="宋体" w:cs="Times New Roman"/>
                <w:spacing w:val="2"/>
                <w:sz w:val="24"/>
                <w:szCs w:val="24"/>
              </w:rPr>
              <w:t>时</w:t>
            </w:r>
            <w:r>
              <w:rPr>
                <w:rFonts w:hint="default" w:ascii="Times New Roman" w:hAnsi="Times New Roman" w:eastAsia="宋体" w:cs="Times New Roman"/>
                <w:spacing w:val="4"/>
                <w:sz w:val="24"/>
                <w:szCs w:val="24"/>
              </w:rPr>
              <w:t>，启</w:t>
            </w:r>
            <w:r>
              <w:rPr>
                <w:rFonts w:hint="default" w:ascii="Times New Roman" w:hAnsi="Times New Roman" w:eastAsia="宋体" w:cs="Times New Roman"/>
                <w:spacing w:val="2"/>
                <w:sz w:val="24"/>
                <w:szCs w:val="24"/>
              </w:rPr>
              <w:t>动</w:t>
            </w:r>
            <w:r>
              <w:rPr>
                <w:rFonts w:hint="default" w:ascii="Times New Roman" w:hAnsi="Times New Roman" w:eastAsia="宋体" w:cs="Times New Roman"/>
                <w:spacing w:val="4"/>
                <w:sz w:val="24"/>
                <w:szCs w:val="24"/>
              </w:rPr>
              <w:t>备</w:t>
            </w:r>
            <w:r>
              <w:rPr>
                <w:rFonts w:hint="default" w:ascii="Times New Roman" w:hAnsi="Times New Roman" w:eastAsia="宋体" w:cs="Times New Roman"/>
                <w:spacing w:val="2"/>
                <w:sz w:val="24"/>
                <w:szCs w:val="24"/>
              </w:rPr>
              <w:t>用</w:t>
            </w:r>
            <w:r>
              <w:rPr>
                <w:rFonts w:hint="default" w:ascii="Times New Roman" w:hAnsi="Times New Roman" w:eastAsia="宋体" w:cs="Times New Roman"/>
                <w:spacing w:val="4"/>
                <w:sz w:val="24"/>
                <w:szCs w:val="24"/>
              </w:rPr>
              <w:t>柴</w:t>
            </w:r>
            <w:r>
              <w:rPr>
                <w:rFonts w:hint="default" w:ascii="Times New Roman" w:hAnsi="Times New Roman" w:eastAsia="宋体" w:cs="Times New Roman"/>
                <w:spacing w:val="2"/>
                <w:sz w:val="24"/>
                <w:szCs w:val="24"/>
              </w:rPr>
              <w:t>油</w:t>
            </w:r>
            <w:r>
              <w:rPr>
                <w:rFonts w:hint="default" w:ascii="Times New Roman" w:hAnsi="Times New Roman" w:eastAsia="宋体" w:cs="Times New Roman"/>
                <w:spacing w:val="4"/>
                <w:sz w:val="24"/>
                <w:szCs w:val="24"/>
              </w:rPr>
              <w:t>发</w:t>
            </w:r>
            <w:r>
              <w:rPr>
                <w:rFonts w:hint="default" w:ascii="Times New Roman" w:hAnsi="Times New Roman" w:eastAsia="宋体" w:cs="Times New Roman"/>
                <w:spacing w:val="2"/>
                <w:sz w:val="24"/>
                <w:szCs w:val="24"/>
              </w:rPr>
              <w:t>电</w:t>
            </w:r>
            <w:r>
              <w:rPr>
                <w:rFonts w:hint="default" w:ascii="Times New Roman" w:hAnsi="Times New Roman" w:eastAsia="宋体" w:cs="Times New Roman"/>
                <w:spacing w:val="4"/>
                <w:sz w:val="24"/>
                <w:szCs w:val="24"/>
              </w:rPr>
              <w:t>机组</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将</w:t>
            </w:r>
            <w:r>
              <w:rPr>
                <w:rFonts w:hint="default" w:ascii="Times New Roman" w:hAnsi="Times New Roman" w:eastAsia="宋体" w:cs="Times New Roman"/>
                <w:spacing w:val="2"/>
                <w:sz w:val="24"/>
                <w:szCs w:val="24"/>
              </w:rPr>
              <w:t>产</w:t>
            </w:r>
            <w:r>
              <w:rPr>
                <w:rFonts w:hint="default" w:ascii="Times New Roman" w:hAnsi="Times New Roman" w:eastAsia="宋体" w:cs="Times New Roman"/>
                <w:spacing w:val="4"/>
                <w:sz w:val="24"/>
                <w:szCs w:val="24"/>
              </w:rPr>
              <w:t>生</w:t>
            </w:r>
            <w:r>
              <w:rPr>
                <w:rFonts w:hint="default" w:ascii="Times New Roman" w:hAnsi="Times New Roman" w:eastAsia="宋体" w:cs="Times New Roman"/>
                <w:spacing w:val="2"/>
                <w:sz w:val="24"/>
                <w:szCs w:val="24"/>
              </w:rPr>
              <w:t>硫</w:t>
            </w:r>
            <w:r>
              <w:rPr>
                <w:rFonts w:hint="default" w:ascii="Times New Roman" w:hAnsi="Times New Roman" w:eastAsia="宋体" w:cs="Times New Roman"/>
                <w:spacing w:val="4"/>
                <w:sz w:val="24"/>
                <w:szCs w:val="24"/>
              </w:rPr>
              <w:t>化</w:t>
            </w:r>
            <w:r>
              <w:rPr>
                <w:rFonts w:hint="default" w:ascii="Times New Roman" w:hAnsi="Times New Roman" w:eastAsia="宋体" w:cs="Times New Roman"/>
                <w:spacing w:val="2"/>
                <w:sz w:val="24"/>
                <w:szCs w:val="24"/>
              </w:rPr>
              <w:t>物</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碳</w:t>
            </w:r>
            <w:r>
              <w:rPr>
                <w:rFonts w:hint="default" w:ascii="Times New Roman" w:hAnsi="Times New Roman" w:eastAsia="宋体" w:cs="Times New Roman"/>
                <w:spacing w:val="4"/>
                <w:sz w:val="24"/>
                <w:szCs w:val="24"/>
              </w:rPr>
              <w:t>氢化</w:t>
            </w:r>
            <w:r>
              <w:rPr>
                <w:rFonts w:hint="default" w:ascii="Times New Roman" w:hAnsi="Times New Roman" w:eastAsia="宋体" w:cs="Times New Roman"/>
                <w:spacing w:val="2"/>
                <w:sz w:val="24"/>
                <w:szCs w:val="24"/>
              </w:rPr>
              <w:t>合</w:t>
            </w:r>
            <w:r>
              <w:rPr>
                <w:rFonts w:hint="default" w:ascii="Times New Roman" w:hAnsi="Times New Roman" w:eastAsia="宋体" w:cs="Times New Roman"/>
                <w:spacing w:val="4"/>
                <w:sz w:val="24"/>
                <w:szCs w:val="24"/>
              </w:rPr>
              <w:t>物</w:t>
            </w:r>
            <w:r>
              <w:rPr>
                <w:rFonts w:hint="default" w:ascii="Times New Roman" w:hAnsi="Times New Roman" w:eastAsia="宋体" w:cs="Times New Roman"/>
                <w:spacing w:val="2"/>
                <w:sz w:val="24"/>
                <w:szCs w:val="24"/>
              </w:rPr>
              <w:t>、</w:t>
            </w:r>
            <w:r>
              <w:rPr>
                <w:rFonts w:hint="default" w:ascii="Times New Roman" w:hAnsi="Times New Roman" w:eastAsia="宋体" w:cs="Times New Roman"/>
                <w:sz w:val="24"/>
                <w:szCs w:val="24"/>
              </w:rPr>
              <w:t>氮氧化物、一氧化碳和颗粒物等污染物。</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48" w:lineRule="auto"/>
              <w:ind w:left="0" w:right="0" w:firstLine="482"/>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备用柴油发电机组按每季度调试一次，每次运行30min，全年运行2h。柴</w:t>
            </w:r>
            <w:r>
              <w:rPr>
                <w:rFonts w:hint="default" w:ascii="Times New Roman" w:hAnsi="Times New Roman" w:eastAsia="宋体" w:cs="Times New Roman"/>
                <w:spacing w:val="4"/>
                <w:sz w:val="24"/>
                <w:szCs w:val="24"/>
              </w:rPr>
              <w:t>油发电机的平均小时耗油量为200L/h。备用发电机柴油总消耗量为400L/a。发</w:t>
            </w:r>
            <w:r>
              <w:rPr>
                <w:rFonts w:hint="default" w:ascii="Times New Roman" w:hAnsi="Times New Roman" w:eastAsia="宋体" w:cs="Times New Roman"/>
                <w:position w:val="2"/>
                <w:sz w:val="24"/>
                <w:szCs w:val="24"/>
              </w:rPr>
              <w:t>电</w:t>
            </w:r>
            <w:r>
              <w:rPr>
                <w:rFonts w:hint="default" w:ascii="Times New Roman" w:hAnsi="Times New Roman" w:eastAsia="宋体" w:cs="Times New Roman"/>
                <w:spacing w:val="9"/>
                <w:position w:val="2"/>
                <w:sz w:val="24"/>
                <w:szCs w:val="24"/>
              </w:rPr>
              <w:t>机运</w:t>
            </w:r>
            <w:r>
              <w:rPr>
                <w:rFonts w:hint="default" w:ascii="Times New Roman" w:hAnsi="Times New Roman" w:eastAsia="宋体" w:cs="Times New Roman"/>
                <w:position w:val="2"/>
                <w:sz w:val="24"/>
                <w:szCs w:val="24"/>
              </w:rPr>
              <w:t>行</w:t>
            </w:r>
            <w:r>
              <w:rPr>
                <w:rFonts w:hint="default" w:ascii="Times New Roman" w:hAnsi="Times New Roman" w:eastAsia="宋体" w:cs="Times New Roman"/>
                <w:spacing w:val="9"/>
                <w:position w:val="2"/>
                <w:sz w:val="24"/>
                <w:szCs w:val="24"/>
              </w:rPr>
              <w:t>污染</w:t>
            </w:r>
            <w:r>
              <w:rPr>
                <w:rFonts w:hint="default" w:ascii="Times New Roman" w:hAnsi="Times New Roman" w:eastAsia="宋体" w:cs="Times New Roman"/>
                <w:position w:val="2"/>
                <w:sz w:val="24"/>
                <w:szCs w:val="24"/>
              </w:rPr>
              <w:t>物</w:t>
            </w:r>
            <w:r>
              <w:rPr>
                <w:rFonts w:hint="default" w:ascii="Times New Roman" w:hAnsi="Times New Roman" w:eastAsia="宋体" w:cs="Times New Roman"/>
                <w:spacing w:val="9"/>
                <w:position w:val="2"/>
                <w:sz w:val="24"/>
                <w:szCs w:val="24"/>
              </w:rPr>
              <w:t>的排放量</w:t>
            </w:r>
            <w:r>
              <w:rPr>
                <w:rFonts w:hint="default" w:ascii="Times New Roman" w:hAnsi="Times New Roman" w:eastAsia="宋体" w:cs="Times New Roman"/>
                <w:position w:val="2"/>
                <w:sz w:val="24"/>
                <w:szCs w:val="24"/>
              </w:rPr>
              <w:t>为</w:t>
            </w:r>
            <w:r>
              <w:rPr>
                <w:rFonts w:hint="default" w:ascii="Times New Roman" w:hAnsi="Times New Roman" w:eastAsia="宋体" w:cs="Times New Roman"/>
                <w:spacing w:val="-1"/>
                <w:position w:val="2"/>
                <w:sz w:val="24"/>
                <w:szCs w:val="24"/>
              </w:rPr>
              <w:t>SO</w:t>
            </w:r>
            <w:r>
              <w:rPr>
                <w:rFonts w:hint="default" w:ascii="Times New Roman" w:hAnsi="Times New Roman" w:eastAsia="宋体" w:cs="Times New Roman"/>
                <w:spacing w:val="-1"/>
                <w:position w:val="2"/>
                <w:sz w:val="24"/>
                <w:szCs w:val="24"/>
                <w:vertAlign w:val="subscript"/>
                <w:lang w:val="en-US" w:eastAsia="zh-CN"/>
              </w:rPr>
              <w:t>2</w:t>
            </w:r>
            <w:r>
              <w:rPr>
                <w:rFonts w:hint="default" w:ascii="Times New Roman" w:hAnsi="Times New Roman" w:eastAsia="宋体" w:cs="Times New Roman"/>
                <w:position w:val="2"/>
                <w:sz w:val="24"/>
                <w:szCs w:val="24"/>
              </w:rPr>
              <w:t>：</w:t>
            </w:r>
            <w:r>
              <w:rPr>
                <w:rFonts w:hint="default" w:ascii="Times New Roman" w:hAnsi="Times New Roman" w:eastAsia="宋体" w:cs="Times New Roman"/>
                <w:spacing w:val="-1"/>
                <w:position w:val="2"/>
                <w:sz w:val="24"/>
                <w:szCs w:val="24"/>
              </w:rPr>
              <w:t>5.0kg/a</w:t>
            </w:r>
            <w:r>
              <w:rPr>
                <w:rFonts w:hint="default" w:ascii="Times New Roman" w:hAnsi="Times New Roman" w:eastAsia="宋体" w:cs="Times New Roman"/>
                <w:position w:val="2"/>
                <w:sz w:val="24"/>
                <w:szCs w:val="24"/>
              </w:rPr>
              <w:t>，</w:t>
            </w:r>
            <w:r>
              <w:rPr>
                <w:rFonts w:hint="default" w:ascii="Times New Roman" w:hAnsi="Times New Roman" w:eastAsia="宋体" w:cs="Times New Roman"/>
                <w:spacing w:val="9"/>
                <w:position w:val="2"/>
                <w:sz w:val="24"/>
                <w:szCs w:val="24"/>
              </w:rPr>
              <w:t>烟尘</w:t>
            </w:r>
            <w:r>
              <w:rPr>
                <w:rFonts w:hint="default" w:ascii="Times New Roman" w:hAnsi="Times New Roman" w:eastAsia="宋体" w:cs="Times New Roman"/>
                <w:position w:val="2"/>
                <w:sz w:val="24"/>
                <w:szCs w:val="24"/>
              </w:rPr>
              <w:t>：</w:t>
            </w:r>
            <w:r>
              <w:rPr>
                <w:rFonts w:hint="default" w:ascii="Times New Roman" w:hAnsi="Times New Roman" w:eastAsia="宋体" w:cs="Times New Roman"/>
                <w:spacing w:val="-1"/>
                <w:position w:val="2"/>
                <w:sz w:val="24"/>
                <w:szCs w:val="24"/>
              </w:rPr>
              <w:t>0.8kg/a</w:t>
            </w:r>
            <w:r>
              <w:rPr>
                <w:rFonts w:hint="default" w:ascii="Times New Roman" w:hAnsi="Times New Roman" w:eastAsia="宋体" w:cs="Times New Roman"/>
                <w:position w:val="2"/>
                <w:sz w:val="24"/>
                <w:szCs w:val="24"/>
              </w:rPr>
              <w:t>，</w:t>
            </w:r>
            <w:r>
              <w:rPr>
                <w:rFonts w:hint="default" w:ascii="Times New Roman" w:hAnsi="Times New Roman" w:eastAsia="宋体" w:cs="Times New Roman"/>
                <w:spacing w:val="-1"/>
                <w:position w:val="2"/>
                <w:sz w:val="24"/>
                <w:szCs w:val="24"/>
              </w:rPr>
              <w:t>NOx</w:t>
            </w:r>
            <w:r>
              <w:rPr>
                <w:rFonts w:hint="default" w:ascii="Times New Roman" w:hAnsi="Times New Roman" w:eastAsia="宋体" w:cs="Times New Roman"/>
                <w:spacing w:val="2"/>
                <w:position w:val="2"/>
                <w:sz w:val="24"/>
                <w:szCs w:val="24"/>
              </w:rPr>
              <w:t>：3.2kg/a</w:t>
            </w:r>
            <w:r>
              <w:rPr>
                <w:rFonts w:hint="default" w:ascii="Times New Roman" w:hAnsi="Times New Roman" w:eastAsia="宋体" w:cs="Times New Roman"/>
                <w:position w:val="2"/>
                <w:sz w:val="24"/>
                <w:szCs w:val="24"/>
              </w:rPr>
              <w:t>，</w:t>
            </w:r>
            <w:r>
              <w:rPr>
                <w:rFonts w:hint="default" w:ascii="Times New Roman" w:hAnsi="Times New Roman" w:eastAsia="宋体" w:cs="Times New Roman"/>
                <w:sz w:val="24"/>
                <w:szCs w:val="24"/>
              </w:rPr>
              <w:t>CO：1.8kg/a，总烃：1.8kg/a。由于柴油发电机仅在停电时才可能临时使用，停</w:t>
            </w:r>
            <w:r>
              <w:rPr>
                <w:rFonts w:hint="default" w:ascii="Times New Roman" w:hAnsi="Times New Roman" w:eastAsia="宋体" w:cs="Times New Roman"/>
                <w:spacing w:val="4"/>
                <w:sz w:val="24"/>
                <w:szCs w:val="24"/>
              </w:rPr>
              <w:t>电</w:t>
            </w:r>
            <w:r>
              <w:rPr>
                <w:rFonts w:hint="default" w:ascii="Times New Roman" w:hAnsi="Times New Roman" w:eastAsia="宋体" w:cs="Times New Roman"/>
                <w:spacing w:val="2"/>
                <w:sz w:val="24"/>
                <w:szCs w:val="24"/>
              </w:rPr>
              <w:t>属</w:t>
            </w:r>
            <w:r>
              <w:rPr>
                <w:rFonts w:hint="default" w:ascii="Times New Roman" w:hAnsi="Times New Roman" w:eastAsia="宋体" w:cs="Times New Roman"/>
                <w:spacing w:val="4"/>
                <w:sz w:val="24"/>
                <w:szCs w:val="24"/>
              </w:rPr>
              <w:t>于</w:t>
            </w:r>
            <w:r>
              <w:rPr>
                <w:rFonts w:hint="default" w:ascii="Times New Roman" w:hAnsi="Times New Roman" w:eastAsia="宋体" w:cs="Times New Roman"/>
                <w:spacing w:val="2"/>
                <w:sz w:val="24"/>
                <w:szCs w:val="24"/>
              </w:rPr>
              <w:t>小</w:t>
            </w:r>
            <w:r>
              <w:rPr>
                <w:rFonts w:hint="default" w:ascii="Times New Roman" w:hAnsi="Times New Roman" w:eastAsia="宋体" w:cs="Times New Roman"/>
                <w:spacing w:val="4"/>
                <w:sz w:val="24"/>
                <w:szCs w:val="24"/>
              </w:rPr>
              <w:t>概</w:t>
            </w:r>
            <w:r>
              <w:rPr>
                <w:rFonts w:hint="default" w:ascii="Times New Roman" w:hAnsi="Times New Roman" w:eastAsia="宋体" w:cs="Times New Roman"/>
                <w:spacing w:val="2"/>
                <w:sz w:val="24"/>
                <w:szCs w:val="24"/>
              </w:rPr>
              <w:t>率</w:t>
            </w:r>
            <w:r>
              <w:rPr>
                <w:rFonts w:hint="default" w:ascii="Times New Roman" w:hAnsi="Times New Roman" w:eastAsia="宋体" w:cs="Times New Roman"/>
                <w:spacing w:val="4"/>
                <w:sz w:val="24"/>
                <w:szCs w:val="24"/>
              </w:rPr>
              <w:t>事</w:t>
            </w:r>
            <w:r>
              <w:rPr>
                <w:rFonts w:hint="default" w:ascii="Times New Roman" w:hAnsi="Times New Roman" w:eastAsia="宋体" w:cs="Times New Roman"/>
                <w:spacing w:val="2"/>
                <w:sz w:val="24"/>
                <w:szCs w:val="24"/>
              </w:rPr>
              <w:t>件</w:t>
            </w:r>
            <w:r>
              <w:rPr>
                <w:rFonts w:hint="default" w:ascii="Times New Roman" w:hAnsi="Times New Roman" w:eastAsia="宋体" w:cs="Times New Roman"/>
                <w:spacing w:val="4"/>
                <w:sz w:val="24"/>
                <w:szCs w:val="24"/>
              </w:rPr>
              <w:t>，发</w:t>
            </w:r>
            <w:r>
              <w:rPr>
                <w:rFonts w:hint="default" w:ascii="Times New Roman" w:hAnsi="Times New Roman" w:eastAsia="宋体" w:cs="Times New Roman"/>
                <w:spacing w:val="2"/>
                <w:sz w:val="24"/>
                <w:szCs w:val="24"/>
              </w:rPr>
              <w:t>生</w:t>
            </w:r>
            <w:r>
              <w:rPr>
                <w:rFonts w:hint="default" w:ascii="Times New Roman" w:hAnsi="Times New Roman" w:eastAsia="宋体" w:cs="Times New Roman"/>
                <w:spacing w:val="4"/>
                <w:sz w:val="24"/>
                <w:szCs w:val="24"/>
              </w:rPr>
              <w:t>概</w:t>
            </w:r>
            <w:r>
              <w:rPr>
                <w:rFonts w:hint="default" w:ascii="Times New Roman" w:hAnsi="Times New Roman" w:eastAsia="宋体" w:cs="Times New Roman"/>
                <w:spacing w:val="2"/>
                <w:sz w:val="24"/>
                <w:szCs w:val="24"/>
              </w:rPr>
              <w:t>率</w:t>
            </w:r>
            <w:r>
              <w:rPr>
                <w:rFonts w:hint="default" w:ascii="Times New Roman" w:hAnsi="Times New Roman" w:eastAsia="宋体" w:cs="Times New Roman"/>
                <w:spacing w:val="4"/>
                <w:sz w:val="24"/>
                <w:szCs w:val="24"/>
              </w:rPr>
              <w:t>较</w:t>
            </w:r>
            <w:r>
              <w:rPr>
                <w:rFonts w:hint="default" w:ascii="Times New Roman" w:hAnsi="Times New Roman" w:eastAsia="宋体" w:cs="Times New Roman"/>
                <w:spacing w:val="2"/>
                <w:sz w:val="24"/>
                <w:szCs w:val="24"/>
              </w:rPr>
              <w:t>小</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且</w:t>
            </w:r>
            <w:r>
              <w:rPr>
                <w:rFonts w:hint="default" w:ascii="Times New Roman" w:hAnsi="Times New Roman" w:eastAsia="宋体" w:cs="Times New Roman"/>
                <w:spacing w:val="4"/>
                <w:sz w:val="24"/>
                <w:szCs w:val="24"/>
              </w:rPr>
              <w:t>停电</w:t>
            </w:r>
            <w:r>
              <w:rPr>
                <w:rFonts w:hint="default" w:ascii="Times New Roman" w:hAnsi="Times New Roman" w:eastAsia="宋体" w:cs="Times New Roman"/>
                <w:spacing w:val="2"/>
                <w:sz w:val="24"/>
                <w:szCs w:val="24"/>
              </w:rPr>
              <w:t>一</w:t>
            </w:r>
            <w:r>
              <w:rPr>
                <w:rFonts w:hint="default" w:ascii="Times New Roman" w:hAnsi="Times New Roman" w:eastAsia="宋体" w:cs="Times New Roman"/>
                <w:spacing w:val="4"/>
                <w:sz w:val="24"/>
                <w:szCs w:val="24"/>
              </w:rPr>
              <w:t>般</w:t>
            </w:r>
            <w:r>
              <w:rPr>
                <w:rFonts w:hint="default" w:ascii="Times New Roman" w:hAnsi="Times New Roman" w:eastAsia="宋体" w:cs="Times New Roman"/>
                <w:spacing w:val="2"/>
                <w:sz w:val="24"/>
                <w:szCs w:val="24"/>
              </w:rPr>
              <w:t>时</w:t>
            </w:r>
            <w:r>
              <w:rPr>
                <w:rFonts w:hint="default" w:ascii="Times New Roman" w:hAnsi="Times New Roman" w:eastAsia="宋体" w:cs="Times New Roman"/>
                <w:spacing w:val="4"/>
                <w:sz w:val="24"/>
                <w:szCs w:val="24"/>
              </w:rPr>
              <w:t>间</w:t>
            </w:r>
            <w:r>
              <w:rPr>
                <w:rFonts w:hint="default" w:ascii="Times New Roman" w:hAnsi="Times New Roman" w:eastAsia="宋体" w:cs="Times New Roman"/>
                <w:spacing w:val="2"/>
                <w:sz w:val="24"/>
                <w:szCs w:val="24"/>
              </w:rPr>
              <w:t>较</w:t>
            </w:r>
            <w:r>
              <w:rPr>
                <w:rFonts w:hint="default" w:ascii="Times New Roman" w:hAnsi="Times New Roman" w:eastAsia="宋体" w:cs="Times New Roman"/>
                <w:spacing w:val="4"/>
                <w:sz w:val="24"/>
                <w:szCs w:val="24"/>
              </w:rPr>
              <w:t>短</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不</w:t>
            </w:r>
            <w:r>
              <w:rPr>
                <w:rFonts w:hint="default" w:ascii="Times New Roman" w:hAnsi="Times New Roman" w:eastAsia="宋体" w:cs="Times New Roman"/>
                <w:spacing w:val="2"/>
                <w:sz w:val="24"/>
                <w:szCs w:val="24"/>
              </w:rPr>
              <w:t>会</w:t>
            </w:r>
            <w:r>
              <w:rPr>
                <w:rFonts w:hint="default" w:ascii="Times New Roman" w:hAnsi="Times New Roman" w:eastAsia="宋体" w:cs="Times New Roman"/>
                <w:spacing w:val="4"/>
                <w:sz w:val="24"/>
                <w:szCs w:val="24"/>
              </w:rPr>
              <w:t>出现</w:t>
            </w:r>
            <w:r>
              <w:rPr>
                <w:rFonts w:hint="default" w:ascii="Times New Roman" w:hAnsi="Times New Roman" w:eastAsia="宋体" w:cs="Times New Roman"/>
                <w:spacing w:val="2"/>
                <w:sz w:val="24"/>
                <w:szCs w:val="24"/>
              </w:rPr>
              <w:t>备</w:t>
            </w:r>
            <w:r>
              <w:rPr>
                <w:rFonts w:hint="default" w:ascii="Times New Roman" w:hAnsi="Times New Roman" w:eastAsia="宋体" w:cs="Times New Roman"/>
                <w:spacing w:val="4"/>
                <w:sz w:val="24"/>
                <w:szCs w:val="24"/>
              </w:rPr>
              <w:t>用</w:t>
            </w:r>
            <w:r>
              <w:rPr>
                <w:rFonts w:hint="default" w:ascii="Times New Roman" w:hAnsi="Times New Roman" w:eastAsia="宋体" w:cs="Times New Roman"/>
                <w:spacing w:val="2"/>
                <w:sz w:val="24"/>
                <w:szCs w:val="24"/>
              </w:rPr>
              <w:t>柴</w:t>
            </w:r>
            <w:r>
              <w:rPr>
                <w:rFonts w:hint="default" w:ascii="Times New Roman" w:hAnsi="Times New Roman" w:eastAsia="宋体" w:cs="Times New Roman"/>
                <w:sz w:val="24"/>
                <w:szCs w:val="24"/>
              </w:rPr>
              <w:t>油</w:t>
            </w:r>
            <w:r>
              <w:rPr>
                <w:rFonts w:hint="default" w:ascii="Times New Roman" w:hAnsi="Times New Roman" w:eastAsia="宋体" w:cs="Times New Roman"/>
                <w:spacing w:val="4"/>
                <w:sz w:val="24"/>
                <w:szCs w:val="24"/>
              </w:rPr>
              <w:t>发</w:t>
            </w:r>
            <w:r>
              <w:rPr>
                <w:rFonts w:hint="default" w:ascii="Times New Roman" w:hAnsi="Times New Roman" w:eastAsia="宋体" w:cs="Times New Roman"/>
                <w:spacing w:val="2"/>
                <w:sz w:val="24"/>
                <w:szCs w:val="24"/>
              </w:rPr>
              <w:t>电</w:t>
            </w:r>
            <w:r>
              <w:rPr>
                <w:rFonts w:hint="default" w:ascii="Times New Roman" w:hAnsi="Times New Roman" w:eastAsia="宋体" w:cs="Times New Roman"/>
                <w:spacing w:val="4"/>
                <w:sz w:val="24"/>
                <w:szCs w:val="24"/>
              </w:rPr>
              <w:t>机</w:t>
            </w:r>
            <w:r>
              <w:rPr>
                <w:rFonts w:hint="default" w:ascii="Times New Roman" w:hAnsi="Times New Roman" w:eastAsia="宋体" w:cs="Times New Roman"/>
                <w:spacing w:val="2"/>
                <w:sz w:val="24"/>
                <w:szCs w:val="24"/>
              </w:rPr>
              <w:t>长</w:t>
            </w:r>
            <w:r>
              <w:rPr>
                <w:rFonts w:hint="default" w:ascii="Times New Roman" w:hAnsi="Times New Roman" w:eastAsia="宋体" w:cs="Times New Roman"/>
                <w:spacing w:val="4"/>
                <w:sz w:val="24"/>
                <w:szCs w:val="24"/>
              </w:rPr>
              <w:t>时</w:t>
            </w:r>
            <w:r>
              <w:rPr>
                <w:rFonts w:hint="default" w:ascii="Times New Roman" w:hAnsi="Times New Roman" w:eastAsia="宋体" w:cs="Times New Roman"/>
                <w:spacing w:val="2"/>
                <w:sz w:val="24"/>
                <w:szCs w:val="24"/>
              </w:rPr>
              <w:t>间</w:t>
            </w:r>
            <w:r>
              <w:rPr>
                <w:rFonts w:hint="default" w:ascii="Times New Roman" w:hAnsi="Times New Roman" w:eastAsia="宋体" w:cs="Times New Roman"/>
                <w:spacing w:val="4"/>
                <w:sz w:val="24"/>
                <w:szCs w:val="24"/>
              </w:rPr>
              <w:t>使</w:t>
            </w:r>
            <w:r>
              <w:rPr>
                <w:rFonts w:hint="default" w:ascii="Times New Roman" w:hAnsi="Times New Roman" w:eastAsia="宋体" w:cs="Times New Roman"/>
                <w:spacing w:val="2"/>
                <w:sz w:val="24"/>
                <w:szCs w:val="24"/>
              </w:rPr>
              <w:t>用</w:t>
            </w:r>
            <w:r>
              <w:rPr>
                <w:rFonts w:hint="default" w:ascii="Times New Roman" w:hAnsi="Times New Roman" w:eastAsia="宋体" w:cs="Times New Roman"/>
                <w:spacing w:val="4"/>
                <w:sz w:val="24"/>
                <w:szCs w:val="24"/>
              </w:rPr>
              <w:t>或频</w:t>
            </w:r>
            <w:r>
              <w:rPr>
                <w:rFonts w:hint="default" w:ascii="Times New Roman" w:hAnsi="Times New Roman" w:eastAsia="宋体" w:cs="Times New Roman"/>
                <w:spacing w:val="2"/>
                <w:sz w:val="24"/>
                <w:szCs w:val="24"/>
              </w:rPr>
              <w:t>繁</w:t>
            </w:r>
            <w:r>
              <w:rPr>
                <w:rFonts w:hint="default" w:ascii="Times New Roman" w:hAnsi="Times New Roman" w:eastAsia="宋体" w:cs="Times New Roman"/>
                <w:spacing w:val="4"/>
                <w:sz w:val="24"/>
                <w:szCs w:val="24"/>
              </w:rPr>
              <w:t>开</w:t>
            </w:r>
            <w:r>
              <w:rPr>
                <w:rFonts w:hint="default" w:ascii="Times New Roman" w:hAnsi="Times New Roman" w:eastAsia="宋体" w:cs="Times New Roman"/>
                <w:spacing w:val="2"/>
                <w:sz w:val="24"/>
                <w:szCs w:val="24"/>
              </w:rPr>
              <w:t>启</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情</w:t>
            </w:r>
            <w:r>
              <w:rPr>
                <w:rFonts w:hint="default" w:ascii="Times New Roman" w:hAnsi="Times New Roman" w:eastAsia="宋体" w:cs="Times New Roman"/>
                <w:spacing w:val="4"/>
                <w:sz w:val="24"/>
                <w:szCs w:val="24"/>
              </w:rPr>
              <w:t>况</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尾气</w:t>
            </w:r>
            <w:r>
              <w:rPr>
                <w:rFonts w:hint="default" w:ascii="Times New Roman" w:hAnsi="Times New Roman" w:eastAsia="宋体" w:cs="Times New Roman"/>
                <w:spacing w:val="2"/>
                <w:sz w:val="24"/>
                <w:szCs w:val="24"/>
              </w:rPr>
              <w:t>污</w:t>
            </w:r>
            <w:r>
              <w:rPr>
                <w:rFonts w:hint="default" w:ascii="Times New Roman" w:hAnsi="Times New Roman" w:eastAsia="宋体" w:cs="Times New Roman"/>
                <w:spacing w:val="4"/>
                <w:sz w:val="24"/>
                <w:szCs w:val="24"/>
              </w:rPr>
              <w:t>染</w:t>
            </w:r>
            <w:r>
              <w:rPr>
                <w:rFonts w:hint="default" w:ascii="Times New Roman" w:hAnsi="Times New Roman" w:eastAsia="宋体" w:cs="Times New Roman"/>
                <w:spacing w:val="2"/>
                <w:sz w:val="24"/>
                <w:szCs w:val="24"/>
              </w:rPr>
              <w:t>物</w:t>
            </w:r>
            <w:r>
              <w:rPr>
                <w:rFonts w:hint="default" w:ascii="Times New Roman" w:hAnsi="Times New Roman" w:eastAsia="宋体" w:cs="Times New Roman"/>
                <w:spacing w:val="4"/>
                <w:sz w:val="24"/>
                <w:szCs w:val="24"/>
              </w:rPr>
              <w:t>排</w:t>
            </w:r>
            <w:r>
              <w:rPr>
                <w:rFonts w:hint="default" w:ascii="Times New Roman" w:hAnsi="Times New Roman" w:eastAsia="宋体" w:cs="Times New Roman"/>
                <w:spacing w:val="2"/>
                <w:sz w:val="24"/>
                <w:szCs w:val="24"/>
              </w:rPr>
              <w:t>放</w:t>
            </w:r>
            <w:r>
              <w:rPr>
                <w:rFonts w:hint="default" w:ascii="Times New Roman" w:hAnsi="Times New Roman" w:eastAsia="宋体" w:cs="Times New Roman"/>
                <w:spacing w:val="4"/>
                <w:sz w:val="24"/>
                <w:szCs w:val="24"/>
              </w:rPr>
              <w:t>总</w:t>
            </w:r>
            <w:r>
              <w:rPr>
                <w:rFonts w:hint="default" w:ascii="Times New Roman" w:hAnsi="Times New Roman" w:eastAsia="宋体" w:cs="Times New Roman"/>
                <w:spacing w:val="2"/>
                <w:sz w:val="24"/>
                <w:szCs w:val="24"/>
              </w:rPr>
              <w:t>量</w:t>
            </w:r>
            <w:r>
              <w:rPr>
                <w:rFonts w:hint="default" w:ascii="Times New Roman" w:hAnsi="Times New Roman" w:eastAsia="宋体" w:cs="Times New Roman"/>
                <w:spacing w:val="4"/>
                <w:sz w:val="24"/>
                <w:szCs w:val="24"/>
              </w:rPr>
              <w:t>少</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备用</w:t>
            </w:r>
            <w:r>
              <w:rPr>
                <w:rFonts w:hint="default" w:ascii="Times New Roman" w:hAnsi="Times New Roman" w:eastAsia="宋体" w:cs="Times New Roman"/>
                <w:spacing w:val="2"/>
                <w:sz w:val="24"/>
                <w:szCs w:val="24"/>
              </w:rPr>
              <w:t>柴</w:t>
            </w:r>
            <w:r>
              <w:rPr>
                <w:rFonts w:hint="default" w:ascii="Times New Roman" w:hAnsi="Times New Roman" w:eastAsia="宋体" w:cs="Times New Roman"/>
                <w:spacing w:val="4"/>
                <w:sz w:val="24"/>
                <w:szCs w:val="24"/>
              </w:rPr>
              <w:t>油</w:t>
            </w:r>
            <w:r>
              <w:rPr>
                <w:rFonts w:hint="default" w:ascii="Times New Roman" w:hAnsi="Times New Roman" w:eastAsia="宋体" w:cs="Times New Roman"/>
                <w:spacing w:val="2"/>
                <w:sz w:val="24"/>
                <w:szCs w:val="24"/>
              </w:rPr>
              <w:t>发</w:t>
            </w:r>
            <w:r>
              <w:rPr>
                <w:rFonts w:hint="default" w:ascii="Times New Roman" w:hAnsi="Times New Roman" w:eastAsia="宋体" w:cs="Times New Roman"/>
                <w:sz w:val="24"/>
                <w:szCs w:val="24"/>
              </w:rPr>
              <w:t>电机废气排放对环境空气影响较小。</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3"/>
                <w:sz w:val="24"/>
                <w:szCs w:val="24"/>
              </w:rPr>
              <w:t>项目设置较为密闭垃圾收集装置，垃圾及时清理，臭气产生量极小，恶臭</w:t>
            </w:r>
            <w:r>
              <w:rPr>
                <w:rFonts w:hint="default" w:ascii="Times New Roman" w:hAnsi="Times New Roman" w:eastAsia="宋体" w:cs="Times New Roman"/>
                <w:sz w:val="24"/>
                <w:szCs w:val="24"/>
              </w:rPr>
              <w:t>对周边环境影响忽略不计。</w:t>
            </w:r>
            <w:bookmarkStart w:id="51" w:name="5.2.4声环境影响分析与评价"/>
            <w:bookmarkEnd w:id="51"/>
          </w:p>
          <w:p>
            <w:pPr>
              <w:keepNext w:val="0"/>
              <w:keepLines w:val="0"/>
              <w:pageBreakBefore w:val="0"/>
              <w:widowControl w:val="0"/>
              <w:kinsoku/>
              <w:wordWrap/>
              <w:overflowPunct/>
              <w:topLinePunct w:val="0"/>
              <w:bidi w:val="0"/>
              <w:adjustRightInd w:val="0"/>
              <w:snapToGrid w:val="0"/>
              <w:spacing w:line="360" w:lineRule="auto"/>
              <w:outlineLvl w:val="9"/>
              <w:rPr>
                <w:rFonts w:hint="default" w:ascii="Times New Roman" w:hAnsi="Times New Roman" w:cs="Times New Roman"/>
                <w:b/>
                <w:color w:val="auto"/>
                <w:spacing w:val="0"/>
                <w:position w:val="0"/>
                <w:sz w:val="24"/>
                <w:szCs w:val="24"/>
              </w:rPr>
            </w:pPr>
            <w:r>
              <w:rPr>
                <w:rFonts w:hint="eastAsia" w:cs="Times New Roman"/>
                <w:b/>
                <w:color w:val="auto"/>
                <w:spacing w:val="0"/>
                <w:position w:val="0"/>
                <w:sz w:val="24"/>
                <w:szCs w:val="24"/>
                <w:lang w:val="en-US" w:eastAsia="zh-CN"/>
              </w:rPr>
              <w:t>2</w:t>
            </w:r>
            <w:r>
              <w:rPr>
                <w:rFonts w:hint="default" w:ascii="Times New Roman" w:hAnsi="Times New Roman" w:cs="Times New Roman"/>
                <w:b/>
                <w:color w:val="auto"/>
                <w:spacing w:val="0"/>
                <w:position w:val="0"/>
                <w:sz w:val="24"/>
                <w:szCs w:val="24"/>
              </w:rPr>
              <w:t>水环境影响分析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rPr>
            </w:pPr>
            <w:r>
              <w:rPr>
                <w:rFonts w:hint="default" w:ascii="Times New Roman" w:hAnsi="Times New Roman" w:eastAsia="宋体" w:cs="Times New Roman"/>
                <w:b/>
                <w:bCs/>
                <w:color w:val="auto"/>
                <w:spacing w:val="6"/>
                <w:sz w:val="24"/>
                <w:lang w:val="en-US" w:eastAsia="zh-CN"/>
              </w:rPr>
              <w:t>2.1废水产生及排放情况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cs="Times New Roman"/>
                <w:color w:val="auto"/>
                <w:spacing w:val="0"/>
                <w:position w:val="0"/>
                <w:sz w:val="24"/>
                <w:szCs w:val="24"/>
              </w:rPr>
              <w:t>本</w:t>
            </w:r>
            <w:r>
              <w:rPr>
                <w:rFonts w:hint="default" w:ascii="Times New Roman" w:hAnsi="Times New Roman" w:eastAsia="宋体" w:cs="Times New Roman"/>
                <w:spacing w:val="2"/>
                <w:sz w:val="24"/>
                <w:szCs w:val="24"/>
              </w:rPr>
              <w:t>项目生</w:t>
            </w:r>
            <w:r>
              <w:rPr>
                <w:rFonts w:hint="default" w:ascii="Times New Roman" w:hAnsi="Times New Roman" w:eastAsia="宋体" w:cs="Times New Roman"/>
                <w:spacing w:val="2"/>
                <w:sz w:val="24"/>
                <w:szCs w:val="24"/>
                <w:highlight w:val="none"/>
              </w:rPr>
              <w:t>活用水接自景区供水管网。</w:t>
            </w:r>
            <w:r>
              <w:rPr>
                <w:rFonts w:hint="eastAsia"/>
                <w:color w:val="auto"/>
                <w:sz w:val="24"/>
                <w:szCs w:val="24"/>
                <w:highlight w:val="none"/>
                <w:lang w:val="en-US" w:eastAsia="zh-CN"/>
              </w:rPr>
              <w:t>本</w:t>
            </w:r>
            <w:r>
              <w:rPr>
                <w:rFonts w:hint="eastAsia" w:ascii="Times New Roman" w:hAnsi="Times New Roman" w:eastAsia="宋体" w:cs="Times New Roman"/>
                <w:spacing w:val="9"/>
                <w:kern w:val="0"/>
                <w:position w:val="2"/>
                <w:sz w:val="24"/>
                <w:szCs w:val="24"/>
                <w:lang w:val="en-US" w:eastAsia="zh-CN" w:bidi="ar-SA"/>
              </w:rPr>
              <w:t>项目以2023年预计游览人数为依据，按照谨慎性原则，保守估计索道游览人数占总游览人数的20%计算，则年乘坐索道人数约为46万人/年（2555人/天）</w:t>
            </w:r>
            <w:r>
              <w:rPr>
                <w:rFonts w:hint="default" w:ascii="Times New Roman" w:hAnsi="Times New Roman" w:cs="Times New Roman"/>
                <w:color w:val="auto"/>
                <w:spacing w:val="0"/>
                <w:position w:val="0"/>
                <w:sz w:val="24"/>
                <w:szCs w:val="24"/>
                <w:lang w:eastAsia="zh-CN"/>
              </w:rPr>
              <w:t>。</w:t>
            </w:r>
            <w:r>
              <w:rPr>
                <w:rFonts w:hint="eastAsia" w:ascii="Times New Roman" w:hAnsi="Times New Roman" w:cs="Times New Roman"/>
                <w:color w:val="auto"/>
                <w:spacing w:val="0"/>
                <w:position w:val="0"/>
                <w:sz w:val="24"/>
                <w:szCs w:val="24"/>
                <w:lang w:val="en-US" w:eastAsia="zh-CN"/>
              </w:rPr>
              <w:t>项目职工人数为130人。</w:t>
            </w:r>
            <w:r>
              <w:rPr>
                <w:rFonts w:hint="default" w:ascii="Times New Roman" w:hAnsi="Times New Roman" w:cs="Times New Roman"/>
                <w:color w:val="auto"/>
                <w:spacing w:val="0"/>
                <w:position w:val="0"/>
                <w:sz w:val="24"/>
                <w:szCs w:val="24"/>
                <w:lang w:val="en-US" w:eastAsia="zh-CN"/>
              </w:rPr>
              <w:t>项目供排水情况一览表见表</w:t>
            </w:r>
            <w:r>
              <w:rPr>
                <w:rFonts w:hint="eastAsia" w:ascii="Times New Roman" w:hAnsi="Times New Roman" w:cs="Times New Roman"/>
                <w:color w:val="auto"/>
                <w:spacing w:val="0"/>
                <w:position w:val="0"/>
                <w:sz w:val="24"/>
                <w:szCs w:val="24"/>
                <w:lang w:val="en-US" w:eastAsia="zh-CN"/>
              </w:rPr>
              <w:t>4-</w:t>
            </w:r>
            <w:r>
              <w:rPr>
                <w:rFonts w:hint="eastAsia" w:cs="Times New Roman"/>
                <w:color w:val="auto"/>
                <w:spacing w:val="0"/>
                <w:position w:val="0"/>
                <w:sz w:val="24"/>
                <w:szCs w:val="24"/>
                <w:lang w:val="en-US" w:eastAsia="zh-CN"/>
              </w:rPr>
              <w:t>5</w:t>
            </w:r>
            <w:r>
              <w:rPr>
                <w:rFonts w:hint="default" w:ascii="Times New Roman" w:hAnsi="Times New Roman" w:cs="Times New Roman"/>
                <w:color w:val="auto"/>
                <w:spacing w:val="0"/>
                <w:positio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default" w:ascii="Times New Roman" w:hAnsi="Times New Roman" w:cs="Times New Roman"/>
                <w:b/>
                <w:bCs/>
                <w:snapToGrid w:val="0"/>
                <w:color w:val="auto"/>
                <w:spacing w:val="0"/>
                <w:position w:val="0"/>
                <w:sz w:val="24"/>
                <w:szCs w:val="24"/>
              </w:rPr>
            </w:pPr>
            <w:r>
              <w:rPr>
                <w:rFonts w:hint="default" w:ascii="Times New Roman" w:hAnsi="Times New Roman" w:cs="Times New Roman"/>
                <w:b/>
                <w:bCs/>
                <w:snapToGrid w:val="0"/>
                <w:color w:val="auto"/>
                <w:spacing w:val="0"/>
                <w:position w:val="0"/>
                <w:sz w:val="24"/>
                <w:szCs w:val="24"/>
              </w:rPr>
              <w:t>表</w:t>
            </w:r>
            <w:r>
              <w:rPr>
                <w:rFonts w:hint="eastAsia" w:ascii="Times New Roman" w:hAnsi="Times New Roman" w:cs="Times New Roman"/>
                <w:b/>
                <w:bCs/>
                <w:snapToGrid w:val="0"/>
                <w:color w:val="auto"/>
                <w:spacing w:val="0"/>
                <w:position w:val="0"/>
                <w:sz w:val="24"/>
                <w:szCs w:val="24"/>
                <w:lang w:val="en-US" w:eastAsia="zh-CN"/>
              </w:rPr>
              <w:t>4-</w:t>
            </w:r>
            <w:r>
              <w:rPr>
                <w:rFonts w:hint="eastAsia" w:cs="Times New Roman"/>
                <w:b/>
                <w:bCs/>
                <w:snapToGrid w:val="0"/>
                <w:color w:val="auto"/>
                <w:spacing w:val="0"/>
                <w:position w:val="0"/>
                <w:sz w:val="24"/>
                <w:szCs w:val="24"/>
                <w:lang w:val="en-US" w:eastAsia="zh-CN"/>
              </w:rPr>
              <w:t>5</w:t>
            </w:r>
            <w:r>
              <w:rPr>
                <w:rFonts w:hint="default" w:ascii="Times New Roman" w:hAnsi="Times New Roman" w:cs="Times New Roman"/>
                <w:b/>
                <w:bCs/>
                <w:snapToGrid w:val="0"/>
                <w:color w:val="auto"/>
                <w:spacing w:val="0"/>
                <w:position w:val="0"/>
                <w:sz w:val="24"/>
                <w:szCs w:val="24"/>
              </w:rPr>
              <w:t xml:space="preserve"> </w:t>
            </w:r>
            <w:r>
              <w:rPr>
                <w:rFonts w:hint="default" w:ascii="Times New Roman" w:hAnsi="Times New Roman" w:cs="Times New Roman"/>
                <w:b/>
                <w:bCs/>
                <w:snapToGrid w:val="0"/>
                <w:color w:val="auto"/>
                <w:spacing w:val="0"/>
                <w:position w:val="0"/>
                <w:sz w:val="24"/>
                <w:szCs w:val="24"/>
                <w:lang w:val="en-US" w:eastAsia="zh-CN"/>
              </w:rPr>
              <w:t xml:space="preserve">  </w:t>
            </w:r>
            <w:r>
              <w:rPr>
                <w:rFonts w:hint="default" w:ascii="Times New Roman" w:hAnsi="Times New Roman" w:cs="Times New Roman"/>
                <w:b/>
                <w:bCs/>
                <w:snapToGrid w:val="0"/>
                <w:color w:val="auto"/>
                <w:spacing w:val="0"/>
                <w:position w:val="0"/>
                <w:sz w:val="24"/>
                <w:szCs w:val="24"/>
              </w:rPr>
              <w:t xml:space="preserve"> 用排水情况一览表</w:t>
            </w:r>
            <w:r>
              <w:rPr>
                <w:rFonts w:hint="default" w:ascii="Times New Roman" w:hAnsi="Times New Roman" w:cs="Times New Roman"/>
                <w:b/>
                <w:bCs/>
                <w:snapToGrid w:val="0"/>
                <w:color w:val="auto"/>
                <w:spacing w:val="0"/>
                <w:position w:val="0"/>
                <w:sz w:val="24"/>
                <w:szCs w:val="24"/>
                <w:lang w:val="en-US" w:eastAsia="zh-CN"/>
              </w:rPr>
              <w:t xml:space="preserve">            单位：</w:t>
            </w:r>
            <w:r>
              <w:rPr>
                <w:rFonts w:hint="default" w:ascii="Times New Roman" w:hAnsi="Times New Roman" w:cs="Times New Roman"/>
                <w:b/>
                <w:bCs/>
                <w:color w:val="auto"/>
                <w:spacing w:val="0"/>
                <w:position w:val="0"/>
                <w:sz w:val="24"/>
                <w:szCs w:val="24"/>
              </w:rPr>
              <w:t>m</w:t>
            </w:r>
            <w:r>
              <w:rPr>
                <w:rFonts w:hint="default" w:ascii="Times New Roman" w:hAnsi="Times New Roman" w:cs="Times New Roman"/>
                <w:b/>
                <w:bCs/>
                <w:color w:val="auto"/>
                <w:spacing w:val="0"/>
                <w:position w:val="0"/>
                <w:sz w:val="24"/>
                <w:szCs w:val="24"/>
                <w:vertAlign w:val="superscript"/>
              </w:rPr>
              <w:t>3</w:t>
            </w:r>
            <w:r>
              <w:rPr>
                <w:rFonts w:hint="default" w:ascii="Times New Roman" w:hAnsi="Times New Roman" w:cs="Times New Roman"/>
                <w:b/>
                <w:bCs/>
                <w:color w:val="auto"/>
                <w:spacing w:val="0"/>
                <w:position w:val="0"/>
                <w:sz w:val="24"/>
                <w:szCs w:val="24"/>
              </w:rPr>
              <w:t>/d</w:t>
            </w:r>
          </w:p>
          <w:tbl>
            <w:tblPr>
              <w:tblStyle w:val="33"/>
              <w:tblW w:w="7778"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208"/>
              <w:gridCol w:w="999"/>
              <w:gridCol w:w="1060"/>
              <w:gridCol w:w="802"/>
              <w:gridCol w:w="974"/>
              <w:gridCol w:w="979"/>
              <w:gridCol w:w="90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jc w:val="center"/>
              </w:trPr>
              <w:tc>
                <w:tcPr>
                  <w:tcW w:w="848" w:type="dxa"/>
                  <w:vMerge w:val="restar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1"/>
                      <w:sz w:val="21"/>
                      <w:szCs w:val="21"/>
                      <w:highlight w:val="none"/>
                    </w:rPr>
                    <w:t>用水单元</w:t>
                  </w:r>
                </w:p>
              </w:tc>
              <w:tc>
                <w:tcPr>
                  <w:tcW w:w="1208" w:type="dxa"/>
                  <w:vMerge w:val="restar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1"/>
                      <w:sz w:val="21"/>
                      <w:szCs w:val="21"/>
                      <w:highlight w:val="none"/>
                    </w:rPr>
                    <w:t>用水定额</w:t>
                  </w:r>
                </w:p>
              </w:tc>
              <w:tc>
                <w:tcPr>
                  <w:tcW w:w="999" w:type="dxa"/>
                  <w:vMerge w:val="restar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2"/>
                      <w:sz w:val="21"/>
                      <w:szCs w:val="21"/>
                      <w:highlight w:val="none"/>
                    </w:rPr>
                    <w:t>年用水</w:t>
                  </w:r>
                  <w:r>
                    <w:rPr>
                      <w:rFonts w:hint="default" w:ascii="Times New Roman" w:hAnsi="Times New Roman" w:eastAsia="宋体" w:cs="Times New Roman"/>
                      <w:b/>
                      <w:bCs/>
                      <w:spacing w:val="-1"/>
                      <w:sz w:val="21"/>
                      <w:szCs w:val="21"/>
                      <w:highlight w:val="none"/>
                    </w:rPr>
                    <w:t>天</w:t>
                  </w:r>
                  <w:r>
                    <w:rPr>
                      <w:rFonts w:hint="default" w:ascii="Times New Roman" w:hAnsi="Times New Roman" w:eastAsia="宋体" w:cs="Times New Roman"/>
                      <w:b/>
                      <w:bCs/>
                      <w:sz w:val="21"/>
                      <w:szCs w:val="21"/>
                      <w:highlight w:val="none"/>
                    </w:rPr>
                    <w:t>数</w:t>
                  </w:r>
                </w:p>
              </w:tc>
              <w:tc>
                <w:tcPr>
                  <w:tcW w:w="1060" w:type="dxa"/>
                  <w:vMerge w:val="restar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51" w:lineRule="exact"/>
                    <w:ind w:left="0" w:right="0"/>
                    <w:jc w:val="center"/>
                    <w:textAlignment w:val="auto"/>
                    <w:outlineLvl w:val="9"/>
                    <w:rPr>
                      <w:rFonts w:hint="default" w:ascii="Times New Roman" w:hAnsi="Times New Roman" w:eastAsia="宋体" w:cs="Times New Roman"/>
                      <w:b/>
                      <w:bCs/>
                      <w:spacing w:val="1"/>
                      <w:sz w:val="21"/>
                      <w:szCs w:val="21"/>
                      <w:highlight w:val="none"/>
                    </w:rPr>
                  </w:pPr>
                  <w:r>
                    <w:rPr>
                      <w:rFonts w:hint="default" w:ascii="Times New Roman" w:hAnsi="Times New Roman" w:eastAsia="宋体" w:cs="Times New Roman"/>
                      <w:b/>
                      <w:bCs/>
                      <w:spacing w:val="1"/>
                      <w:sz w:val="21"/>
                      <w:szCs w:val="21"/>
                      <w:highlight w:val="none"/>
                    </w:rPr>
                    <w:t>计量基数</w:t>
                  </w:r>
                </w:p>
              </w:tc>
              <w:tc>
                <w:tcPr>
                  <w:tcW w:w="8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51" w:lineRule="exact"/>
                    <w:ind w:left="0" w:right="0"/>
                    <w:jc w:val="center"/>
                    <w:textAlignment w:val="auto"/>
                    <w:outlineLvl w:val="9"/>
                    <w:rPr>
                      <w:rFonts w:hint="default" w:ascii="Times New Roman" w:hAnsi="Times New Roman" w:eastAsia="宋体" w:cs="Times New Roman"/>
                      <w:b/>
                      <w:bCs/>
                      <w:spacing w:val="1"/>
                      <w:sz w:val="21"/>
                      <w:szCs w:val="21"/>
                      <w:highlight w:val="none"/>
                    </w:rPr>
                  </w:pPr>
                  <w:r>
                    <w:rPr>
                      <w:rFonts w:hint="default" w:ascii="Times New Roman" w:hAnsi="Times New Roman" w:eastAsia="宋体" w:cs="Times New Roman"/>
                      <w:b/>
                      <w:bCs/>
                      <w:spacing w:val="1"/>
                      <w:sz w:val="21"/>
                      <w:szCs w:val="21"/>
                      <w:highlight w:val="none"/>
                    </w:rPr>
                    <w:t>日用水量</w:t>
                  </w:r>
                </w:p>
              </w:tc>
              <w:tc>
                <w:tcPr>
                  <w:tcW w:w="97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51" w:lineRule="exact"/>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1"/>
                      <w:sz w:val="21"/>
                      <w:szCs w:val="21"/>
                      <w:highlight w:val="none"/>
                    </w:rPr>
                    <w:t>年用水量</w:t>
                  </w:r>
                </w:p>
              </w:tc>
              <w:tc>
                <w:tcPr>
                  <w:tcW w:w="97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51" w:lineRule="exact"/>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1"/>
                      <w:sz w:val="21"/>
                      <w:szCs w:val="21"/>
                      <w:highlight w:val="none"/>
                    </w:rPr>
                    <w:t>日污水量</w:t>
                  </w:r>
                </w:p>
              </w:tc>
              <w:tc>
                <w:tcPr>
                  <w:tcW w:w="90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51" w:lineRule="exact"/>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1"/>
                      <w:sz w:val="21"/>
                      <w:szCs w:val="21"/>
                      <w:highlight w:val="none"/>
                    </w:rPr>
                    <w:t>年污水量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jc w:val="center"/>
              </w:trPr>
              <w:tc>
                <w:tcPr>
                  <w:tcW w:w="8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outlineLvl w:val="9"/>
                    <w:rPr>
                      <w:rFonts w:hint="default" w:ascii="Times New Roman" w:hAnsi="Times New Roman" w:eastAsia="宋体" w:cs="Times New Roman"/>
                      <w:sz w:val="21"/>
                      <w:szCs w:val="21"/>
                      <w:highlight w:val="none"/>
                    </w:rPr>
                  </w:pPr>
                </w:p>
              </w:tc>
              <w:tc>
                <w:tcPr>
                  <w:tcW w:w="12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outlineLvl w:val="9"/>
                    <w:rPr>
                      <w:rFonts w:hint="default" w:ascii="Times New Roman" w:hAnsi="Times New Roman" w:eastAsia="宋体" w:cs="Times New Roman"/>
                      <w:sz w:val="21"/>
                      <w:szCs w:val="21"/>
                      <w:highlight w:val="none"/>
                    </w:rPr>
                  </w:pPr>
                </w:p>
              </w:tc>
              <w:tc>
                <w:tcPr>
                  <w:tcW w:w="99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outlineLvl w:val="9"/>
                    <w:rPr>
                      <w:rFonts w:hint="default" w:ascii="Times New Roman" w:hAnsi="Times New Roman" w:eastAsia="宋体" w:cs="Times New Roman"/>
                      <w:sz w:val="21"/>
                      <w:szCs w:val="21"/>
                      <w:highlight w:val="none"/>
                    </w:rPr>
                  </w:pPr>
                </w:p>
              </w:tc>
              <w:tc>
                <w:tcPr>
                  <w:tcW w:w="10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outlineLvl w:val="9"/>
                    <w:rPr>
                      <w:rFonts w:hint="default" w:ascii="Times New Roman" w:hAnsi="Times New Roman" w:eastAsia="宋体" w:cs="Times New Roman"/>
                      <w:sz w:val="21"/>
                      <w:szCs w:val="21"/>
                      <w:highlight w:val="none"/>
                    </w:rPr>
                  </w:pPr>
                </w:p>
              </w:tc>
              <w:tc>
                <w:tcPr>
                  <w:tcW w:w="8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w:t>
                  </w:r>
                  <w:r>
                    <w:rPr>
                      <w:rFonts w:hint="default" w:ascii="Times New Roman" w:hAnsi="Times New Roman" w:eastAsia="宋体" w:cs="Times New Roman"/>
                      <w:position w:val="7"/>
                      <w:sz w:val="21"/>
                      <w:szCs w:val="21"/>
                      <w:highlight w:val="none"/>
                    </w:rPr>
                    <w:t>3</w:t>
                  </w:r>
                  <w:r>
                    <w:rPr>
                      <w:rFonts w:hint="default" w:ascii="Times New Roman" w:hAnsi="Times New Roman" w:eastAsia="宋体" w:cs="Times New Roman"/>
                      <w:sz w:val="21"/>
                      <w:szCs w:val="21"/>
                      <w:highlight w:val="none"/>
                    </w:rPr>
                    <w:t>/d</w:t>
                  </w:r>
                </w:p>
              </w:tc>
              <w:tc>
                <w:tcPr>
                  <w:tcW w:w="97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m</w:t>
                  </w:r>
                  <w:r>
                    <w:rPr>
                      <w:rFonts w:hint="default" w:ascii="Times New Roman" w:hAnsi="Times New Roman" w:eastAsia="宋体" w:cs="Times New Roman"/>
                      <w:spacing w:val="-1"/>
                      <w:position w:val="7"/>
                      <w:sz w:val="21"/>
                      <w:szCs w:val="21"/>
                      <w:highlight w:val="none"/>
                    </w:rPr>
                    <w:t>3</w:t>
                  </w:r>
                  <w:r>
                    <w:rPr>
                      <w:rFonts w:hint="default" w:ascii="Times New Roman" w:hAnsi="Times New Roman" w:eastAsia="宋体" w:cs="Times New Roman"/>
                      <w:spacing w:val="-1"/>
                      <w:sz w:val="21"/>
                      <w:szCs w:val="21"/>
                      <w:highlight w:val="none"/>
                    </w:rPr>
                    <w:t>/a</w:t>
                  </w:r>
                </w:p>
              </w:tc>
              <w:tc>
                <w:tcPr>
                  <w:tcW w:w="97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m</w:t>
                  </w:r>
                  <w:r>
                    <w:rPr>
                      <w:rFonts w:hint="default" w:ascii="Times New Roman" w:hAnsi="Times New Roman" w:eastAsia="宋体" w:cs="Times New Roman"/>
                      <w:spacing w:val="-1"/>
                      <w:position w:val="7"/>
                      <w:sz w:val="21"/>
                      <w:szCs w:val="21"/>
                      <w:highlight w:val="none"/>
                    </w:rPr>
                    <w:t>3</w:t>
                  </w:r>
                  <w:r>
                    <w:rPr>
                      <w:rFonts w:hint="default" w:ascii="Times New Roman" w:hAnsi="Times New Roman" w:eastAsia="宋体" w:cs="Times New Roman"/>
                      <w:spacing w:val="-1"/>
                      <w:sz w:val="21"/>
                      <w:szCs w:val="21"/>
                      <w:highlight w:val="none"/>
                    </w:rPr>
                    <w:t>/d</w:t>
                  </w:r>
                </w:p>
              </w:tc>
              <w:tc>
                <w:tcPr>
                  <w:tcW w:w="90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m</w:t>
                  </w:r>
                  <w:r>
                    <w:rPr>
                      <w:rFonts w:hint="default" w:ascii="Times New Roman" w:hAnsi="Times New Roman" w:eastAsia="宋体" w:cs="Times New Roman"/>
                      <w:spacing w:val="-1"/>
                      <w:position w:val="7"/>
                      <w:sz w:val="21"/>
                      <w:szCs w:val="21"/>
                      <w:highlight w:val="none"/>
                    </w:rPr>
                    <w:t>3</w:t>
                  </w:r>
                  <w:r>
                    <w:rPr>
                      <w:rFonts w:hint="default" w:ascii="Times New Roman" w:hAnsi="Times New Roman" w:eastAsia="宋体" w:cs="Times New Roman"/>
                      <w:spacing w:val="-1"/>
                      <w:sz w:val="21"/>
                      <w:szCs w:val="21"/>
                      <w:highlight w:val="none"/>
                    </w:rPr>
                    <w: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jc w:val="center"/>
              </w:trPr>
              <w:tc>
                <w:tcPr>
                  <w:tcW w:w="84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55" w:lineRule="exact"/>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职工</w:t>
                  </w:r>
                </w:p>
              </w:tc>
              <w:tc>
                <w:tcPr>
                  <w:tcW w:w="120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71" w:lineRule="exact"/>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6</w:t>
                  </w:r>
                  <w:r>
                    <w:rPr>
                      <w:rFonts w:hint="default" w:ascii="Times New Roman" w:hAnsi="Times New Roman" w:eastAsia="宋体" w:cs="Times New Roman"/>
                      <w:sz w:val="21"/>
                      <w:szCs w:val="21"/>
                      <w:highlight w:val="none"/>
                    </w:rPr>
                    <w:t>0L/（人•天）</w:t>
                  </w:r>
                </w:p>
              </w:tc>
              <w:tc>
                <w:tcPr>
                  <w:tcW w:w="99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180天</w:t>
                  </w:r>
                </w:p>
              </w:tc>
              <w:tc>
                <w:tcPr>
                  <w:tcW w:w="10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71" w:lineRule="exact"/>
                    <w:ind w:left="0" w:right="0"/>
                    <w:jc w:val="center"/>
                    <w:textAlignment w:val="auto"/>
                    <w:outlineLvl w:val="9"/>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pacing w:val="-1"/>
                      <w:sz w:val="21"/>
                      <w:szCs w:val="21"/>
                      <w:highlight w:val="none"/>
                      <w:lang w:eastAsia="zh-CN"/>
                    </w:rPr>
                    <w:t>130人</w:t>
                  </w:r>
                </w:p>
              </w:tc>
              <w:tc>
                <w:tcPr>
                  <w:tcW w:w="8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7.8</w:t>
                  </w:r>
                </w:p>
              </w:tc>
              <w:tc>
                <w:tcPr>
                  <w:tcW w:w="97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1404</w:t>
                  </w:r>
                </w:p>
              </w:tc>
              <w:tc>
                <w:tcPr>
                  <w:tcW w:w="97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6.2</w:t>
                  </w:r>
                  <w:r>
                    <w:rPr>
                      <w:rFonts w:hint="eastAsia" w:cs="Times New Roman"/>
                      <w:sz w:val="21"/>
                      <w:szCs w:val="21"/>
                      <w:highlight w:val="none"/>
                      <w:lang w:val="en-US" w:eastAsia="zh-CN"/>
                    </w:rPr>
                    <w:t>4</w:t>
                  </w:r>
                </w:p>
              </w:tc>
              <w:tc>
                <w:tcPr>
                  <w:tcW w:w="90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11</w:t>
                  </w:r>
                  <w:r>
                    <w:rPr>
                      <w:rFonts w:hint="eastAsia" w:cs="Times New Roman"/>
                      <w:sz w:val="21"/>
                      <w:szCs w:val="21"/>
                      <w:highlight w:val="none"/>
                      <w:lang w:val="en-US" w:eastAsia="zh-CN"/>
                    </w:rPr>
                    <w:t>23.2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jc w:val="center"/>
              </w:trPr>
              <w:tc>
                <w:tcPr>
                  <w:tcW w:w="84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游客</w:t>
                  </w:r>
                </w:p>
              </w:tc>
              <w:tc>
                <w:tcPr>
                  <w:tcW w:w="120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76" w:lineRule="exact"/>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10L/人</w:t>
                  </w:r>
                </w:p>
              </w:tc>
              <w:tc>
                <w:tcPr>
                  <w:tcW w:w="99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180天</w:t>
                  </w:r>
                </w:p>
              </w:tc>
              <w:tc>
                <w:tcPr>
                  <w:tcW w:w="10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76" w:lineRule="exact"/>
                    <w:ind w:left="0" w:right="0"/>
                    <w:jc w:val="center"/>
                    <w:textAlignment w:val="auto"/>
                    <w:outlineLvl w:val="9"/>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2555</w:t>
                  </w:r>
                  <w:r>
                    <w:rPr>
                      <w:rFonts w:hint="default" w:ascii="Times New Roman" w:hAnsi="Times New Roman" w:eastAsia="宋体" w:cs="Times New Roman"/>
                      <w:sz w:val="21"/>
                      <w:szCs w:val="21"/>
                      <w:highlight w:val="none"/>
                    </w:rPr>
                    <w:t>人/</w:t>
                  </w:r>
                  <w:r>
                    <w:rPr>
                      <w:rFonts w:hint="default" w:ascii="Times New Roman" w:hAnsi="Times New Roman" w:eastAsia="宋体" w:cs="Times New Roman"/>
                      <w:sz w:val="21"/>
                      <w:szCs w:val="21"/>
                      <w:highlight w:val="none"/>
                      <w:lang w:val="en-US" w:eastAsia="zh-CN"/>
                    </w:rPr>
                    <w:t>d</w:t>
                  </w:r>
                </w:p>
              </w:tc>
              <w:tc>
                <w:tcPr>
                  <w:tcW w:w="8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25.55</w:t>
                  </w:r>
                </w:p>
              </w:tc>
              <w:tc>
                <w:tcPr>
                  <w:tcW w:w="97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4599</w:t>
                  </w:r>
                </w:p>
              </w:tc>
              <w:tc>
                <w:tcPr>
                  <w:tcW w:w="97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20.44</w:t>
                  </w:r>
                </w:p>
              </w:tc>
              <w:tc>
                <w:tcPr>
                  <w:tcW w:w="90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3679.2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jc w:val="center"/>
              </w:trPr>
              <w:tc>
                <w:tcPr>
                  <w:tcW w:w="8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outlineLvl w:val="9"/>
                    <w:rPr>
                      <w:rFonts w:hint="default" w:ascii="Times New Roman" w:hAnsi="Times New Roman" w:eastAsia="宋体" w:cs="Times New Roman"/>
                      <w:sz w:val="21"/>
                      <w:szCs w:val="21"/>
                      <w:highlight w:val="none"/>
                    </w:rPr>
                  </w:pPr>
                </w:p>
              </w:tc>
              <w:tc>
                <w:tcPr>
                  <w:tcW w:w="120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7" w:lineRule="exact"/>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合计</w:t>
                  </w:r>
                </w:p>
              </w:tc>
              <w:tc>
                <w:tcPr>
                  <w:tcW w:w="9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outlineLvl w:val="9"/>
                    <w:rPr>
                      <w:rFonts w:hint="default" w:ascii="Times New Roman" w:hAnsi="Times New Roman" w:eastAsia="宋体" w:cs="Times New Roman"/>
                      <w:sz w:val="21"/>
                      <w:szCs w:val="21"/>
                      <w:highlight w:val="none"/>
                    </w:rPr>
                  </w:pP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outlineLvl w:val="9"/>
                    <w:rPr>
                      <w:rFonts w:hint="default" w:ascii="Times New Roman" w:hAnsi="Times New Roman" w:eastAsia="宋体" w:cs="Times New Roman"/>
                      <w:sz w:val="21"/>
                      <w:szCs w:val="21"/>
                      <w:highlight w:val="none"/>
                    </w:rPr>
                  </w:pPr>
                </w:p>
              </w:tc>
              <w:tc>
                <w:tcPr>
                  <w:tcW w:w="8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33.35</w:t>
                  </w:r>
                </w:p>
              </w:tc>
              <w:tc>
                <w:tcPr>
                  <w:tcW w:w="97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6003</w:t>
                  </w:r>
                </w:p>
              </w:tc>
              <w:tc>
                <w:tcPr>
                  <w:tcW w:w="97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26.68</w:t>
                  </w:r>
                </w:p>
              </w:tc>
              <w:tc>
                <w:tcPr>
                  <w:tcW w:w="90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4802.4</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项目运营期废水主要为生活污水，生活污水产生量为</w:t>
            </w:r>
            <w:r>
              <w:rPr>
                <w:rFonts w:hint="eastAsia" w:cs="Times New Roman"/>
                <w:color w:val="auto"/>
                <w:spacing w:val="0"/>
                <w:position w:val="0"/>
                <w:sz w:val="24"/>
                <w:szCs w:val="24"/>
                <w:lang w:val="en-US" w:eastAsia="zh-CN"/>
              </w:rPr>
              <w:t>4802.4</w:t>
            </w:r>
            <w:r>
              <w:rPr>
                <w:rFonts w:hint="default" w:ascii="Times New Roman" w:hAnsi="Times New Roman" w:cs="Times New Roman"/>
                <w:color w:val="auto"/>
                <w:spacing w:val="0"/>
                <w:position w:val="0"/>
                <w:sz w:val="24"/>
                <w:szCs w:val="24"/>
              </w:rPr>
              <w:t>m</w:t>
            </w:r>
            <w:r>
              <w:rPr>
                <w:rFonts w:hint="default" w:ascii="Times New Roman" w:hAnsi="Times New Roman" w:cs="Times New Roman"/>
                <w:color w:val="auto"/>
                <w:spacing w:val="0"/>
                <w:position w:val="0"/>
                <w:sz w:val="24"/>
                <w:szCs w:val="24"/>
                <w:vertAlign w:val="superscript"/>
              </w:rPr>
              <w:t>3</w:t>
            </w:r>
            <w:r>
              <w:rPr>
                <w:rFonts w:hint="default" w:ascii="Times New Roman" w:hAnsi="Times New Roman" w:cs="Times New Roman"/>
                <w:color w:val="auto"/>
                <w:spacing w:val="0"/>
                <w:position w:val="0"/>
                <w:sz w:val="24"/>
                <w:szCs w:val="24"/>
              </w:rPr>
              <w:t>/</w:t>
            </w:r>
            <w:r>
              <w:rPr>
                <w:rFonts w:hint="eastAsia" w:cs="Times New Roman"/>
                <w:color w:val="auto"/>
                <w:spacing w:val="0"/>
                <w:position w:val="0"/>
                <w:sz w:val="24"/>
                <w:szCs w:val="24"/>
                <w:lang w:val="en-US" w:eastAsia="zh-CN"/>
              </w:rPr>
              <w:t>a</w:t>
            </w:r>
            <w:r>
              <w:rPr>
                <w:rFonts w:hint="default" w:ascii="Times New Roman" w:hAnsi="Times New Roman" w:cs="Times New Roman"/>
                <w:color w:val="auto"/>
                <w:spacing w:val="0"/>
                <w:position w:val="0"/>
                <w:sz w:val="24"/>
                <w:szCs w:val="24"/>
              </w:rPr>
              <w:t>（</w:t>
            </w:r>
            <w:r>
              <w:rPr>
                <w:rFonts w:hint="eastAsia" w:cs="Times New Roman"/>
                <w:color w:val="auto"/>
                <w:spacing w:val="0"/>
                <w:position w:val="0"/>
                <w:sz w:val="24"/>
                <w:szCs w:val="24"/>
                <w:lang w:val="en-US" w:eastAsia="zh-CN"/>
              </w:rPr>
              <w:t>26.68</w:t>
            </w:r>
            <w:r>
              <w:rPr>
                <w:rFonts w:hint="default" w:ascii="Times New Roman" w:hAnsi="Times New Roman" w:cs="Times New Roman"/>
                <w:color w:val="auto"/>
                <w:spacing w:val="0"/>
                <w:position w:val="0"/>
                <w:sz w:val="24"/>
                <w:szCs w:val="24"/>
              </w:rPr>
              <w:t>m</w:t>
            </w:r>
            <w:r>
              <w:rPr>
                <w:rFonts w:hint="default" w:ascii="Times New Roman" w:hAnsi="Times New Roman" w:cs="Times New Roman"/>
                <w:color w:val="auto"/>
                <w:spacing w:val="0"/>
                <w:position w:val="0"/>
                <w:sz w:val="24"/>
                <w:szCs w:val="24"/>
                <w:vertAlign w:val="superscript"/>
              </w:rPr>
              <w:t>3</w:t>
            </w:r>
            <w:r>
              <w:rPr>
                <w:rFonts w:hint="default" w:ascii="Times New Roman" w:hAnsi="Times New Roman" w:cs="Times New Roman"/>
                <w:color w:val="auto"/>
                <w:spacing w:val="0"/>
                <w:position w:val="0"/>
                <w:sz w:val="24"/>
                <w:szCs w:val="24"/>
              </w:rPr>
              <w:t>/d）</w:t>
            </w:r>
            <w:r>
              <w:rPr>
                <w:rFonts w:hint="default" w:ascii="Times New Roman" w:hAnsi="Times New Roman" w:cs="Times New Roman"/>
                <w:color w:val="000000" w:themeColor="text1"/>
                <w:spacing w:val="0"/>
                <w:position w:val="0"/>
                <w:sz w:val="24"/>
                <w:szCs w:val="24"/>
                <w14:textFill>
                  <w14:solidFill>
                    <w14:schemeClr w14:val="tx1"/>
                  </w14:solidFill>
                </w14:textFill>
              </w:rPr>
              <w:t>。生活污水水质指标为：COD</w:t>
            </w:r>
            <w:r>
              <w:rPr>
                <w:rFonts w:hint="default" w:ascii="Times New Roman" w:hAnsi="Times New Roman" w:cs="Times New Roman"/>
                <w:color w:val="000000" w:themeColor="text1"/>
                <w:spacing w:val="0"/>
                <w:position w:val="0"/>
                <w:sz w:val="24"/>
                <w:szCs w:val="24"/>
                <w:lang w:val="en-US" w:eastAsia="zh-CN"/>
                <w14:textFill>
                  <w14:solidFill>
                    <w14:schemeClr w14:val="tx1"/>
                  </w14:solidFill>
                </w14:textFill>
              </w:rPr>
              <w:t>3</w:t>
            </w:r>
            <w:r>
              <w:rPr>
                <w:rFonts w:hint="default" w:ascii="Times New Roman" w:hAnsi="Times New Roman" w:cs="Times New Roman"/>
                <w:color w:val="000000" w:themeColor="text1"/>
                <w:spacing w:val="0"/>
                <w:position w:val="0"/>
                <w:sz w:val="24"/>
                <w:szCs w:val="24"/>
                <w14:textFill>
                  <w14:solidFill>
                    <w14:schemeClr w14:val="tx1"/>
                  </w14:solidFill>
                </w14:textFill>
              </w:rPr>
              <w:t>50mg/L、BOD</w:t>
            </w:r>
            <w:r>
              <w:rPr>
                <w:rFonts w:hint="default" w:ascii="Times New Roman" w:hAnsi="Times New Roman" w:cs="Times New Roman"/>
                <w:color w:val="000000" w:themeColor="text1"/>
                <w:spacing w:val="0"/>
                <w:position w:val="0"/>
                <w:sz w:val="24"/>
                <w:szCs w:val="24"/>
                <w:vertAlign w:val="subscript"/>
                <w14:textFill>
                  <w14:solidFill>
                    <w14:schemeClr w14:val="tx1"/>
                  </w14:solidFill>
                </w14:textFill>
              </w:rPr>
              <w:t>5</w:t>
            </w:r>
            <w:r>
              <w:rPr>
                <w:rFonts w:hint="eastAsia" w:ascii="Times New Roman" w:hAnsi="Times New Roman" w:cs="Times New Roman"/>
                <w:color w:val="000000" w:themeColor="text1"/>
                <w:spacing w:val="0"/>
                <w:position w:val="0"/>
                <w:sz w:val="24"/>
                <w:szCs w:val="24"/>
                <w:vertAlign w:val="subscript"/>
                <w:lang w:val="en-US" w:eastAsia="zh-CN"/>
                <w14:textFill>
                  <w14:solidFill>
                    <w14:schemeClr w14:val="tx1"/>
                  </w14:solidFill>
                </w14:textFill>
              </w:rPr>
              <w:t xml:space="preserve"> </w:t>
            </w:r>
            <w:r>
              <w:rPr>
                <w:rFonts w:hint="default" w:ascii="Times New Roman" w:hAnsi="Times New Roman" w:cs="Times New Roman"/>
                <w:color w:val="000000" w:themeColor="text1"/>
                <w:spacing w:val="0"/>
                <w:position w:val="0"/>
                <w:sz w:val="24"/>
                <w:szCs w:val="24"/>
                <w:lang w:val="en-US" w:eastAsia="zh-CN"/>
                <w14:textFill>
                  <w14:solidFill>
                    <w14:schemeClr w14:val="tx1"/>
                  </w14:solidFill>
                </w14:textFill>
              </w:rPr>
              <w:t>200</w:t>
            </w:r>
            <w:r>
              <w:rPr>
                <w:rFonts w:hint="default" w:ascii="Times New Roman" w:hAnsi="Times New Roman" w:cs="Times New Roman"/>
                <w:color w:val="000000" w:themeColor="text1"/>
                <w:spacing w:val="0"/>
                <w:position w:val="0"/>
                <w:sz w:val="24"/>
                <w:szCs w:val="24"/>
                <w14:textFill>
                  <w14:solidFill>
                    <w14:schemeClr w14:val="tx1"/>
                  </w14:solidFill>
                </w14:textFill>
              </w:rPr>
              <w:t>mg/L、SS2</w:t>
            </w:r>
            <w:r>
              <w:rPr>
                <w:rFonts w:hint="default" w:ascii="Times New Roman" w:hAnsi="Times New Roman" w:cs="Times New Roman"/>
                <w:color w:val="000000" w:themeColor="text1"/>
                <w:spacing w:val="0"/>
                <w:position w:val="0"/>
                <w:sz w:val="24"/>
                <w:szCs w:val="24"/>
                <w:lang w:val="en-US" w:eastAsia="zh-CN"/>
                <w14:textFill>
                  <w14:solidFill>
                    <w14:schemeClr w14:val="tx1"/>
                  </w14:solidFill>
                </w14:textFill>
              </w:rPr>
              <w:t>2</w:t>
            </w:r>
            <w:r>
              <w:rPr>
                <w:rFonts w:hint="default" w:ascii="Times New Roman" w:hAnsi="Times New Roman" w:cs="Times New Roman"/>
                <w:color w:val="000000" w:themeColor="text1"/>
                <w:spacing w:val="0"/>
                <w:position w:val="0"/>
                <w:sz w:val="24"/>
                <w:szCs w:val="24"/>
                <w14:textFill>
                  <w14:solidFill>
                    <w14:schemeClr w14:val="tx1"/>
                  </w14:solidFill>
                </w14:textFill>
              </w:rPr>
              <w:t>0mg/L、NH</w:t>
            </w:r>
            <w:r>
              <w:rPr>
                <w:rFonts w:hint="default" w:ascii="Times New Roman" w:hAnsi="Times New Roman" w:cs="Times New Roman"/>
                <w:color w:val="000000" w:themeColor="text1"/>
                <w:spacing w:val="0"/>
                <w:position w:val="0"/>
                <w:sz w:val="24"/>
                <w:szCs w:val="24"/>
                <w:vertAlign w:val="subscript"/>
                <w14:textFill>
                  <w14:solidFill>
                    <w14:schemeClr w14:val="tx1"/>
                  </w14:solidFill>
                </w14:textFill>
              </w:rPr>
              <w:t>3</w:t>
            </w:r>
            <w:r>
              <w:rPr>
                <w:rFonts w:hint="default" w:ascii="Times New Roman" w:hAnsi="Times New Roman" w:cs="Times New Roman"/>
                <w:color w:val="000000" w:themeColor="text1"/>
                <w:spacing w:val="0"/>
                <w:position w:val="0"/>
                <w:sz w:val="24"/>
                <w:szCs w:val="24"/>
                <w14:textFill>
                  <w14:solidFill>
                    <w14:schemeClr w14:val="tx1"/>
                  </w14:solidFill>
                </w14:textFill>
              </w:rPr>
              <w:t>-N</w:t>
            </w:r>
            <w:r>
              <w:rPr>
                <w:rFonts w:hint="default" w:ascii="Times New Roman" w:hAnsi="Times New Roman" w:cs="Times New Roman"/>
                <w:color w:val="000000" w:themeColor="text1"/>
                <w:spacing w:val="0"/>
                <w:position w:val="0"/>
                <w:sz w:val="24"/>
                <w:szCs w:val="24"/>
                <w:lang w:val="en-US" w:eastAsia="zh-CN"/>
                <w14:textFill>
                  <w14:solidFill>
                    <w14:schemeClr w14:val="tx1"/>
                  </w14:solidFill>
                </w14:textFill>
              </w:rPr>
              <w:t>35</w:t>
            </w:r>
            <w:r>
              <w:rPr>
                <w:rFonts w:hint="default" w:ascii="Times New Roman" w:hAnsi="Times New Roman" w:cs="Times New Roman"/>
                <w:color w:val="000000" w:themeColor="text1"/>
                <w:spacing w:val="0"/>
                <w:position w:val="0"/>
                <w:sz w:val="24"/>
                <w:szCs w:val="24"/>
                <w14:textFill>
                  <w14:solidFill>
                    <w14:schemeClr w14:val="tx1"/>
                  </w14:solidFill>
                </w14:textFill>
              </w:rPr>
              <w:t>mg/L。项目所</w:t>
            </w:r>
            <w:r>
              <w:rPr>
                <w:rFonts w:hint="default" w:ascii="Times New Roman" w:hAnsi="Times New Roman" w:cs="Times New Roman"/>
                <w:color w:val="auto"/>
                <w:spacing w:val="0"/>
                <w:position w:val="0"/>
                <w:sz w:val="24"/>
                <w:szCs w:val="24"/>
              </w:rPr>
              <w:t>在区域</w:t>
            </w:r>
            <w:r>
              <w:rPr>
                <w:rFonts w:hint="default" w:ascii="Times New Roman" w:hAnsi="Times New Roman" w:cs="Times New Roman"/>
                <w:color w:val="auto"/>
                <w:spacing w:val="0"/>
                <w:position w:val="0"/>
                <w:sz w:val="24"/>
                <w:szCs w:val="24"/>
                <w:lang w:val="en-US" w:eastAsia="zh-CN"/>
              </w:rPr>
              <w:t>位于风景名胜区</w:t>
            </w:r>
            <w:r>
              <w:rPr>
                <w:rFonts w:hint="default" w:ascii="Times New Roman" w:hAnsi="Times New Roman" w:cs="Times New Roman"/>
                <w:color w:val="auto"/>
                <w:spacing w:val="0"/>
                <w:position w:val="0"/>
                <w:sz w:val="24"/>
                <w:szCs w:val="24"/>
              </w:rPr>
              <w:t>，属于重要生态敏感区，不当排污可能造成景区的污染。</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cs="Times New Roman"/>
                <w:b/>
                <w:bCs/>
                <w:color w:val="auto"/>
                <w:spacing w:val="0"/>
                <w:position w:val="0"/>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cs="Times New Roman"/>
                <w:b/>
                <w:bCs/>
                <w:color w:val="auto"/>
                <w:spacing w:val="0"/>
                <w:position w:val="0"/>
                <w:sz w:val="24"/>
                <w:szCs w:val="24"/>
              </w:rPr>
            </w:pPr>
            <w:r>
              <w:rPr>
                <w:rFonts w:hint="default" w:ascii="Times New Roman" w:hAnsi="Times New Roman" w:cs="Times New Roman"/>
                <w:b/>
                <w:bCs/>
                <w:color w:val="auto"/>
                <w:spacing w:val="0"/>
                <w:position w:val="0"/>
                <w:sz w:val="24"/>
                <w:szCs w:val="24"/>
              </w:rPr>
              <w:t>表</w:t>
            </w:r>
            <w:r>
              <w:rPr>
                <w:rFonts w:hint="eastAsia" w:ascii="Times New Roman" w:hAnsi="Times New Roman" w:cs="Times New Roman"/>
                <w:b/>
                <w:bCs/>
                <w:color w:val="auto"/>
                <w:spacing w:val="0"/>
                <w:position w:val="0"/>
                <w:sz w:val="24"/>
                <w:szCs w:val="24"/>
                <w:lang w:val="en-US" w:eastAsia="zh-CN"/>
              </w:rPr>
              <w:t>4-</w:t>
            </w:r>
            <w:r>
              <w:rPr>
                <w:rFonts w:hint="eastAsia" w:cs="Times New Roman"/>
                <w:b/>
                <w:bCs/>
                <w:color w:val="auto"/>
                <w:spacing w:val="0"/>
                <w:position w:val="0"/>
                <w:sz w:val="24"/>
                <w:szCs w:val="24"/>
                <w:lang w:val="en-US" w:eastAsia="zh-CN"/>
              </w:rPr>
              <w:t>6</w:t>
            </w:r>
            <w:r>
              <w:rPr>
                <w:rFonts w:hint="default" w:ascii="Times New Roman" w:hAnsi="Times New Roman" w:cs="Times New Roman"/>
                <w:b/>
                <w:bCs/>
                <w:color w:val="auto"/>
                <w:spacing w:val="0"/>
                <w:position w:val="0"/>
                <w:sz w:val="24"/>
                <w:szCs w:val="24"/>
                <w:lang w:val="en-US" w:eastAsia="zh-CN"/>
              </w:rPr>
              <w:t xml:space="preserve">   </w:t>
            </w:r>
            <w:r>
              <w:rPr>
                <w:rFonts w:hint="default" w:ascii="Times New Roman" w:hAnsi="Times New Roman" w:cs="Times New Roman"/>
                <w:b/>
                <w:bCs/>
                <w:color w:val="auto"/>
                <w:spacing w:val="0"/>
                <w:position w:val="0"/>
                <w:sz w:val="24"/>
                <w:szCs w:val="24"/>
              </w:rPr>
              <w:t>项目污水产排情况一览表</w:t>
            </w:r>
          </w:p>
          <w:tbl>
            <w:tblPr>
              <w:tblStyle w:val="33"/>
              <w:tblW w:w="777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12"/>
              <w:gridCol w:w="1323"/>
              <w:gridCol w:w="1330"/>
              <w:gridCol w:w="1312"/>
              <w:gridCol w:w="170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jc w:val="center"/>
              </w:trPr>
              <w:tc>
                <w:tcPr>
                  <w:tcW w:w="2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bCs/>
                      <w:color w:val="auto"/>
                      <w:spacing w:val="0"/>
                      <w:position w:val="0"/>
                      <w:sz w:val="21"/>
                      <w:szCs w:val="21"/>
                      <w:lang w:val="en-US" w:eastAsia="zh-CN"/>
                    </w:rPr>
                  </w:pPr>
                  <w:r>
                    <w:rPr>
                      <w:rFonts w:hint="default" w:ascii="Times New Roman" w:hAnsi="Times New Roman" w:cs="Times New Roman"/>
                      <w:b/>
                      <w:bCs/>
                      <w:color w:val="auto"/>
                      <w:spacing w:val="0"/>
                      <w:position w:val="0"/>
                      <w:sz w:val="21"/>
                      <w:szCs w:val="21"/>
                      <w:lang w:val="en-US" w:eastAsia="zh-CN"/>
                    </w:rPr>
                    <w:t>污染物指标</w:t>
                  </w:r>
                </w:p>
              </w:tc>
              <w:tc>
                <w:tcPr>
                  <w:tcW w:w="13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bCs/>
                      <w:color w:val="auto"/>
                      <w:spacing w:val="0"/>
                      <w:position w:val="0"/>
                      <w:sz w:val="21"/>
                      <w:szCs w:val="21"/>
                      <w:lang w:val="en-US" w:eastAsia="zh-CN"/>
                    </w:rPr>
                  </w:pPr>
                  <w:r>
                    <w:rPr>
                      <w:rFonts w:hint="default" w:ascii="Times New Roman" w:hAnsi="Times New Roman" w:cs="Times New Roman"/>
                      <w:b/>
                      <w:bCs/>
                      <w:color w:val="auto"/>
                      <w:spacing w:val="0"/>
                      <w:position w:val="0"/>
                      <w:sz w:val="21"/>
                      <w:szCs w:val="21"/>
                      <w:lang w:val="en-US" w:eastAsia="zh-CN"/>
                    </w:rPr>
                    <w:t>COD</w:t>
                  </w:r>
                </w:p>
              </w:tc>
              <w:tc>
                <w:tcPr>
                  <w:tcW w:w="13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bCs/>
                      <w:color w:val="auto"/>
                      <w:spacing w:val="0"/>
                      <w:position w:val="0"/>
                      <w:sz w:val="21"/>
                      <w:szCs w:val="21"/>
                      <w:lang w:val="en-US" w:eastAsia="zh-CN"/>
                    </w:rPr>
                  </w:pPr>
                  <w:r>
                    <w:rPr>
                      <w:rFonts w:hint="default" w:ascii="Times New Roman" w:hAnsi="Times New Roman" w:cs="Times New Roman"/>
                      <w:b/>
                      <w:bCs/>
                      <w:color w:val="auto"/>
                      <w:spacing w:val="0"/>
                      <w:position w:val="0"/>
                      <w:sz w:val="21"/>
                      <w:szCs w:val="21"/>
                      <w:lang w:val="en-US" w:eastAsia="zh-CN"/>
                    </w:rPr>
                    <w:t>BOD</w:t>
                  </w:r>
                  <w:r>
                    <w:rPr>
                      <w:rFonts w:hint="default" w:ascii="Times New Roman" w:hAnsi="Times New Roman" w:cs="Times New Roman"/>
                      <w:b/>
                      <w:bCs/>
                      <w:color w:val="auto"/>
                      <w:spacing w:val="0"/>
                      <w:position w:val="0"/>
                      <w:sz w:val="21"/>
                      <w:szCs w:val="21"/>
                      <w:vertAlign w:val="subscript"/>
                      <w:lang w:val="en-US" w:eastAsia="zh-CN"/>
                    </w:rPr>
                    <w:t>5</w:t>
                  </w: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bCs/>
                      <w:color w:val="auto"/>
                      <w:spacing w:val="0"/>
                      <w:position w:val="0"/>
                      <w:sz w:val="21"/>
                      <w:szCs w:val="21"/>
                      <w:lang w:val="en-US" w:eastAsia="zh-CN"/>
                    </w:rPr>
                  </w:pPr>
                  <w:r>
                    <w:rPr>
                      <w:rFonts w:hint="default" w:ascii="Times New Roman" w:hAnsi="Times New Roman" w:cs="Times New Roman"/>
                      <w:b/>
                      <w:bCs/>
                      <w:color w:val="auto"/>
                      <w:spacing w:val="0"/>
                      <w:position w:val="0"/>
                      <w:sz w:val="21"/>
                      <w:szCs w:val="21"/>
                      <w:lang w:val="en-US" w:eastAsia="zh-CN"/>
                    </w:rPr>
                    <w:t>SS</w:t>
                  </w:r>
                </w:p>
              </w:tc>
              <w:tc>
                <w:tcPr>
                  <w:tcW w:w="17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bCs/>
                      <w:color w:val="auto"/>
                      <w:spacing w:val="0"/>
                      <w:position w:val="0"/>
                      <w:sz w:val="21"/>
                      <w:szCs w:val="21"/>
                      <w:lang w:val="en-US" w:eastAsia="zh-CN"/>
                    </w:rPr>
                  </w:pPr>
                  <w:r>
                    <w:rPr>
                      <w:rFonts w:hint="default" w:ascii="Times New Roman" w:hAnsi="Times New Roman" w:cs="Times New Roman"/>
                      <w:b/>
                      <w:bCs/>
                      <w:color w:val="auto"/>
                      <w:spacing w:val="0"/>
                      <w:position w:val="0"/>
                      <w:sz w:val="21"/>
                      <w:szCs w:val="21"/>
                      <w:lang w:val="en-US" w:eastAsia="zh-CN"/>
                    </w:rPr>
                    <w:t>NH</w:t>
                  </w:r>
                  <w:r>
                    <w:rPr>
                      <w:rFonts w:hint="default" w:ascii="Times New Roman" w:hAnsi="Times New Roman" w:cs="Times New Roman"/>
                      <w:b/>
                      <w:bCs/>
                      <w:color w:val="auto"/>
                      <w:spacing w:val="0"/>
                      <w:position w:val="0"/>
                      <w:sz w:val="21"/>
                      <w:szCs w:val="21"/>
                      <w:vertAlign w:val="subscript"/>
                      <w:lang w:val="en-US" w:eastAsia="zh-CN"/>
                    </w:rPr>
                    <w:t>3</w:t>
                  </w:r>
                  <w:r>
                    <w:rPr>
                      <w:rFonts w:hint="default" w:ascii="Times New Roman" w:hAnsi="Times New Roman" w:cs="Times New Roman"/>
                      <w:b/>
                      <w:bCs/>
                      <w:color w:val="auto"/>
                      <w:spacing w:val="0"/>
                      <w:position w:val="0"/>
                      <w:sz w:val="21"/>
                      <w:szCs w:val="21"/>
                      <w:lang w:val="en-US" w:eastAsia="zh-CN"/>
                    </w:rPr>
                    <w:t>-N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jc w:val="center"/>
              </w:trPr>
              <w:tc>
                <w:tcPr>
                  <w:tcW w:w="2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pacing w:val="0"/>
                      <w:position w:val="0"/>
                      <w:sz w:val="21"/>
                      <w:szCs w:val="21"/>
                      <w:lang w:val="en-US" w:eastAsia="zh-CN"/>
                    </w:rPr>
                  </w:pPr>
                  <w:r>
                    <w:rPr>
                      <w:rFonts w:hint="default" w:ascii="Times New Roman" w:hAnsi="Times New Roman" w:cs="Times New Roman"/>
                      <w:color w:val="auto"/>
                      <w:spacing w:val="0"/>
                      <w:position w:val="0"/>
                      <w:sz w:val="21"/>
                      <w:szCs w:val="21"/>
                      <w:lang w:val="en-US" w:eastAsia="zh-CN"/>
                    </w:rPr>
                    <w:t>废水量（m</w:t>
                  </w:r>
                  <w:r>
                    <w:rPr>
                      <w:rFonts w:hint="default" w:ascii="Times New Roman" w:hAnsi="Times New Roman" w:cs="Times New Roman"/>
                      <w:color w:val="auto"/>
                      <w:spacing w:val="0"/>
                      <w:position w:val="0"/>
                      <w:sz w:val="21"/>
                      <w:szCs w:val="21"/>
                      <w:vertAlign w:val="superscript"/>
                      <w:lang w:val="en-US" w:eastAsia="zh-CN"/>
                    </w:rPr>
                    <w:t>3</w:t>
                  </w:r>
                  <w:r>
                    <w:rPr>
                      <w:rFonts w:hint="default" w:ascii="Times New Roman" w:hAnsi="Times New Roman" w:cs="Times New Roman"/>
                      <w:color w:val="auto"/>
                      <w:spacing w:val="0"/>
                      <w:position w:val="0"/>
                      <w:sz w:val="21"/>
                      <w:szCs w:val="21"/>
                      <w:lang w:val="en-US" w:eastAsia="zh-CN"/>
                    </w:rPr>
                    <w:t>/a）</w:t>
                  </w:r>
                </w:p>
              </w:tc>
              <w:tc>
                <w:tcPr>
                  <w:tcW w:w="5666"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4802.4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jc w:val="center"/>
              </w:trPr>
              <w:tc>
                <w:tcPr>
                  <w:tcW w:w="2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排放</w:t>
                  </w:r>
                  <w:r>
                    <w:rPr>
                      <w:rFonts w:hint="default" w:ascii="Times New Roman" w:hAnsi="Times New Roman" w:cs="Times New Roman"/>
                      <w:color w:val="auto"/>
                      <w:spacing w:val="0"/>
                      <w:position w:val="0"/>
                      <w:sz w:val="21"/>
                      <w:szCs w:val="21"/>
                      <w:lang w:val="en-US" w:eastAsia="zh-CN"/>
                    </w:rPr>
                    <w:t>浓度</w:t>
                  </w:r>
                  <w:r>
                    <w:rPr>
                      <w:rFonts w:hint="eastAsia" w:cs="Times New Roman"/>
                      <w:color w:val="auto"/>
                      <w:spacing w:val="0"/>
                      <w:position w:val="0"/>
                      <w:sz w:val="21"/>
                      <w:szCs w:val="21"/>
                      <w:lang w:val="en-US" w:eastAsia="zh-CN"/>
                    </w:rPr>
                    <w:t>（</w:t>
                  </w:r>
                  <w:r>
                    <w:rPr>
                      <w:rFonts w:hint="default" w:ascii="Times New Roman" w:hAnsi="Times New Roman" w:cs="Times New Roman"/>
                      <w:color w:val="auto"/>
                      <w:spacing w:val="0"/>
                      <w:position w:val="0"/>
                      <w:sz w:val="21"/>
                      <w:szCs w:val="21"/>
                      <w:lang w:val="en-US" w:eastAsia="zh-CN"/>
                    </w:rPr>
                    <w:t>mg/L)</w:t>
                  </w:r>
                </w:p>
              </w:tc>
              <w:tc>
                <w:tcPr>
                  <w:tcW w:w="13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pacing w:val="0"/>
                      <w:position w:val="0"/>
                      <w:sz w:val="21"/>
                      <w:szCs w:val="21"/>
                      <w:lang w:val="en-US" w:eastAsia="zh-CN"/>
                    </w:rPr>
                  </w:pPr>
                  <w:r>
                    <w:rPr>
                      <w:rFonts w:hint="default" w:ascii="Times New Roman" w:hAnsi="Times New Roman" w:cs="Times New Roman"/>
                      <w:color w:val="auto"/>
                      <w:spacing w:val="0"/>
                      <w:position w:val="0"/>
                      <w:sz w:val="21"/>
                      <w:szCs w:val="21"/>
                      <w:lang w:val="en-US" w:eastAsia="zh-CN"/>
                    </w:rPr>
                    <w:t>350</w:t>
                  </w:r>
                </w:p>
              </w:tc>
              <w:tc>
                <w:tcPr>
                  <w:tcW w:w="13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pacing w:val="0"/>
                      <w:position w:val="0"/>
                      <w:sz w:val="21"/>
                      <w:szCs w:val="21"/>
                      <w:lang w:val="en-US" w:eastAsia="zh-CN"/>
                    </w:rPr>
                  </w:pPr>
                  <w:r>
                    <w:rPr>
                      <w:rFonts w:hint="default" w:ascii="Times New Roman" w:hAnsi="Times New Roman" w:cs="Times New Roman"/>
                      <w:color w:val="auto"/>
                      <w:spacing w:val="0"/>
                      <w:position w:val="0"/>
                      <w:sz w:val="21"/>
                      <w:szCs w:val="21"/>
                      <w:lang w:val="en-US" w:eastAsia="zh-CN"/>
                    </w:rPr>
                    <w:t>200</w:t>
                  </w: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pacing w:val="0"/>
                      <w:position w:val="0"/>
                      <w:sz w:val="21"/>
                      <w:szCs w:val="21"/>
                      <w:lang w:val="en-US" w:eastAsia="zh-CN"/>
                    </w:rPr>
                  </w:pPr>
                  <w:r>
                    <w:rPr>
                      <w:rFonts w:hint="default" w:ascii="Times New Roman" w:hAnsi="Times New Roman" w:cs="Times New Roman"/>
                      <w:color w:val="auto"/>
                      <w:spacing w:val="0"/>
                      <w:position w:val="0"/>
                      <w:sz w:val="21"/>
                      <w:szCs w:val="21"/>
                      <w:lang w:val="en-US" w:eastAsia="zh-CN"/>
                    </w:rPr>
                    <w:t>220</w:t>
                  </w:r>
                </w:p>
              </w:tc>
              <w:tc>
                <w:tcPr>
                  <w:tcW w:w="17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pacing w:val="0"/>
                      <w:position w:val="0"/>
                      <w:sz w:val="21"/>
                      <w:szCs w:val="21"/>
                      <w:lang w:val="en-US" w:eastAsia="zh-CN"/>
                    </w:rPr>
                  </w:pPr>
                  <w:r>
                    <w:rPr>
                      <w:rFonts w:hint="default" w:ascii="Times New Roman" w:hAnsi="Times New Roman" w:cs="Times New Roman"/>
                      <w:color w:val="auto"/>
                      <w:spacing w:val="0"/>
                      <w:position w:val="0"/>
                      <w:sz w:val="21"/>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jc w:val="center"/>
              </w:trPr>
              <w:tc>
                <w:tcPr>
                  <w:tcW w:w="2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排放</w:t>
                  </w:r>
                  <w:r>
                    <w:rPr>
                      <w:rFonts w:hint="default" w:ascii="Times New Roman" w:hAnsi="Times New Roman" w:cs="Times New Roman"/>
                      <w:color w:val="auto"/>
                      <w:spacing w:val="0"/>
                      <w:position w:val="0"/>
                      <w:sz w:val="21"/>
                      <w:szCs w:val="21"/>
                      <w:lang w:val="en-US" w:eastAsia="zh-CN"/>
                    </w:rPr>
                    <w:t>量（t/a）</w:t>
                  </w:r>
                </w:p>
              </w:tc>
              <w:tc>
                <w:tcPr>
                  <w:tcW w:w="1323" w:type="dxa"/>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1.68</w:t>
                  </w:r>
                </w:p>
              </w:tc>
              <w:tc>
                <w:tcPr>
                  <w:tcW w:w="1330" w:type="dxa"/>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0.96</w:t>
                  </w:r>
                </w:p>
              </w:tc>
              <w:tc>
                <w:tcPr>
                  <w:tcW w:w="1312" w:type="dxa"/>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1.05</w:t>
                  </w:r>
                </w:p>
              </w:tc>
              <w:tc>
                <w:tcPr>
                  <w:tcW w:w="1701" w:type="dxa"/>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0.168</w:t>
                  </w:r>
                </w:p>
              </w:tc>
            </w:tr>
          </w:tbl>
          <w:p>
            <w:pPr>
              <w:spacing w:line="360" w:lineRule="auto"/>
              <w:rPr>
                <w:rFonts w:hint="default" w:ascii="Times New Roman" w:hAnsi="Times New Roman" w:eastAsia="宋体" w:cs="Times New Roman"/>
                <w:b/>
                <w:bCs/>
                <w:color w:val="auto"/>
                <w:sz w:val="24"/>
                <w:szCs w:val="24"/>
              </w:rPr>
            </w:pPr>
            <w:r>
              <w:rPr>
                <w:rFonts w:hint="eastAsia" w:cs="Times New Roman"/>
                <w:b/>
                <w:bCs/>
                <w:color w:val="auto"/>
                <w:sz w:val="21"/>
                <w:szCs w:val="21"/>
                <w:highlight w:val="none"/>
                <w:lang w:val="en-US" w:eastAsia="zh-CN"/>
              </w:rPr>
              <w:t>2.2</w:t>
            </w:r>
            <w:r>
              <w:rPr>
                <w:rFonts w:hint="default" w:ascii="Times New Roman" w:hAnsi="Times New Roman" w:eastAsia="宋体" w:cs="Times New Roman"/>
                <w:b/>
                <w:bCs/>
                <w:color w:val="auto"/>
                <w:sz w:val="24"/>
                <w:szCs w:val="24"/>
                <w:highlight w:val="none"/>
                <w:lang w:eastAsia="zh-CN"/>
              </w:rPr>
              <w:t>达标</w:t>
            </w:r>
            <w:r>
              <w:rPr>
                <w:rFonts w:hint="default" w:ascii="Times New Roman" w:hAnsi="Times New Roman" w:eastAsia="宋体" w:cs="Times New Roman"/>
                <w:b/>
                <w:bCs/>
                <w:color w:val="auto"/>
                <w:sz w:val="24"/>
                <w:szCs w:val="24"/>
                <w:highlight w:val="none"/>
                <w:lang w:val="en-US" w:eastAsia="zh-CN"/>
              </w:rPr>
              <w:t>排放</w:t>
            </w:r>
            <w:r>
              <w:rPr>
                <w:rFonts w:hint="default" w:ascii="Times New Roman" w:hAnsi="Times New Roman" w:eastAsia="宋体" w:cs="Times New Roman"/>
                <w:b/>
                <w:bCs/>
                <w:color w:val="auto"/>
                <w:sz w:val="24"/>
                <w:szCs w:val="24"/>
                <w:highlight w:val="none"/>
                <w:lang w:eastAsia="zh-CN"/>
              </w:rPr>
              <w:t>可行性论证</w:t>
            </w:r>
          </w:p>
          <w:p>
            <w:pPr>
              <w:adjustRightInd w:val="0"/>
              <w:snapToGrid w:val="0"/>
              <w:spacing w:line="360" w:lineRule="auto"/>
              <w:ind w:firstLine="482"/>
              <w:rPr>
                <w:rFonts w:hint="eastAsia" w:cs="Times New Roman"/>
                <w:color w:val="auto"/>
                <w:sz w:val="24"/>
                <w:szCs w:val="24"/>
                <w:lang w:eastAsia="zh-CN"/>
              </w:rPr>
            </w:pPr>
            <w:r>
              <w:rPr>
                <w:rFonts w:hint="default" w:ascii="Times New Roman" w:hAnsi="Times New Roman" w:cs="Times New Roman"/>
                <w:color w:val="auto"/>
                <w:sz w:val="24"/>
                <w:szCs w:val="24"/>
              </w:rPr>
              <w:t>本项目废水</w:t>
            </w:r>
            <w:r>
              <w:rPr>
                <w:rFonts w:hint="eastAsia" w:cs="Times New Roman"/>
                <w:color w:val="auto"/>
                <w:sz w:val="24"/>
                <w:szCs w:val="24"/>
                <w:lang w:eastAsia="zh-CN"/>
              </w:rPr>
              <w:t>经市政管网排入那拉提景区管委会污水处理厂，</w:t>
            </w:r>
            <w:r>
              <w:rPr>
                <w:rFonts w:ascii="宋体" w:hAnsi="宋体" w:eastAsia="宋体" w:cs="宋体"/>
                <w:sz w:val="24"/>
                <w:szCs w:val="24"/>
              </w:rPr>
              <w:t>那拉提景区管委会污水处理厂</w:t>
            </w:r>
            <w:r>
              <w:rPr>
                <w:rFonts w:hint="eastAsia" w:cs="Times New Roman"/>
                <w:color w:val="auto"/>
                <w:sz w:val="24"/>
                <w:szCs w:val="24"/>
                <w:lang w:eastAsia="zh-CN"/>
              </w:rPr>
              <w:t>已于</w:t>
            </w:r>
            <w:r>
              <w:rPr>
                <w:rFonts w:hint="eastAsia" w:cs="Times New Roman"/>
                <w:color w:val="auto"/>
                <w:sz w:val="24"/>
                <w:szCs w:val="24"/>
                <w:lang w:val="en-US" w:eastAsia="zh-CN"/>
              </w:rPr>
              <w:t>2019年9月27日初次申领排污许可证，许可证编号：126540007703710865001V。许可证有效期：2022-09-2至2027-09-26，污水处理厂处理</w:t>
            </w:r>
            <w:r>
              <w:rPr>
                <w:rFonts w:hint="eastAsia" w:cs="Times New Roman"/>
                <w:color w:val="auto"/>
                <w:sz w:val="24"/>
                <w:szCs w:val="24"/>
                <w:lang w:eastAsia="zh-CN"/>
              </w:rPr>
              <w:t>规模为3600m</w:t>
            </w:r>
            <w:r>
              <w:rPr>
                <w:rFonts w:hint="eastAsia" w:cs="Times New Roman"/>
                <w:color w:val="auto"/>
                <w:sz w:val="24"/>
                <w:szCs w:val="24"/>
                <w:vertAlign w:val="superscript"/>
                <w:lang w:eastAsia="zh-CN"/>
              </w:rPr>
              <w:t>3</w:t>
            </w:r>
            <w:r>
              <w:rPr>
                <w:rFonts w:hint="eastAsia" w:cs="Times New Roman"/>
                <w:color w:val="auto"/>
                <w:sz w:val="24"/>
                <w:szCs w:val="24"/>
                <w:lang w:eastAsia="zh-CN"/>
              </w:rPr>
              <w:t>/d，处理工艺为“进水→粗格栅→细格栅→旋流沉砂池→提升池→气浮池→AAO池→二沉池→絮凝沉淀池→转盘滤池→接触消毒池→出水”，处理后出水达到《城镇污水处理厂污染物排放标准》（GB18918-2002）一级A标准后排放，厂区内废水最终排入下游300h次生林。项目生活污水排放量为</w:t>
            </w:r>
            <w:r>
              <w:rPr>
                <w:rFonts w:hint="eastAsia" w:cs="Times New Roman"/>
                <w:color w:val="auto"/>
                <w:sz w:val="24"/>
                <w:szCs w:val="24"/>
                <w:lang w:val="en-US" w:eastAsia="zh-CN"/>
              </w:rPr>
              <w:t>26.68</w:t>
            </w:r>
            <w:r>
              <w:rPr>
                <w:rFonts w:hint="eastAsia" w:cs="Times New Roman"/>
                <w:color w:val="auto"/>
                <w:sz w:val="24"/>
                <w:szCs w:val="24"/>
                <w:lang w:eastAsia="zh-CN"/>
              </w:rPr>
              <w:t>m</w:t>
            </w:r>
            <w:r>
              <w:rPr>
                <w:rFonts w:hint="eastAsia" w:cs="Times New Roman"/>
                <w:color w:val="auto"/>
                <w:sz w:val="24"/>
                <w:szCs w:val="24"/>
                <w:vertAlign w:val="superscript"/>
                <w:lang w:eastAsia="zh-CN"/>
              </w:rPr>
              <w:t>3</w:t>
            </w:r>
            <w:r>
              <w:rPr>
                <w:rFonts w:hint="eastAsia" w:cs="Times New Roman"/>
                <w:color w:val="auto"/>
                <w:sz w:val="24"/>
                <w:szCs w:val="24"/>
                <w:lang w:eastAsia="zh-CN"/>
              </w:rPr>
              <w:t>/d（</w:t>
            </w:r>
            <w:r>
              <w:rPr>
                <w:rFonts w:hint="eastAsia" w:cs="Times New Roman"/>
                <w:color w:val="auto"/>
                <w:sz w:val="24"/>
                <w:szCs w:val="24"/>
                <w:lang w:val="en-US" w:eastAsia="zh-CN"/>
              </w:rPr>
              <w:t>4802.4</w:t>
            </w:r>
            <w:r>
              <w:rPr>
                <w:rFonts w:hint="eastAsia" w:cs="Times New Roman"/>
                <w:color w:val="auto"/>
                <w:sz w:val="24"/>
                <w:szCs w:val="24"/>
                <w:lang w:eastAsia="zh-CN"/>
              </w:rPr>
              <w:t>m</w:t>
            </w:r>
            <w:r>
              <w:rPr>
                <w:rFonts w:hint="eastAsia" w:cs="Times New Roman"/>
                <w:color w:val="auto"/>
                <w:sz w:val="24"/>
                <w:szCs w:val="24"/>
                <w:vertAlign w:val="superscript"/>
                <w:lang w:eastAsia="zh-CN"/>
              </w:rPr>
              <w:t>3</w:t>
            </w:r>
            <w:r>
              <w:rPr>
                <w:rFonts w:hint="eastAsia" w:cs="Times New Roman"/>
                <w:color w:val="auto"/>
                <w:sz w:val="24"/>
                <w:szCs w:val="24"/>
                <w:lang w:eastAsia="zh-CN"/>
              </w:rPr>
              <w:t>/a），产生量较小，且水质简单，可依托</w:t>
            </w:r>
            <w:r>
              <w:rPr>
                <w:rFonts w:ascii="宋体" w:hAnsi="宋体" w:eastAsia="宋体" w:cs="宋体"/>
                <w:sz w:val="24"/>
                <w:szCs w:val="24"/>
              </w:rPr>
              <w:t>那拉提景区管委会污水处理</w:t>
            </w:r>
            <w:r>
              <w:rPr>
                <w:rFonts w:hint="eastAsia" w:cs="Times New Roman"/>
                <w:color w:val="auto"/>
                <w:sz w:val="24"/>
                <w:szCs w:val="24"/>
                <w:lang w:eastAsia="zh-CN"/>
              </w:rPr>
              <w:t>厂。</w:t>
            </w:r>
          </w:p>
          <w:p>
            <w:pPr>
              <w:pStyle w:val="7"/>
              <w:ind w:firstLine="482" w:firstLineChars="200"/>
              <w:jc w:val="center"/>
              <w:rPr>
                <w:rFonts w:hint="eastAsia" w:ascii="Times New Roman" w:hAnsi="Times New Roman" w:eastAsia="宋体" w:cs="Times New Roman"/>
                <w:b/>
                <w:bCs/>
                <w:i w:val="0"/>
                <w:iCs w:val="0"/>
                <w:caps w:val="0"/>
                <w:color w:val="auto"/>
                <w:spacing w:val="0"/>
                <w:sz w:val="24"/>
                <w:szCs w:val="24"/>
                <w:shd w:val="clear" w:color="auto" w:fill="FFFFFF"/>
                <w:lang w:val="en-US" w:eastAsia="zh-CN"/>
              </w:rPr>
            </w:pPr>
            <w:r>
              <w:rPr>
                <w:rFonts w:hint="eastAsia" w:ascii="Times New Roman" w:hAnsi="Times New Roman" w:eastAsia="宋体" w:cs="Times New Roman"/>
                <w:b/>
                <w:bCs/>
                <w:i w:val="0"/>
                <w:iCs w:val="0"/>
                <w:caps w:val="0"/>
                <w:color w:val="auto"/>
                <w:spacing w:val="0"/>
                <w:sz w:val="24"/>
                <w:szCs w:val="24"/>
                <w:shd w:val="clear" w:color="auto" w:fill="FFFFFF"/>
                <w:lang w:val="en-US" w:eastAsia="zh-CN"/>
              </w:rPr>
              <w:t>表4-</w:t>
            </w:r>
            <w:r>
              <w:rPr>
                <w:rFonts w:hint="eastAsia" w:ascii="Times New Roman" w:hAnsi="Times New Roman" w:cs="Times New Roman"/>
                <w:b/>
                <w:bCs/>
                <w:i w:val="0"/>
                <w:iCs w:val="0"/>
                <w:caps w:val="0"/>
                <w:color w:val="auto"/>
                <w:spacing w:val="0"/>
                <w:sz w:val="24"/>
                <w:szCs w:val="24"/>
                <w:shd w:val="clear" w:color="auto" w:fill="FFFFFF"/>
                <w:lang w:val="en-US" w:eastAsia="zh-CN"/>
              </w:rPr>
              <w:t>7</w:t>
            </w:r>
            <w:r>
              <w:rPr>
                <w:rFonts w:hint="eastAsia" w:ascii="Times New Roman" w:hAnsi="Times New Roman" w:eastAsia="宋体" w:cs="Times New Roman"/>
                <w:b/>
                <w:bCs/>
                <w:i w:val="0"/>
                <w:iCs w:val="0"/>
                <w:caps w:val="0"/>
                <w:color w:val="auto"/>
                <w:spacing w:val="0"/>
                <w:sz w:val="24"/>
                <w:szCs w:val="24"/>
                <w:shd w:val="clear" w:color="auto" w:fill="FFFFFF"/>
                <w:lang w:val="en-US" w:eastAsia="zh-CN"/>
              </w:rPr>
              <w:t xml:space="preserve">    排放口基本情况</w:t>
            </w:r>
          </w:p>
          <w:tbl>
            <w:tblPr>
              <w:tblStyle w:val="33"/>
              <w:tblW w:w="7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1891"/>
              <w:gridCol w:w="1689"/>
              <w:gridCol w:w="3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926" w:type="dxa"/>
                  <w:tcBorders>
                    <w:top w:val="single" w:color="auto" w:sz="12" w:space="0"/>
                    <w:left w:val="nil"/>
                    <w:bottom w:val="single" w:color="auto" w:sz="8" w:space="0"/>
                    <w:right w:val="single" w:color="auto" w:sz="8" w:space="0"/>
                  </w:tcBorders>
                  <w:vAlign w:val="center"/>
                </w:tcPr>
                <w:p>
                  <w:pPr>
                    <w:jc w:val="center"/>
                    <w:rPr>
                      <w:rFonts w:hint="eastAsia"/>
                      <w:color w:val="000000"/>
                      <w:szCs w:val="21"/>
                    </w:rPr>
                  </w:pPr>
                  <w:r>
                    <w:rPr>
                      <w:rFonts w:hint="eastAsia"/>
                      <w:color w:val="000000"/>
                      <w:szCs w:val="21"/>
                    </w:rPr>
                    <w:t>编号</w:t>
                  </w:r>
                </w:p>
              </w:tc>
              <w:tc>
                <w:tcPr>
                  <w:tcW w:w="1891" w:type="dxa"/>
                  <w:tcBorders>
                    <w:top w:val="single" w:color="auto" w:sz="12" w:space="0"/>
                    <w:left w:val="single" w:color="auto" w:sz="8" w:space="0"/>
                    <w:bottom w:val="single" w:color="auto" w:sz="8" w:space="0"/>
                    <w:right w:val="single" w:color="auto" w:sz="8" w:space="0"/>
                  </w:tcBorders>
                  <w:vAlign w:val="center"/>
                </w:tcPr>
                <w:p>
                  <w:pPr>
                    <w:jc w:val="center"/>
                    <w:rPr>
                      <w:rFonts w:hint="eastAsia"/>
                      <w:color w:val="000000"/>
                      <w:szCs w:val="21"/>
                    </w:rPr>
                  </w:pPr>
                  <w:r>
                    <w:rPr>
                      <w:rFonts w:hint="eastAsia"/>
                      <w:color w:val="000000"/>
                      <w:szCs w:val="21"/>
                    </w:rPr>
                    <w:t>名称</w:t>
                  </w:r>
                </w:p>
              </w:tc>
              <w:tc>
                <w:tcPr>
                  <w:tcW w:w="1689" w:type="dxa"/>
                  <w:tcBorders>
                    <w:top w:val="single" w:color="auto" w:sz="12" w:space="0"/>
                    <w:left w:val="single" w:color="auto" w:sz="8" w:space="0"/>
                    <w:bottom w:val="single" w:color="auto" w:sz="8" w:space="0"/>
                    <w:right w:val="single" w:color="auto" w:sz="8" w:space="0"/>
                  </w:tcBorders>
                  <w:vAlign w:val="center"/>
                </w:tcPr>
                <w:p>
                  <w:pPr>
                    <w:jc w:val="center"/>
                    <w:rPr>
                      <w:rFonts w:hint="eastAsia"/>
                      <w:color w:val="000000"/>
                      <w:szCs w:val="21"/>
                    </w:rPr>
                  </w:pPr>
                  <w:r>
                    <w:rPr>
                      <w:rFonts w:hint="eastAsia"/>
                      <w:color w:val="000000"/>
                      <w:szCs w:val="21"/>
                    </w:rPr>
                    <w:t>类型</w:t>
                  </w:r>
                </w:p>
              </w:tc>
              <w:tc>
                <w:tcPr>
                  <w:tcW w:w="3259" w:type="dxa"/>
                  <w:tcBorders>
                    <w:top w:val="single" w:color="auto" w:sz="12" w:space="0"/>
                    <w:left w:val="single" w:color="auto" w:sz="8" w:space="0"/>
                    <w:bottom w:val="single" w:color="auto" w:sz="8" w:space="0"/>
                    <w:right w:val="nil"/>
                  </w:tcBorders>
                  <w:vAlign w:val="center"/>
                </w:tcPr>
                <w:p>
                  <w:pPr>
                    <w:jc w:val="center"/>
                    <w:rPr>
                      <w:rFonts w:hint="eastAsia"/>
                      <w:color w:val="000000"/>
                      <w:szCs w:val="21"/>
                    </w:rPr>
                  </w:pPr>
                  <w:r>
                    <w:rPr>
                      <w:rFonts w:hint="eastAsia"/>
                      <w:color w:val="000000"/>
                      <w:szCs w:val="21"/>
                    </w:rPr>
                    <w:t>地理坐标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926" w:type="dxa"/>
                  <w:tcBorders>
                    <w:top w:val="single" w:color="auto" w:sz="8" w:space="0"/>
                    <w:left w:val="nil"/>
                    <w:bottom w:val="single" w:color="auto" w:sz="12" w:space="0"/>
                    <w:right w:val="single" w:color="auto" w:sz="8" w:space="0"/>
                  </w:tcBorders>
                  <w:vAlign w:val="center"/>
                </w:tcPr>
                <w:p>
                  <w:pPr>
                    <w:jc w:val="center"/>
                    <w:rPr>
                      <w:color w:val="000000"/>
                      <w:szCs w:val="21"/>
                    </w:rPr>
                  </w:pPr>
                  <w:r>
                    <w:rPr>
                      <w:rFonts w:hint="eastAsia"/>
                      <w:color w:val="000000"/>
                      <w:szCs w:val="21"/>
                    </w:rPr>
                    <w:t>DW001</w:t>
                  </w:r>
                </w:p>
              </w:tc>
              <w:tc>
                <w:tcPr>
                  <w:tcW w:w="1891" w:type="dxa"/>
                  <w:tcBorders>
                    <w:top w:val="single" w:color="auto" w:sz="8" w:space="0"/>
                    <w:left w:val="single" w:color="auto" w:sz="8" w:space="0"/>
                    <w:bottom w:val="single" w:color="auto" w:sz="12" w:space="0"/>
                    <w:right w:val="single" w:color="auto" w:sz="8" w:space="0"/>
                  </w:tcBorders>
                  <w:vAlign w:val="center"/>
                </w:tcPr>
                <w:p>
                  <w:pPr>
                    <w:jc w:val="center"/>
                    <w:rPr>
                      <w:rFonts w:hint="eastAsia"/>
                      <w:color w:val="000000"/>
                      <w:szCs w:val="21"/>
                    </w:rPr>
                  </w:pPr>
                  <w:r>
                    <w:rPr>
                      <w:rFonts w:hint="eastAsia"/>
                      <w:color w:val="000000"/>
                      <w:szCs w:val="21"/>
                    </w:rPr>
                    <w:t>废水总排口</w:t>
                  </w:r>
                </w:p>
              </w:tc>
              <w:tc>
                <w:tcPr>
                  <w:tcW w:w="1689" w:type="dxa"/>
                  <w:tcBorders>
                    <w:top w:val="single" w:color="auto" w:sz="8" w:space="0"/>
                    <w:left w:val="single" w:color="auto" w:sz="8" w:space="0"/>
                    <w:bottom w:val="single" w:color="auto" w:sz="12" w:space="0"/>
                    <w:right w:val="single" w:color="auto" w:sz="8" w:space="0"/>
                  </w:tcBorders>
                  <w:vAlign w:val="center"/>
                </w:tcPr>
                <w:p>
                  <w:pPr>
                    <w:jc w:val="center"/>
                    <w:rPr>
                      <w:rFonts w:hint="eastAsia"/>
                      <w:color w:val="000000"/>
                      <w:szCs w:val="21"/>
                    </w:rPr>
                  </w:pPr>
                  <w:r>
                    <w:rPr>
                      <w:rFonts w:hint="eastAsia"/>
                      <w:color w:val="000000"/>
                      <w:szCs w:val="21"/>
                      <w:lang w:eastAsia="zh-CN"/>
                    </w:rPr>
                    <w:t>一般</w:t>
                  </w:r>
                  <w:r>
                    <w:rPr>
                      <w:rFonts w:hint="eastAsia"/>
                      <w:color w:val="000000"/>
                      <w:szCs w:val="21"/>
                    </w:rPr>
                    <w:t>排放口</w:t>
                  </w:r>
                </w:p>
              </w:tc>
              <w:tc>
                <w:tcPr>
                  <w:tcW w:w="3259" w:type="dxa"/>
                  <w:tcBorders>
                    <w:top w:val="single" w:color="auto" w:sz="8" w:space="0"/>
                    <w:left w:val="single" w:color="auto" w:sz="8" w:space="0"/>
                    <w:bottom w:val="single" w:color="auto" w:sz="12" w:space="0"/>
                    <w:right w:val="nil"/>
                  </w:tcBorders>
                  <w:vAlign w:val="center"/>
                </w:tcPr>
                <w:p>
                  <w:pPr>
                    <w:jc w:val="center"/>
                    <w:rPr>
                      <w:rFonts w:hint="eastAsia"/>
                      <w:color w:val="000000"/>
                      <w:szCs w:val="21"/>
                    </w:rPr>
                  </w:pPr>
                  <w:r>
                    <w:rPr>
                      <w:rFonts w:hint="eastAsia"/>
                      <w:color w:val="000000"/>
                      <w:szCs w:val="21"/>
                    </w:rPr>
                    <w:t>E</w:t>
                  </w:r>
                  <w:r>
                    <w:rPr>
                      <w:color w:val="000000"/>
                      <w:szCs w:val="21"/>
                    </w:rPr>
                    <w:t>8</w:t>
                  </w:r>
                  <w:r>
                    <w:rPr>
                      <w:rFonts w:hint="eastAsia"/>
                      <w:color w:val="000000"/>
                      <w:szCs w:val="21"/>
                      <w:lang w:val="en-US" w:eastAsia="zh-CN"/>
                    </w:rPr>
                    <w:t>4</w:t>
                  </w:r>
                  <w:r>
                    <w:rPr>
                      <w:color w:val="000000"/>
                      <w:szCs w:val="21"/>
                    </w:rPr>
                    <w:t>°</w:t>
                  </w:r>
                  <w:r>
                    <w:rPr>
                      <w:rFonts w:hint="eastAsia"/>
                      <w:color w:val="000000"/>
                      <w:szCs w:val="21"/>
                      <w:lang w:val="en-US" w:eastAsia="zh-CN"/>
                    </w:rPr>
                    <w:t>1</w:t>
                  </w:r>
                  <w:r>
                    <w:rPr>
                      <w:color w:val="000000"/>
                      <w:szCs w:val="21"/>
                    </w:rPr>
                    <w:t>′</w:t>
                  </w:r>
                  <w:r>
                    <w:rPr>
                      <w:rFonts w:hint="eastAsia"/>
                      <w:color w:val="000000"/>
                      <w:szCs w:val="21"/>
                      <w:lang w:val="en-US" w:eastAsia="zh-CN"/>
                    </w:rPr>
                    <w:t>23.139</w:t>
                  </w:r>
                  <w:r>
                    <w:rPr>
                      <w:color w:val="000000"/>
                      <w:szCs w:val="21"/>
                    </w:rPr>
                    <w:t>″</w:t>
                  </w:r>
                  <w:r>
                    <w:rPr>
                      <w:rFonts w:hint="eastAsia"/>
                      <w:color w:val="000000"/>
                      <w:szCs w:val="21"/>
                    </w:rPr>
                    <w:t>，N</w:t>
                  </w:r>
                  <w:r>
                    <w:rPr>
                      <w:color w:val="000000"/>
                      <w:szCs w:val="21"/>
                    </w:rPr>
                    <w:t>4</w:t>
                  </w:r>
                  <w:r>
                    <w:rPr>
                      <w:rFonts w:hint="eastAsia"/>
                      <w:color w:val="000000"/>
                      <w:szCs w:val="21"/>
                      <w:lang w:val="en-US" w:eastAsia="zh-CN"/>
                    </w:rPr>
                    <w:t>3</w:t>
                  </w:r>
                  <w:r>
                    <w:rPr>
                      <w:color w:val="000000"/>
                      <w:szCs w:val="21"/>
                    </w:rPr>
                    <w:t>°</w:t>
                  </w:r>
                  <w:r>
                    <w:rPr>
                      <w:rFonts w:hint="eastAsia"/>
                      <w:color w:val="000000"/>
                      <w:szCs w:val="21"/>
                      <w:lang w:val="en-US" w:eastAsia="zh-CN"/>
                    </w:rPr>
                    <w:t>19</w:t>
                  </w:r>
                  <w:r>
                    <w:rPr>
                      <w:color w:val="000000"/>
                      <w:szCs w:val="21"/>
                    </w:rPr>
                    <w:t>′</w:t>
                  </w:r>
                  <w:r>
                    <w:rPr>
                      <w:rFonts w:hint="eastAsia"/>
                      <w:color w:val="000000"/>
                      <w:szCs w:val="21"/>
                      <w:lang w:val="en-US" w:eastAsia="zh-CN"/>
                    </w:rPr>
                    <w:t>8.300</w:t>
                  </w:r>
                  <w:r>
                    <w:rPr>
                      <w:color w:val="000000"/>
                      <w:szCs w:val="21"/>
                    </w:rPr>
                    <w:t>″</w:t>
                  </w:r>
                </w:p>
              </w:tc>
            </w:tr>
          </w:tbl>
          <w:p>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9"/>
              <w:rPr>
                <w:rFonts w:hint="default" w:ascii="Times New Roman" w:hAnsi="Times New Roman" w:cs="Times New Roman"/>
                <w:b/>
                <w:bCs/>
                <w:color w:val="auto"/>
                <w:spacing w:val="0"/>
                <w:kern w:val="0"/>
                <w:position w:val="0"/>
                <w:sz w:val="28"/>
                <w:szCs w:val="28"/>
                <w:lang w:val="en-US" w:eastAsia="zh-CN"/>
              </w:rPr>
            </w:pPr>
            <w:r>
              <w:rPr>
                <w:rFonts w:hint="eastAsia" w:ascii="Times New Roman" w:hAnsi="Times New Roman" w:cs="Times New Roman"/>
                <w:b/>
                <w:bCs/>
                <w:color w:val="auto"/>
                <w:spacing w:val="0"/>
                <w:kern w:val="0"/>
                <w:position w:val="0"/>
                <w:sz w:val="28"/>
                <w:szCs w:val="28"/>
                <w:lang w:val="en-US" w:eastAsia="zh-CN"/>
              </w:rPr>
              <w:t>3</w:t>
            </w:r>
            <w:r>
              <w:rPr>
                <w:rFonts w:hint="default" w:ascii="Times New Roman" w:hAnsi="Times New Roman" w:cs="Times New Roman"/>
                <w:b/>
                <w:bCs/>
                <w:color w:val="auto"/>
                <w:spacing w:val="0"/>
                <w:kern w:val="0"/>
                <w:position w:val="0"/>
                <w:sz w:val="28"/>
                <w:szCs w:val="28"/>
                <w:lang w:val="en-US" w:eastAsia="zh-CN"/>
              </w:rPr>
              <w:t>声环境影响分析</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营运期主要噪声源为索道驱动站、迂回站的设备噪声、空调外机组噪声以</w:t>
            </w:r>
            <w:r>
              <w:rPr>
                <w:rFonts w:hint="default" w:ascii="Times New Roman" w:hAnsi="Times New Roman" w:eastAsia="宋体" w:cs="Times New Roman"/>
                <w:sz w:val="24"/>
                <w:szCs w:val="24"/>
              </w:rPr>
              <w:t>及社会活动噪声等。项目索道驱动机噪声值约为75~85dB（A），空调外机噪声</w:t>
            </w:r>
            <w:r>
              <w:rPr>
                <w:rFonts w:hint="default" w:ascii="Times New Roman" w:hAnsi="Times New Roman" w:eastAsia="宋体" w:cs="Times New Roman"/>
                <w:spacing w:val="3"/>
                <w:sz w:val="24"/>
                <w:szCs w:val="24"/>
              </w:rPr>
              <w:t>值约为40~50dB（A），社会噪声一般在60~70dB（A），其中空调外机对周围</w:t>
            </w:r>
            <w:r>
              <w:rPr>
                <w:rFonts w:hint="default" w:ascii="Times New Roman" w:hAnsi="Times New Roman" w:eastAsia="宋体" w:cs="Times New Roman"/>
                <w:spacing w:val="4"/>
                <w:sz w:val="24"/>
                <w:szCs w:val="24"/>
              </w:rPr>
              <w:t>声</w:t>
            </w:r>
            <w:r>
              <w:rPr>
                <w:rFonts w:hint="default" w:ascii="Times New Roman" w:hAnsi="Times New Roman" w:eastAsia="宋体" w:cs="Times New Roman"/>
                <w:spacing w:val="2"/>
                <w:sz w:val="24"/>
                <w:szCs w:val="24"/>
              </w:rPr>
              <w:t>环</w:t>
            </w:r>
            <w:r>
              <w:rPr>
                <w:rFonts w:hint="default" w:ascii="Times New Roman" w:hAnsi="Times New Roman" w:eastAsia="宋体" w:cs="Times New Roman"/>
                <w:spacing w:val="4"/>
                <w:sz w:val="24"/>
                <w:szCs w:val="24"/>
              </w:rPr>
              <w:t>境</w:t>
            </w:r>
            <w:r>
              <w:rPr>
                <w:rFonts w:hint="default" w:ascii="Times New Roman" w:hAnsi="Times New Roman" w:eastAsia="宋体" w:cs="Times New Roman"/>
                <w:spacing w:val="2"/>
                <w:sz w:val="24"/>
                <w:szCs w:val="24"/>
              </w:rPr>
              <w:t>影</w:t>
            </w:r>
            <w:r>
              <w:rPr>
                <w:rFonts w:hint="default" w:ascii="Times New Roman" w:hAnsi="Times New Roman" w:eastAsia="宋体" w:cs="Times New Roman"/>
                <w:spacing w:val="4"/>
                <w:sz w:val="24"/>
                <w:szCs w:val="24"/>
              </w:rPr>
              <w:t>响</w:t>
            </w:r>
            <w:r>
              <w:rPr>
                <w:rFonts w:hint="default" w:ascii="Times New Roman" w:hAnsi="Times New Roman" w:eastAsia="宋体" w:cs="Times New Roman"/>
                <w:spacing w:val="2"/>
                <w:sz w:val="24"/>
                <w:szCs w:val="24"/>
              </w:rPr>
              <w:t>不</w:t>
            </w:r>
            <w:r>
              <w:rPr>
                <w:rFonts w:hint="default" w:ascii="Times New Roman" w:hAnsi="Times New Roman" w:eastAsia="宋体" w:cs="Times New Roman"/>
                <w:spacing w:val="4"/>
                <w:sz w:val="24"/>
                <w:szCs w:val="24"/>
              </w:rPr>
              <w:t>大</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但对</w:t>
            </w:r>
            <w:r>
              <w:rPr>
                <w:rFonts w:hint="default" w:ascii="Times New Roman" w:hAnsi="Times New Roman" w:eastAsia="宋体" w:cs="Times New Roman"/>
                <w:spacing w:val="2"/>
                <w:sz w:val="24"/>
                <w:szCs w:val="24"/>
              </w:rPr>
              <w:t>项</w:t>
            </w:r>
            <w:r>
              <w:rPr>
                <w:rFonts w:hint="default" w:ascii="Times New Roman" w:hAnsi="Times New Roman" w:eastAsia="宋体" w:cs="Times New Roman"/>
                <w:spacing w:val="4"/>
                <w:sz w:val="24"/>
                <w:szCs w:val="24"/>
              </w:rPr>
              <w:t>目</w:t>
            </w:r>
            <w:r>
              <w:rPr>
                <w:rFonts w:hint="default" w:ascii="Times New Roman" w:hAnsi="Times New Roman" w:eastAsia="宋体" w:cs="Times New Roman"/>
                <w:spacing w:val="2"/>
                <w:sz w:val="24"/>
                <w:szCs w:val="24"/>
              </w:rPr>
              <w:t>区</w:t>
            </w:r>
            <w:r>
              <w:rPr>
                <w:rFonts w:hint="default" w:ascii="Times New Roman" w:hAnsi="Times New Roman" w:eastAsia="宋体" w:cs="Times New Roman"/>
                <w:spacing w:val="4"/>
                <w:sz w:val="24"/>
                <w:szCs w:val="24"/>
              </w:rPr>
              <w:t>内</w:t>
            </w:r>
            <w:r>
              <w:rPr>
                <w:rFonts w:hint="default" w:ascii="Times New Roman" w:hAnsi="Times New Roman" w:eastAsia="宋体" w:cs="Times New Roman"/>
                <w:spacing w:val="2"/>
                <w:sz w:val="24"/>
                <w:szCs w:val="24"/>
              </w:rPr>
              <w:t>部</w:t>
            </w:r>
            <w:r>
              <w:rPr>
                <w:rFonts w:hint="default" w:ascii="Times New Roman" w:hAnsi="Times New Roman" w:eastAsia="宋体" w:cs="Times New Roman"/>
                <w:spacing w:val="4"/>
                <w:sz w:val="24"/>
                <w:szCs w:val="24"/>
              </w:rPr>
              <w:t>将</w:t>
            </w:r>
            <w:r>
              <w:rPr>
                <w:rFonts w:hint="default" w:ascii="Times New Roman" w:hAnsi="Times New Roman" w:eastAsia="宋体" w:cs="Times New Roman"/>
                <w:spacing w:val="2"/>
                <w:sz w:val="24"/>
                <w:szCs w:val="24"/>
              </w:rPr>
              <w:t>产</w:t>
            </w:r>
            <w:r>
              <w:rPr>
                <w:rFonts w:hint="default" w:ascii="Times New Roman" w:hAnsi="Times New Roman" w:eastAsia="宋体" w:cs="Times New Roman"/>
                <w:spacing w:val="4"/>
                <w:sz w:val="24"/>
                <w:szCs w:val="24"/>
              </w:rPr>
              <w:t>生一</w:t>
            </w:r>
            <w:r>
              <w:rPr>
                <w:rFonts w:hint="default" w:ascii="Times New Roman" w:hAnsi="Times New Roman" w:eastAsia="宋体" w:cs="Times New Roman"/>
                <w:spacing w:val="2"/>
                <w:sz w:val="24"/>
                <w:szCs w:val="24"/>
              </w:rPr>
              <w:t>定</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影</w:t>
            </w:r>
            <w:r>
              <w:rPr>
                <w:rFonts w:hint="default" w:ascii="Times New Roman" w:hAnsi="Times New Roman" w:eastAsia="宋体" w:cs="Times New Roman"/>
                <w:spacing w:val="4"/>
                <w:sz w:val="24"/>
                <w:szCs w:val="24"/>
              </w:rPr>
              <w:t>响</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对</w:t>
            </w:r>
            <w:r>
              <w:rPr>
                <w:rFonts w:hint="default" w:ascii="Times New Roman" w:hAnsi="Times New Roman" w:eastAsia="宋体" w:cs="Times New Roman"/>
                <w:spacing w:val="2"/>
                <w:sz w:val="24"/>
                <w:szCs w:val="24"/>
              </w:rPr>
              <w:t>外</w:t>
            </w:r>
            <w:r>
              <w:rPr>
                <w:rFonts w:hint="default" w:ascii="Times New Roman" w:hAnsi="Times New Roman" w:eastAsia="宋体" w:cs="Times New Roman"/>
                <w:spacing w:val="4"/>
                <w:sz w:val="24"/>
                <w:szCs w:val="24"/>
              </w:rPr>
              <w:t>环</w:t>
            </w:r>
            <w:r>
              <w:rPr>
                <w:rFonts w:hint="default" w:ascii="Times New Roman" w:hAnsi="Times New Roman" w:eastAsia="宋体" w:cs="Times New Roman"/>
                <w:spacing w:val="2"/>
                <w:sz w:val="24"/>
                <w:szCs w:val="24"/>
              </w:rPr>
              <w:t>境</w:t>
            </w:r>
            <w:r>
              <w:rPr>
                <w:rFonts w:hint="default" w:ascii="Times New Roman" w:hAnsi="Times New Roman" w:eastAsia="宋体" w:cs="Times New Roman"/>
                <w:spacing w:val="4"/>
                <w:sz w:val="24"/>
                <w:szCs w:val="24"/>
              </w:rPr>
              <w:t>产生</w:t>
            </w:r>
            <w:r>
              <w:rPr>
                <w:rFonts w:hint="default" w:ascii="Times New Roman" w:hAnsi="Times New Roman" w:eastAsia="宋体" w:cs="Times New Roman"/>
                <w:spacing w:val="2"/>
                <w:sz w:val="24"/>
                <w:szCs w:val="24"/>
              </w:rPr>
              <w:t>影</w:t>
            </w:r>
            <w:r>
              <w:rPr>
                <w:rFonts w:hint="default" w:ascii="Times New Roman" w:hAnsi="Times New Roman" w:eastAsia="宋体" w:cs="Times New Roman"/>
                <w:spacing w:val="4"/>
                <w:sz w:val="24"/>
                <w:szCs w:val="24"/>
              </w:rPr>
              <w:t>响</w:t>
            </w:r>
            <w:r>
              <w:rPr>
                <w:rFonts w:hint="default" w:ascii="Times New Roman" w:hAnsi="Times New Roman" w:eastAsia="宋体" w:cs="Times New Roman"/>
                <w:spacing w:val="2"/>
                <w:sz w:val="24"/>
                <w:szCs w:val="24"/>
              </w:rPr>
              <w:t>的</w:t>
            </w:r>
            <w:r>
              <w:rPr>
                <w:rFonts w:hint="default" w:ascii="Times New Roman" w:hAnsi="Times New Roman" w:eastAsia="宋体" w:cs="Times New Roman"/>
                <w:sz w:val="24"/>
                <w:szCs w:val="24"/>
              </w:rPr>
              <w:t>主要是驱动机等设备噪声和社会噪声。</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jc w:val="both"/>
              <w:textAlignment w:val="auto"/>
              <w:outlineLvl w:val="9"/>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3.1</w:t>
            </w:r>
            <w:r>
              <w:rPr>
                <w:rFonts w:hint="default" w:ascii="Times New Roman" w:hAnsi="Times New Roman" w:eastAsia="宋体" w:cs="Times New Roman"/>
                <w:b/>
                <w:bCs/>
                <w:sz w:val="24"/>
                <w:szCs w:val="24"/>
              </w:rPr>
              <w:t>噪声预测模式</w:t>
            </w:r>
          </w:p>
          <w:p>
            <w:pPr>
              <w:snapToGrid w:val="0"/>
              <w:spacing w:line="360" w:lineRule="auto"/>
              <w:ind w:firstLine="504" w:firstLineChars="200"/>
              <w:rPr>
                <w:rFonts w:hint="default" w:ascii="Times New Roman" w:hAnsi="Times New Roman" w:cs="Times New Roman" w:eastAsiaTheme="minorEastAsia"/>
                <w:color w:val="302116"/>
                <w:sz w:val="24"/>
                <w:szCs w:val="24"/>
                <w:lang w:eastAsia="zh-CN"/>
              </w:rPr>
            </w:pPr>
            <w:bookmarkStart w:id="52" w:name="_Toc4305_WPSOffice_Level2"/>
            <w:bookmarkStart w:id="53" w:name="_Toc21610_WPSOffice_Level2"/>
            <w:bookmarkStart w:id="54" w:name="_Toc14588_WPSOffice_Level2"/>
            <w:bookmarkStart w:id="55" w:name="_Toc18596_WPSOffice_Level2"/>
            <w:r>
              <w:rPr>
                <w:rFonts w:hint="default" w:ascii="Times New Roman" w:hAnsi="Times New Roman" w:eastAsia="宋体" w:cs="Times New Roman"/>
                <w:color w:val="auto"/>
                <w:spacing w:val="6"/>
                <w:sz w:val="24"/>
              </w:rPr>
              <w:t>根据《环境影响评价技术导则——声环境（HJ2.4-20</w:t>
            </w:r>
            <w:r>
              <w:rPr>
                <w:rFonts w:hint="default" w:ascii="Times New Roman" w:hAnsi="Times New Roman" w:eastAsia="宋体" w:cs="Times New Roman"/>
                <w:color w:val="auto"/>
                <w:spacing w:val="6"/>
                <w:sz w:val="24"/>
                <w:lang w:val="en-US" w:eastAsia="zh-CN"/>
              </w:rPr>
              <w:t>21</w:t>
            </w:r>
            <w:r>
              <w:rPr>
                <w:rFonts w:hint="default" w:ascii="Times New Roman" w:hAnsi="Times New Roman" w:eastAsia="宋体" w:cs="Times New Roman"/>
                <w:color w:val="auto"/>
                <w:spacing w:val="6"/>
                <w:sz w:val="24"/>
              </w:rPr>
              <w:t>）》</w:t>
            </w:r>
            <w:r>
              <w:rPr>
                <w:rFonts w:hint="default" w:ascii="Times New Roman" w:hAnsi="Times New Roman" w:cs="Times New Roman" w:eastAsiaTheme="minorEastAsia"/>
                <w:color w:val="302116"/>
                <w:sz w:val="24"/>
                <w:szCs w:val="24"/>
                <w:lang w:eastAsia="zh-CN"/>
              </w:rPr>
              <w:t>项目环评采用的模型为附录A（规范性附录）户外声传播的衰减和附录B（规范性附录）中“B.1工业噪声预测计算模型”。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设第 i 个室外声源在预测点产生的 A 声级为LAi，在 T 时间内该声源工作时间为ti；第j个等效室外声源在预测点产生的 A 声级为LAj，在T时间内该声源工作时间为t</w:t>
            </w:r>
            <w:r>
              <w:rPr>
                <w:rFonts w:hint="default" w:ascii="Times New Roman" w:hAnsi="Times New Roman" w:eastAsia="宋体" w:cs="Times New Roman"/>
                <w:color w:val="auto"/>
                <w:kern w:val="0"/>
                <w:sz w:val="24"/>
                <w:szCs w:val="24"/>
                <w:vertAlign w:val="subscript"/>
                <w:lang w:val="en-US" w:eastAsia="zh-CN" w:bidi="ar"/>
              </w:rPr>
              <w:t>j</w:t>
            </w:r>
            <w:r>
              <w:rPr>
                <w:rFonts w:hint="default" w:ascii="Times New Roman" w:hAnsi="Times New Roman" w:eastAsia="宋体" w:cs="Times New Roman"/>
                <w:color w:val="auto"/>
                <w:kern w:val="0"/>
                <w:sz w:val="24"/>
                <w:szCs w:val="24"/>
                <w:lang w:val="en-US" w:eastAsia="zh-CN" w:bidi="ar"/>
              </w:rPr>
              <w:t xml:space="preserve">，则拟建工程声源对预测点产生的贡献值（Leqg）为： </w:t>
            </w:r>
          </w:p>
          <w:p>
            <w:pPr>
              <w:pStyle w:val="45"/>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3048000" cy="590550"/>
                  <wp:effectExtent l="0" t="0" r="0" b="381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3048000" cy="5905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式中：Leqg——建设项目声源在预测点产生的噪声贡献值，dB；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T ——用于计算等效声级的时间，s；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N ——室外声源个数；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ti ——在 T 时间内i声源工作时间，s；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M ——等效室外声源个数；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tj ——在T 时间内 j 声源工作时间，s。</w:t>
            </w:r>
          </w:p>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3.2</w:t>
            </w:r>
            <w:r>
              <w:rPr>
                <w:rFonts w:hint="default" w:ascii="Times New Roman" w:hAnsi="Times New Roman" w:eastAsia="宋体" w:cs="Times New Roman"/>
                <w:b/>
                <w:bCs/>
                <w:sz w:val="24"/>
                <w:szCs w:val="24"/>
              </w:rPr>
              <w:t>预测结果及评价</w:t>
            </w:r>
            <w:bookmarkEnd w:id="52"/>
            <w:bookmarkEnd w:id="53"/>
            <w:bookmarkEnd w:id="54"/>
            <w:bookmarkEnd w:id="55"/>
          </w:p>
          <w:p>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outlineLvl w:val="9"/>
              <w:rPr>
                <w:rFonts w:hint="default" w:ascii="Times New Roman" w:hAnsi="Times New Roman" w:eastAsia="宋体" w:cs="Times New Roman"/>
                <w:b w:val="0"/>
                <w:bCs w:val="0"/>
                <w:spacing w:val="-1"/>
                <w:sz w:val="24"/>
                <w:szCs w:val="24"/>
              </w:rPr>
            </w:pPr>
            <w:r>
              <w:rPr>
                <w:rFonts w:hint="default" w:ascii="Times New Roman" w:hAnsi="Times New Roman" w:eastAsia="宋体" w:cs="Times New Roman"/>
                <w:b w:val="0"/>
                <w:bCs w:val="0"/>
                <w:spacing w:val="-1"/>
                <w:sz w:val="24"/>
                <w:szCs w:val="24"/>
              </w:rPr>
              <w:t>索道仅在昼间运行，夜间不运行，设备噪声昼间预测值详见表</w:t>
            </w:r>
            <w:r>
              <w:rPr>
                <w:rFonts w:hint="eastAsia" w:ascii="Times New Roman" w:hAnsi="Times New Roman" w:eastAsia="宋体" w:cs="Times New Roman"/>
                <w:b w:val="0"/>
                <w:bCs w:val="0"/>
                <w:spacing w:val="-1"/>
                <w:sz w:val="24"/>
                <w:szCs w:val="24"/>
                <w:lang w:val="en-US" w:eastAsia="zh-CN"/>
              </w:rPr>
              <w:t>4-</w:t>
            </w:r>
            <w:r>
              <w:rPr>
                <w:rFonts w:hint="eastAsia" w:cs="Times New Roman"/>
                <w:b w:val="0"/>
                <w:bCs w:val="0"/>
                <w:spacing w:val="-1"/>
                <w:sz w:val="24"/>
                <w:szCs w:val="24"/>
                <w:lang w:val="en-US" w:eastAsia="zh-CN"/>
              </w:rPr>
              <w:t>8</w:t>
            </w:r>
            <w:r>
              <w:rPr>
                <w:rFonts w:hint="default" w:ascii="Times New Roman" w:hAnsi="Times New Roman" w:eastAsia="宋体" w:cs="Times New Roman"/>
                <w:b w:val="0"/>
                <w:bCs w:val="0"/>
                <w:spacing w:val="-1"/>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w:t>
            </w:r>
            <w:r>
              <w:rPr>
                <w:rFonts w:hint="eastAsia" w:ascii="Times New Roman" w:hAnsi="Times New Roman" w:eastAsia="宋体" w:cs="Times New Roman"/>
                <w:b/>
                <w:bCs/>
                <w:sz w:val="24"/>
                <w:szCs w:val="24"/>
                <w:lang w:val="en-US" w:eastAsia="zh-CN"/>
              </w:rPr>
              <w:t>4-</w:t>
            </w:r>
            <w:r>
              <w:rPr>
                <w:rFonts w:hint="eastAsia" w:cs="Times New Roman"/>
                <w:b/>
                <w:bCs/>
                <w:sz w:val="24"/>
                <w:szCs w:val="24"/>
                <w:lang w:val="en-US" w:eastAsia="zh-CN"/>
              </w:rPr>
              <w:t>8</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highlight w:val="none"/>
              </w:rPr>
              <w:t>场界</w:t>
            </w:r>
            <w:r>
              <w:rPr>
                <w:rFonts w:hint="default" w:ascii="Times New Roman" w:hAnsi="Times New Roman" w:eastAsia="宋体" w:cs="Times New Roman"/>
                <w:b/>
                <w:bCs/>
                <w:sz w:val="24"/>
                <w:szCs w:val="24"/>
              </w:rPr>
              <w:t>噪声预测值单位</w:t>
            </w:r>
            <w:r>
              <w:rPr>
                <w:rFonts w:hint="eastAsia" w:cs="Times New Roman"/>
                <w:b/>
                <w:bCs/>
                <w:sz w:val="24"/>
                <w:szCs w:val="24"/>
                <w:lang w:eastAsia="zh-CN"/>
              </w:rPr>
              <w:t>：</w:t>
            </w:r>
            <w:r>
              <w:rPr>
                <w:rFonts w:hint="default" w:ascii="Times New Roman" w:hAnsi="Times New Roman" w:eastAsia="宋体" w:cs="Times New Roman"/>
                <w:b/>
                <w:bCs/>
                <w:sz w:val="24"/>
                <w:szCs w:val="24"/>
              </w:rPr>
              <w:t>dB（A）</w:t>
            </w:r>
          </w:p>
          <w:tbl>
            <w:tblPr>
              <w:tblStyle w:val="33"/>
              <w:tblW w:w="7775"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840"/>
              <w:gridCol w:w="1439"/>
              <w:gridCol w:w="758"/>
              <w:gridCol w:w="1469"/>
              <w:gridCol w:w="1632"/>
              <w:gridCol w:w="759"/>
              <w:gridCol w:w="87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570" w:hRule="exact"/>
              </w:trPr>
              <w:tc>
                <w:tcPr>
                  <w:tcW w:w="84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2" w:lineRule="exact"/>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1"/>
                      <w:sz w:val="21"/>
                      <w:szCs w:val="21"/>
                      <w:highlight w:val="none"/>
                    </w:rPr>
                    <w:t>噪声源</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2"/>
                      <w:sz w:val="21"/>
                      <w:szCs w:val="21"/>
                      <w:highlight w:val="none"/>
                    </w:rPr>
                    <w:t>位</w:t>
                  </w:r>
                  <w:r>
                    <w:rPr>
                      <w:rFonts w:hint="default" w:ascii="Times New Roman" w:hAnsi="Times New Roman" w:eastAsia="宋体" w:cs="Times New Roman"/>
                      <w:b/>
                      <w:bCs/>
                      <w:sz w:val="21"/>
                      <w:szCs w:val="21"/>
                      <w:highlight w:val="none"/>
                    </w:rPr>
                    <w:t>置</w:t>
                  </w:r>
                </w:p>
              </w:tc>
              <w:tc>
                <w:tcPr>
                  <w:tcW w:w="143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2"/>
                      <w:sz w:val="21"/>
                      <w:szCs w:val="21"/>
                      <w:highlight w:val="none"/>
                    </w:rPr>
                    <w:t>噪声源</w:t>
                  </w:r>
                  <w:r>
                    <w:rPr>
                      <w:rFonts w:hint="default" w:ascii="Times New Roman" w:hAnsi="Times New Roman" w:eastAsia="宋体" w:cs="Times New Roman"/>
                      <w:b/>
                      <w:bCs/>
                      <w:spacing w:val="-1"/>
                      <w:sz w:val="21"/>
                      <w:szCs w:val="21"/>
                      <w:highlight w:val="none"/>
                    </w:rPr>
                    <w:t>种</w:t>
                  </w:r>
                  <w:r>
                    <w:rPr>
                      <w:rFonts w:hint="default" w:ascii="Times New Roman" w:hAnsi="Times New Roman" w:eastAsia="宋体" w:cs="Times New Roman"/>
                      <w:b/>
                      <w:bCs/>
                      <w:sz w:val="21"/>
                      <w:szCs w:val="21"/>
                      <w:highlight w:val="none"/>
                    </w:rPr>
                    <w:t>类</w:t>
                  </w:r>
                </w:p>
              </w:tc>
              <w:tc>
                <w:tcPr>
                  <w:tcW w:w="75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2"/>
                      <w:sz w:val="21"/>
                      <w:szCs w:val="21"/>
                      <w:highlight w:val="none"/>
                    </w:rPr>
                    <w:t>数</w:t>
                  </w:r>
                  <w:r>
                    <w:rPr>
                      <w:rFonts w:hint="default" w:ascii="Times New Roman" w:hAnsi="Times New Roman" w:eastAsia="宋体" w:cs="Times New Roman"/>
                      <w:b/>
                      <w:bCs/>
                      <w:sz w:val="21"/>
                      <w:szCs w:val="21"/>
                      <w:highlight w:val="none"/>
                    </w:rPr>
                    <w:t>量</w:t>
                  </w:r>
                </w:p>
              </w:tc>
              <w:tc>
                <w:tcPr>
                  <w:tcW w:w="146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1"/>
                      <w:sz w:val="21"/>
                      <w:szCs w:val="21"/>
                      <w:highlight w:val="none"/>
                    </w:rPr>
                    <w:t>产生量</w:t>
                  </w:r>
                </w:p>
              </w:tc>
              <w:tc>
                <w:tcPr>
                  <w:tcW w:w="163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1"/>
                      <w:sz w:val="21"/>
                      <w:szCs w:val="21"/>
                      <w:highlight w:val="none"/>
                    </w:rPr>
                    <w:t>防治措施</w:t>
                  </w:r>
                </w:p>
              </w:tc>
              <w:tc>
                <w:tcPr>
                  <w:tcW w:w="75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2" w:lineRule="exact"/>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1"/>
                      <w:sz w:val="21"/>
                      <w:szCs w:val="21"/>
                      <w:highlight w:val="none"/>
                    </w:rPr>
                    <w:t>噪声消</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2"/>
                      <w:sz w:val="21"/>
                      <w:szCs w:val="21"/>
                      <w:highlight w:val="none"/>
                    </w:rPr>
                    <w:t>减</w:t>
                  </w:r>
                  <w:r>
                    <w:rPr>
                      <w:rFonts w:hint="default" w:ascii="Times New Roman" w:hAnsi="Times New Roman" w:eastAsia="宋体" w:cs="Times New Roman"/>
                      <w:b/>
                      <w:bCs/>
                      <w:sz w:val="21"/>
                      <w:szCs w:val="21"/>
                      <w:highlight w:val="none"/>
                    </w:rPr>
                    <w:t>量</w:t>
                  </w:r>
                </w:p>
              </w:tc>
              <w:tc>
                <w:tcPr>
                  <w:tcW w:w="87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2" w:lineRule="exact"/>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1"/>
                      <w:sz w:val="21"/>
                      <w:szCs w:val="21"/>
                      <w:highlight w:val="none"/>
                    </w:rPr>
                    <w:t>削减后</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1"/>
                      <w:sz w:val="21"/>
                      <w:szCs w:val="21"/>
                      <w:highlight w:val="none"/>
                    </w:rPr>
                    <w:t>声压级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565" w:hRule="exact"/>
              </w:trPr>
              <w:tc>
                <w:tcPr>
                  <w:tcW w:w="840" w:type="dxa"/>
                  <w:vMerge w:val="restar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下站</w:t>
                  </w:r>
                </w:p>
              </w:tc>
              <w:tc>
                <w:tcPr>
                  <w:tcW w:w="143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2" w:lineRule="exact"/>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索道驱动站、迂回站的设备</w:t>
                  </w:r>
                </w:p>
              </w:tc>
              <w:tc>
                <w:tcPr>
                  <w:tcW w:w="75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1套</w:t>
                  </w:r>
                </w:p>
              </w:tc>
              <w:tc>
                <w:tcPr>
                  <w:tcW w:w="146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70～85dB(A)</w:t>
                  </w:r>
                </w:p>
              </w:tc>
              <w:tc>
                <w:tcPr>
                  <w:tcW w:w="163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隔声、减振</w:t>
                  </w:r>
                </w:p>
              </w:tc>
              <w:tc>
                <w:tcPr>
                  <w:tcW w:w="75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20</w:t>
                  </w:r>
                </w:p>
              </w:tc>
              <w:tc>
                <w:tcPr>
                  <w:tcW w:w="87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565" w:hRule="exact"/>
              </w:trPr>
              <w:tc>
                <w:tcPr>
                  <w:tcW w:w="8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highlight w:val="none"/>
                    </w:rPr>
                  </w:pPr>
                </w:p>
              </w:tc>
              <w:tc>
                <w:tcPr>
                  <w:tcW w:w="143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空调外机（单体空调）</w:t>
                  </w:r>
                </w:p>
              </w:tc>
              <w:tc>
                <w:tcPr>
                  <w:tcW w:w="75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4套</w:t>
                  </w:r>
                </w:p>
              </w:tc>
              <w:tc>
                <w:tcPr>
                  <w:tcW w:w="146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65～70dB(A)</w:t>
                  </w:r>
                </w:p>
              </w:tc>
              <w:tc>
                <w:tcPr>
                  <w:tcW w:w="163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隔声、减振</w:t>
                  </w:r>
                </w:p>
              </w:tc>
              <w:tc>
                <w:tcPr>
                  <w:tcW w:w="75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w:t>
                  </w:r>
                </w:p>
              </w:tc>
              <w:tc>
                <w:tcPr>
                  <w:tcW w:w="87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0" w:hRule="exact"/>
              </w:trPr>
              <w:tc>
                <w:tcPr>
                  <w:tcW w:w="8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highlight w:val="none"/>
                    </w:rPr>
                  </w:pPr>
                </w:p>
              </w:tc>
              <w:tc>
                <w:tcPr>
                  <w:tcW w:w="143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社会生活噪声</w:t>
                  </w:r>
                </w:p>
              </w:tc>
              <w:tc>
                <w:tcPr>
                  <w:tcW w:w="75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6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70～80dB(A)</w:t>
                  </w:r>
                </w:p>
              </w:tc>
              <w:tc>
                <w:tcPr>
                  <w:tcW w:w="163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管理、引导</w:t>
                  </w:r>
                </w:p>
              </w:tc>
              <w:tc>
                <w:tcPr>
                  <w:tcW w:w="75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15</w:t>
                  </w:r>
                </w:p>
              </w:tc>
              <w:tc>
                <w:tcPr>
                  <w:tcW w:w="87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411" w:hRule="exact"/>
              </w:trPr>
              <w:tc>
                <w:tcPr>
                  <w:tcW w:w="8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highlight w:val="none"/>
                    </w:rPr>
                  </w:pPr>
                </w:p>
              </w:tc>
              <w:tc>
                <w:tcPr>
                  <w:tcW w:w="143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水泵</w:t>
                  </w:r>
                </w:p>
              </w:tc>
              <w:tc>
                <w:tcPr>
                  <w:tcW w:w="75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1备1用</w:t>
                  </w:r>
                </w:p>
              </w:tc>
              <w:tc>
                <w:tcPr>
                  <w:tcW w:w="14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highlight w:val="none"/>
                    </w:rPr>
                  </w:pPr>
                </w:p>
              </w:tc>
              <w:tc>
                <w:tcPr>
                  <w:tcW w:w="163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减振、隔声</w:t>
                  </w:r>
                </w:p>
              </w:tc>
              <w:tc>
                <w:tcPr>
                  <w:tcW w:w="75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20</w:t>
                  </w:r>
                </w:p>
              </w:tc>
              <w:tc>
                <w:tcPr>
                  <w:tcW w:w="87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55</w:t>
                  </w:r>
                </w:p>
              </w:tc>
            </w:tr>
          </w:tbl>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
                <w:bCs/>
                <w:sz w:val="24"/>
                <w:szCs w:val="24"/>
              </w:rPr>
              <w:t>表</w:t>
            </w:r>
            <w:r>
              <w:rPr>
                <w:rFonts w:hint="eastAsia" w:ascii="Times New Roman" w:hAnsi="Times New Roman" w:eastAsia="宋体" w:cs="Times New Roman"/>
                <w:b/>
                <w:bCs/>
                <w:sz w:val="24"/>
                <w:szCs w:val="24"/>
                <w:lang w:val="en-US" w:eastAsia="zh-CN"/>
              </w:rPr>
              <w:t>4-</w:t>
            </w:r>
            <w:r>
              <w:rPr>
                <w:rFonts w:hint="eastAsia" w:cs="Times New Roman"/>
                <w:b/>
                <w:bCs/>
                <w:sz w:val="24"/>
                <w:szCs w:val="24"/>
                <w:lang w:val="en-US" w:eastAsia="zh-CN"/>
              </w:rPr>
              <w:t>9</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项目运营期间</w:t>
            </w:r>
            <w:r>
              <w:rPr>
                <w:rFonts w:hint="default" w:ascii="Times New Roman" w:hAnsi="Times New Roman" w:eastAsia="宋体" w:cs="Times New Roman"/>
                <w:b/>
                <w:bCs/>
                <w:sz w:val="24"/>
                <w:szCs w:val="24"/>
                <w:highlight w:val="none"/>
              </w:rPr>
              <w:t>场界</w:t>
            </w:r>
            <w:r>
              <w:rPr>
                <w:rFonts w:hint="default" w:ascii="Times New Roman" w:hAnsi="Times New Roman" w:eastAsia="宋体" w:cs="Times New Roman"/>
                <w:b/>
                <w:bCs/>
                <w:sz w:val="24"/>
                <w:szCs w:val="24"/>
              </w:rPr>
              <w:t>噪声贡献值结果单位：dB（A）</w:t>
            </w:r>
          </w:p>
          <w:tbl>
            <w:tblPr>
              <w:tblStyle w:val="33"/>
              <w:tblW w:w="7776" w:type="dxa"/>
              <w:tblInd w:w="0" w:type="dxa"/>
              <w:tblLayout w:type="fixed"/>
              <w:tblCellMar>
                <w:top w:w="0" w:type="dxa"/>
                <w:left w:w="0" w:type="dxa"/>
                <w:bottom w:w="0" w:type="dxa"/>
                <w:right w:w="0" w:type="dxa"/>
              </w:tblCellMar>
            </w:tblPr>
            <w:tblGrid>
              <w:gridCol w:w="775"/>
              <w:gridCol w:w="779"/>
              <w:gridCol w:w="994"/>
              <w:gridCol w:w="999"/>
              <w:gridCol w:w="954"/>
              <w:gridCol w:w="873"/>
              <w:gridCol w:w="1125"/>
              <w:gridCol w:w="1277"/>
            </w:tblGrid>
            <w:tr>
              <w:tblPrEx>
                <w:tblLayout w:type="fixed"/>
                <w:tblCellMar>
                  <w:top w:w="0" w:type="dxa"/>
                  <w:left w:w="0" w:type="dxa"/>
                  <w:bottom w:w="0" w:type="dxa"/>
                  <w:right w:w="0" w:type="dxa"/>
                </w:tblCellMar>
              </w:tblPrEx>
              <w:trPr>
                <w:trHeight w:val="365" w:hRule="exact"/>
              </w:trPr>
              <w:tc>
                <w:tcPr>
                  <w:tcW w:w="1554" w:type="dxa"/>
                  <w:gridSpan w:val="2"/>
                  <w:vMerge w:val="restart"/>
                  <w:tcBorders>
                    <w:top w:val="single" w:color="000000" w:sz="12" w:space="0"/>
                    <w:left w:val="nil"/>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2"/>
                      <w:sz w:val="21"/>
                      <w:szCs w:val="21"/>
                      <w:highlight w:val="none"/>
                    </w:rPr>
                    <w:t>预测点</w:t>
                  </w:r>
                  <w:r>
                    <w:rPr>
                      <w:rFonts w:hint="default" w:ascii="Times New Roman" w:hAnsi="Times New Roman" w:eastAsia="宋体" w:cs="Times New Roman"/>
                      <w:b/>
                      <w:bCs/>
                      <w:spacing w:val="-1"/>
                      <w:sz w:val="21"/>
                      <w:szCs w:val="21"/>
                      <w:highlight w:val="none"/>
                    </w:rPr>
                    <w:t>位</w:t>
                  </w:r>
                  <w:r>
                    <w:rPr>
                      <w:rFonts w:hint="default" w:ascii="Times New Roman" w:hAnsi="Times New Roman" w:eastAsia="宋体" w:cs="Times New Roman"/>
                      <w:b/>
                      <w:bCs/>
                      <w:sz w:val="21"/>
                      <w:szCs w:val="21"/>
                      <w:highlight w:val="none"/>
                    </w:rPr>
                    <w:t>置</w:t>
                  </w:r>
                </w:p>
              </w:tc>
              <w:tc>
                <w:tcPr>
                  <w:tcW w:w="3820" w:type="dxa"/>
                  <w:gridSpan w:val="4"/>
                  <w:tcBorders>
                    <w:top w:val="single" w:color="000000" w:sz="12"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1"/>
                      <w:sz w:val="21"/>
                      <w:szCs w:val="21"/>
                      <w:highlight w:val="none"/>
                    </w:rPr>
                    <w:t>噪声源</w:t>
                  </w:r>
                </w:p>
              </w:tc>
              <w:tc>
                <w:tcPr>
                  <w:tcW w:w="2402" w:type="dxa"/>
                  <w:gridSpan w:val="2"/>
                  <w:tcBorders>
                    <w:top w:val="single" w:color="000000" w:sz="12" w:space="0"/>
                    <w:left w:val="single" w:color="000000" w:sz="6" w:space="0"/>
                    <w:bottom w:val="single" w:color="000000" w:sz="6" w:space="0"/>
                    <w:right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1"/>
                      <w:sz w:val="21"/>
                      <w:szCs w:val="21"/>
                      <w:highlight w:val="none"/>
                    </w:rPr>
                    <w:t>厂界噪声贡献值</w:t>
                  </w:r>
                </w:p>
              </w:tc>
            </w:tr>
            <w:tr>
              <w:tblPrEx>
                <w:tblLayout w:type="fixed"/>
                <w:tblCellMar>
                  <w:top w:w="0" w:type="dxa"/>
                  <w:left w:w="0" w:type="dxa"/>
                  <w:bottom w:w="0" w:type="dxa"/>
                  <w:right w:w="0" w:type="dxa"/>
                </w:tblCellMar>
              </w:tblPrEx>
              <w:trPr>
                <w:trHeight w:val="360" w:hRule="exact"/>
              </w:trPr>
              <w:tc>
                <w:tcPr>
                  <w:tcW w:w="1554" w:type="dxa"/>
                  <w:gridSpan w:val="2"/>
                  <w:vMerge w:val="continue"/>
                  <w:tcBorders>
                    <w:top w:val="single" w:color="000000" w:sz="6" w:space="0"/>
                    <w:left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val="0"/>
                    <w:ind w:left="0" w:right="0"/>
                    <w:jc w:val="center"/>
                    <w:textAlignment w:val="auto"/>
                    <w:outlineLvl w:val="9"/>
                    <w:rPr>
                      <w:rFonts w:hint="default" w:ascii="Times New Roman" w:hAnsi="Times New Roman" w:eastAsia="宋体" w:cs="Times New Roman"/>
                      <w:sz w:val="21"/>
                      <w:szCs w:val="21"/>
                      <w:highlight w:val="none"/>
                    </w:rPr>
                  </w:pPr>
                </w:p>
              </w:tc>
              <w:tc>
                <w:tcPr>
                  <w:tcW w:w="994"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1"/>
                      <w:sz w:val="21"/>
                      <w:szCs w:val="21"/>
                      <w:highlight w:val="none"/>
                    </w:rPr>
                    <w:t>驱动站</w:t>
                  </w:r>
                </w:p>
              </w:tc>
              <w:tc>
                <w:tcPr>
                  <w:tcW w:w="999"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2"/>
                      <w:sz w:val="21"/>
                      <w:szCs w:val="21"/>
                      <w:highlight w:val="none"/>
                    </w:rPr>
                    <w:t>空</w:t>
                  </w:r>
                  <w:r>
                    <w:rPr>
                      <w:rFonts w:hint="default" w:ascii="Times New Roman" w:hAnsi="Times New Roman" w:eastAsia="宋体" w:cs="Times New Roman"/>
                      <w:b/>
                      <w:bCs/>
                      <w:sz w:val="21"/>
                      <w:szCs w:val="21"/>
                      <w:highlight w:val="none"/>
                    </w:rPr>
                    <w:t>调</w:t>
                  </w:r>
                </w:p>
              </w:tc>
              <w:tc>
                <w:tcPr>
                  <w:tcW w:w="954"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1"/>
                      <w:sz w:val="21"/>
                      <w:szCs w:val="21"/>
                      <w:highlight w:val="none"/>
                    </w:rPr>
                    <w:t>社会生活</w:t>
                  </w:r>
                </w:p>
              </w:tc>
              <w:tc>
                <w:tcPr>
                  <w:tcW w:w="873"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2"/>
                      <w:sz w:val="21"/>
                      <w:szCs w:val="21"/>
                      <w:highlight w:val="none"/>
                    </w:rPr>
                    <w:t>水</w:t>
                  </w:r>
                  <w:r>
                    <w:rPr>
                      <w:rFonts w:hint="default" w:ascii="Times New Roman" w:hAnsi="Times New Roman" w:eastAsia="宋体" w:cs="Times New Roman"/>
                      <w:b/>
                      <w:bCs/>
                      <w:sz w:val="21"/>
                      <w:szCs w:val="21"/>
                      <w:highlight w:val="none"/>
                    </w:rPr>
                    <w:t>泵</w:t>
                  </w:r>
                </w:p>
              </w:tc>
              <w:tc>
                <w:tcPr>
                  <w:tcW w:w="1125"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2"/>
                      <w:sz w:val="21"/>
                      <w:szCs w:val="21"/>
                      <w:highlight w:val="none"/>
                    </w:rPr>
                    <w:t>昼</w:t>
                  </w:r>
                  <w:r>
                    <w:rPr>
                      <w:rFonts w:hint="default" w:ascii="Times New Roman" w:hAnsi="Times New Roman" w:eastAsia="宋体" w:cs="Times New Roman"/>
                      <w:b/>
                      <w:bCs/>
                      <w:sz w:val="21"/>
                      <w:szCs w:val="21"/>
                      <w:highlight w:val="none"/>
                    </w:rPr>
                    <w:t>间</w:t>
                  </w:r>
                </w:p>
              </w:tc>
              <w:tc>
                <w:tcPr>
                  <w:tcW w:w="1277" w:type="dxa"/>
                  <w:tcBorders>
                    <w:top w:val="single" w:color="000000" w:sz="6" w:space="0"/>
                    <w:left w:val="single" w:color="000000" w:sz="6" w:space="0"/>
                    <w:bottom w:val="single" w:color="000000" w:sz="6" w:space="0"/>
                    <w:right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2"/>
                      <w:sz w:val="21"/>
                      <w:szCs w:val="21"/>
                      <w:highlight w:val="none"/>
                    </w:rPr>
                    <w:t>夜间不</w:t>
                  </w:r>
                  <w:r>
                    <w:rPr>
                      <w:rFonts w:hint="default" w:ascii="Times New Roman" w:hAnsi="Times New Roman" w:eastAsia="宋体" w:cs="Times New Roman"/>
                      <w:b/>
                      <w:bCs/>
                      <w:spacing w:val="-1"/>
                      <w:sz w:val="21"/>
                      <w:szCs w:val="21"/>
                      <w:highlight w:val="none"/>
                    </w:rPr>
                    <w:t>运</w:t>
                  </w:r>
                  <w:r>
                    <w:rPr>
                      <w:rFonts w:hint="default" w:ascii="Times New Roman" w:hAnsi="Times New Roman" w:eastAsia="宋体" w:cs="Times New Roman"/>
                      <w:b/>
                      <w:bCs/>
                      <w:sz w:val="21"/>
                      <w:szCs w:val="21"/>
                      <w:highlight w:val="none"/>
                    </w:rPr>
                    <w:t>营</w:t>
                  </w:r>
                </w:p>
              </w:tc>
            </w:tr>
            <w:tr>
              <w:tblPrEx>
                <w:tblLayout w:type="fixed"/>
                <w:tblCellMar>
                  <w:top w:w="0" w:type="dxa"/>
                  <w:left w:w="0" w:type="dxa"/>
                  <w:bottom w:w="0" w:type="dxa"/>
                  <w:right w:w="0" w:type="dxa"/>
                </w:tblCellMar>
              </w:tblPrEx>
              <w:trPr>
                <w:trHeight w:val="360" w:hRule="exact"/>
              </w:trPr>
              <w:tc>
                <w:tcPr>
                  <w:tcW w:w="775" w:type="dxa"/>
                  <w:vMerge w:val="restart"/>
                  <w:tcBorders>
                    <w:top w:val="single" w:color="000000" w:sz="6" w:space="0"/>
                    <w:left w:val="nil"/>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下站</w:t>
                  </w:r>
                </w:p>
              </w:tc>
              <w:tc>
                <w:tcPr>
                  <w:tcW w:w="779"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东场界</w:t>
                  </w:r>
                </w:p>
              </w:tc>
              <w:tc>
                <w:tcPr>
                  <w:tcW w:w="994"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31</w:t>
                  </w:r>
                </w:p>
              </w:tc>
              <w:tc>
                <w:tcPr>
                  <w:tcW w:w="999"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32</w:t>
                  </w:r>
                </w:p>
              </w:tc>
              <w:tc>
                <w:tcPr>
                  <w:tcW w:w="954"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31</w:t>
                  </w:r>
                </w:p>
              </w:tc>
              <w:tc>
                <w:tcPr>
                  <w:tcW w:w="873"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35</w:t>
                  </w:r>
                </w:p>
              </w:tc>
              <w:tc>
                <w:tcPr>
                  <w:tcW w:w="1125"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38.61</w:t>
                  </w:r>
                </w:p>
              </w:tc>
              <w:tc>
                <w:tcPr>
                  <w:tcW w:w="1277" w:type="dxa"/>
                  <w:tcBorders>
                    <w:top w:val="single" w:color="000000" w:sz="6" w:space="0"/>
                    <w:left w:val="single" w:color="000000" w:sz="6" w:space="0"/>
                    <w:bottom w:val="single" w:color="000000" w:sz="6" w:space="0"/>
                    <w:right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Layout w:type="fixed"/>
                <w:tblCellMar>
                  <w:top w:w="0" w:type="dxa"/>
                  <w:left w:w="0" w:type="dxa"/>
                  <w:bottom w:w="0" w:type="dxa"/>
                  <w:right w:w="0" w:type="dxa"/>
                </w:tblCellMar>
              </w:tblPrEx>
              <w:trPr>
                <w:trHeight w:val="360" w:hRule="exact"/>
              </w:trPr>
              <w:tc>
                <w:tcPr>
                  <w:tcW w:w="775" w:type="dxa"/>
                  <w:vMerge w:val="continue"/>
                  <w:tcBorders>
                    <w:top w:val="single" w:color="000000" w:sz="6" w:space="0"/>
                    <w:left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val="0"/>
                    <w:ind w:left="0" w:right="0"/>
                    <w:jc w:val="center"/>
                    <w:textAlignment w:val="auto"/>
                    <w:outlineLvl w:val="9"/>
                    <w:rPr>
                      <w:rFonts w:hint="default" w:ascii="Times New Roman" w:hAnsi="Times New Roman" w:eastAsia="宋体" w:cs="Times New Roman"/>
                      <w:sz w:val="21"/>
                      <w:szCs w:val="21"/>
                      <w:highlight w:val="none"/>
                    </w:rPr>
                  </w:pPr>
                </w:p>
              </w:tc>
              <w:tc>
                <w:tcPr>
                  <w:tcW w:w="779"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南场界</w:t>
                  </w:r>
                </w:p>
              </w:tc>
              <w:tc>
                <w:tcPr>
                  <w:tcW w:w="994"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28</w:t>
                  </w:r>
                </w:p>
              </w:tc>
              <w:tc>
                <w:tcPr>
                  <w:tcW w:w="999"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30</w:t>
                  </w:r>
                </w:p>
              </w:tc>
              <w:tc>
                <w:tcPr>
                  <w:tcW w:w="954"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34</w:t>
                  </w:r>
                </w:p>
              </w:tc>
              <w:tc>
                <w:tcPr>
                  <w:tcW w:w="873"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34</w:t>
                  </w:r>
                </w:p>
              </w:tc>
              <w:tc>
                <w:tcPr>
                  <w:tcW w:w="1125"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39.91</w:t>
                  </w:r>
                </w:p>
              </w:tc>
              <w:tc>
                <w:tcPr>
                  <w:tcW w:w="1277" w:type="dxa"/>
                  <w:tcBorders>
                    <w:top w:val="single" w:color="000000" w:sz="6" w:space="0"/>
                    <w:left w:val="single" w:color="000000" w:sz="6" w:space="0"/>
                    <w:bottom w:val="single" w:color="000000" w:sz="6" w:space="0"/>
                    <w:right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Layout w:type="fixed"/>
                <w:tblCellMar>
                  <w:top w:w="0" w:type="dxa"/>
                  <w:left w:w="0" w:type="dxa"/>
                  <w:bottom w:w="0" w:type="dxa"/>
                  <w:right w:w="0" w:type="dxa"/>
                </w:tblCellMar>
              </w:tblPrEx>
              <w:trPr>
                <w:trHeight w:val="360" w:hRule="exact"/>
              </w:trPr>
              <w:tc>
                <w:tcPr>
                  <w:tcW w:w="775" w:type="dxa"/>
                  <w:vMerge w:val="continue"/>
                  <w:tcBorders>
                    <w:top w:val="single" w:color="000000" w:sz="6" w:space="0"/>
                    <w:left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val="0"/>
                    <w:ind w:left="0" w:right="0"/>
                    <w:jc w:val="center"/>
                    <w:textAlignment w:val="auto"/>
                    <w:outlineLvl w:val="9"/>
                    <w:rPr>
                      <w:rFonts w:hint="default" w:ascii="Times New Roman" w:hAnsi="Times New Roman" w:eastAsia="宋体" w:cs="Times New Roman"/>
                      <w:sz w:val="21"/>
                      <w:szCs w:val="21"/>
                      <w:highlight w:val="none"/>
                    </w:rPr>
                  </w:pPr>
                </w:p>
              </w:tc>
              <w:tc>
                <w:tcPr>
                  <w:tcW w:w="779"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西场界</w:t>
                  </w:r>
                </w:p>
              </w:tc>
              <w:tc>
                <w:tcPr>
                  <w:tcW w:w="994"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32</w:t>
                  </w:r>
                </w:p>
              </w:tc>
              <w:tc>
                <w:tcPr>
                  <w:tcW w:w="999"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35</w:t>
                  </w:r>
                </w:p>
              </w:tc>
              <w:tc>
                <w:tcPr>
                  <w:tcW w:w="954"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32</w:t>
                  </w:r>
                </w:p>
              </w:tc>
              <w:tc>
                <w:tcPr>
                  <w:tcW w:w="873"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32</w:t>
                  </w:r>
                </w:p>
              </w:tc>
              <w:tc>
                <w:tcPr>
                  <w:tcW w:w="1125"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38.99</w:t>
                  </w:r>
                </w:p>
              </w:tc>
              <w:tc>
                <w:tcPr>
                  <w:tcW w:w="1277" w:type="dxa"/>
                  <w:tcBorders>
                    <w:top w:val="single" w:color="000000" w:sz="6" w:space="0"/>
                    <w:left w:val="single" w:color="000000" w:sz="6" w:space="0"/>
                    <w:bottom w:val="single" w:color="000000" w:sz="6" w:space="0"/>
                    <w:right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Layout w:type="fixed"/>
                <w:tblCellMar>
                  <w:top w:w="0" w:type="dxa"/>
                  <w:left w:w="0" w:type="dxa"/>
                  <w:bottom w:w="0" w:type="dxa"/>
                  <w:right w:w="0" w:type="dxa"/>
                </w:tblCellMar>
              </w:tblPrEx>
              <w:trPr>
                <w:trHeight w:val="360" w:hRule="exact"/>
              </w:trPr>
              <w:tc>
                <w:tcPr>
                  <w:tcW w:w="775" w:type="dxa"/>
                  <w:vMerge w:val="continue"/>
                  <w:tcBorders>
                    <w:top w:val="single" w:color="000000" w:sz="6" w:space="0"/>
                    <w:left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val="0"/>
                    <w:ind w:left="0" w:right="0"/>
                    <w:jc w:val="center"/>
                    <w:textAlignment w:val="auto"/>
                    <w:outlineLvl w:val="9"/>
                    <w:rPr>
                      <w:rFonts w:hint="default" w:ascii="Times New Roman" w:hAnsi="Times New Roman" w:eastAsia="宋体" w:cs="Times New Roman"/>
                      <w:sz w:val="21"/>
                      <w:szCs w:val="21"/>
                      <w:highlight w:val="none"/>
                    </w:rPr>
                  </w:pPr>
                </w:p>
              </w:tc>
              <w:tc>
                <w:tcPr>
                  <w:tcW w:w="779"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北场界</w:t>
                  </w:r>
                </w:p>
              </w:tc>
              <w:tc>
                <w:tcPr>
                  <w:tcW w:w="994"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35</w:t>
                  </w:r>
                </w:p>
              </w:tc>
              <w:tc>
                <w:tcPr>
                  <w:tcW w:w="999"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38</w:t>
                  </w:r>
                </w:p>
              </w:tc>
              <w:tc>
                <w:tcPr>
                  <w:tcW w:w="954"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w:t>
                  </w:r>
                </w:p>
              </w:tc>
              <w:tc>
                <w:tcPr>
                  <w:tcW w:w="873"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41</w:t>
                  </w:r>
                </w:p>
              </w:tc>
              <w:tc>
                <w:tcPr>
                  <w:tcW w:w="1125" w:type="dxa"/>
                  <w:tcBorders>
                    <w:top w:val="single" w:color="000000" w:sz="6" w:space="0"/>
                    <w:left w:val="single" w:color="000000" w:sz="6" w:space="0"/>
                    <w:bottom w:val="single" w:color="000000" w:sz="6"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44.77</w:t>
                  </w:r>
                </w:p>
              </w:tc>
              <w:tc>
                <w:tcPr>
                  <w:tcW w:w="1277" w:type="dxa"/>
                  <w:tcBorders>
                    <w:top w:val="single" w:color="000000" w:sz="6" w:space="0"/>
                    <w:left w:val="single" w:color="000000" w:sz="6" w:space="0"/>
                    <w:bottom w:val="single" w:color="000000" w:sz="6" w:space="0"/>
                    <w:right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Layout w:type="fixed"/>
                <w:tblCellMar>
                  <w:top w:w="0" w:type="dxa"/>
                  <w:left w:w="0" w:type="dxa"/>
                  <w:bottom w:w="0" w:type="dxa"/>
                  <w:right w:w="0" w:type="dxa"/>
                </w:tblCellMar>
              </w:tblPrEx>
              <w:trPr>
                <w:trHeight w:val="365" w:hRule="exact"/>
              </w:trPr>
              <w:tc>
                <w:tcPr>
                  <w:tcW w:w="1554" w:type="dxa"/>
                  <w:gridSpan w:val="2"/>
                  <w:tcBorders>
                    <w:top w:val="single" w:color="000000" w:sz="6" w:space="0"/>
                    <w:left w:val="nil"/>
                    <w:bottom w:val="single" w:color="000000" w:sz="12"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标准值</w:t>
                  </w:r>
                </w:p>
              </w:tc>
              <w:tc>
                <w:tcPr>
                  <w:tcW w:w="994" w:type="dxa"/>
                  <w:tcBorders>
                    <w:top w:val="single" w:color="000000" w:sz="6" w:space="0"/>
                    <w:left w:val="single" w:color="000000" w:sz="6" w:space="0"/>
                    <w:bottom w:val="single" w:color="000000" w:sz="12"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999" w:type="dxa"/>
                  <w:tcBorders>
                    <w:top w:val="single" w:color="000000" w:sz="6" w:space="0"/>
                    <w:left w:val="single" w:color="000000" w:sz="6" w:space="0"/>
                    <w:bottom w:val="single" w:color="000000" w:sz="12"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954" w:type="dxa"/>
                  <w:tcBorders>
                    <w:top w:val="single" w:color="000000" w:sz="6" w:space="0"/>
                    <w:left w:val="single" w:color="000000" w:sz="6" w:space="0"/>
                    <w:bottom w:val="single" w:color="000000" w:sz="12"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873" w:type="dxa"/>
                  <w:tcBorders>
                    <w:top w:val="single" w:color="000000" w:sz="6" w:space="0"/>
                    <w:left w:val="single" w:color="000000" w:sz="6" w:space="0"/>
                    <w:bottom w:val="single" w:color="000000" w:sz="12"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125" w:type="dxa"/>
                  <w:tcBorders>
                    <w:top w:val="single" w:color="000000" w:sz="6" w:space="0"/>
                    <w:left w:val="single" w:color="000000" w:sz="6" w:space="0"/>
                    <w:bottom w:val="single" w:color="000000" w:sz="12" w:space="0"/>
                    <w:right w:val="single" w:color="000000" w:sz="6" w:space="0"/>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55</w:t>
                  </w:r>
                </w:p>
              </w:tc>
              <w:tc>
                <w:tcPr>
                  <w:tcW w:w="1277" w:type="dxa"/>
                  <w:tcBorders>
                    <w:top w:val="single" w:color="000000" w:sz="6" w:space="0"/>
                    <w:left w:val="single" w:color="000000" w:sz="6" w:space="0"/>
                    <w:bottom w:val="single" w:color="000000" w:sz="12" w:space="0"/>
                    <w:right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outlineLvl w:val="9"/>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45</w:t>
                  </w:r>
                </w:p>
              </w:tc>
            </w:tr>
          </w:tbl>
          <w:p>
            <w:pPr>
              <w:overflowPunct w:val="0"/>
              <w:spacing w:line="360" w:lineRule="auto"/>
              <w:ind w:firstLine="492"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rPr>
              <w:t>通过采取上述对高噪声设备采取隔声、减振</w:t>
            </w:r>
            <w:r>
              <w:rPr>
                <w:rFonts w:hint="eastAsia" w:cs="Times New Roman"/>
                <w:spacing w:val="3"/>
                <w:sz w:val="24"/>
                <w:szCs w:val="24"/>
                <w:lang w:eastAsia="zh-CN"/>
              </w:rPr>
              <w:t>等</w:t>
            </w:r>
            <w:r>
              <w:rPr>
                <w:rFonts w:hint="default" w:ascii="Times New Roman" w:hAnsi="Times New Roman" w:eastAsia="宋体" w:cs="Times New Roman"/>
                <w:spacing w:val="3"/>
                <w:sz w:val="24"/>
                <w:szCs w:val="24"/>
              </w:rPr>
              <w:t>处理，以及加强对游客的</w:t>
            </w:r>
            <w:r>
              <w:rPr>
                <w:rFonts w:hint="default" w:ascii="Times New Roman" w:hAnsi="Times New Roman" w:eastAsia="宋体" w:cs="Times New Roman"/>
                <w:spacing w:val="4"/>
                <w:sz w:val="24"/>
                <w:szCs w:val="24"/>
              </w:rPr>
              <w:t>管</w:t>
            </w:r>
            <w:r>
              <w:rPr>
                <w:rFonts w:hint="default" w:ascii="Times New Roman" w:hAnsi="Times New Roman" w:eastAsia="宋体" w:cs="Times New Roman"/>
                <w:spacing w:val="2"/>
                <w:sz w:val="24"/>
                <w:szCs w:val="24"/>
              </w:rPr>
              <w:t>理</w:t>
            </w:r>
            <w:r>
              <w:rPr>
                <w:rFonts w:hint="default" w:ascii="Times New Roman" w:hAnsi="Times New Roman" w:eastAsia="宋体" w:cs="Times New Roman"/>
                <w:spacing w:val="4"/>
                <w:sz w:val="24"/>
                <w:szCs w:val="24"/>
              </w:rPr>
              <w:t>与</w:t>
            </w:r>
            <w:r>
              <w:rPr>
                <w:rFonts w:hint="default" w:ascii="Times New Roman" w:hAnsi="Times New Roman" w:eastAsia="宋体" w:cs="Times New Roman"/>
                <w:spacing w:val="2"/>
                <w:sz w:val="24"/>
                <w:szCs w:val="24"/>
              </w:rPr>
              <w:t>引</w:t>
            </w:r>
            <w:r>
              <w:rPr>
                <w:rFonts w:hint="default" w:ascii="Times New Roman" w:hAnsi="Times New Roman" w:eastAsia="宋体" w:cs="Times New Roman"/>
                <w:spacing w:val="4"/>
                <w:sz w:val="24"/>
                <w:szCs w:val="24"/>
              </w:rPr>
              <w:t>导</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并</w:t>
            </w:r>
            <w:r>
              <w:rPr>
                <w:rFonts w:hint="default" w:ascii="Times New Roman" w:hAnsi="Times New Roman" w:eastAsia="宋体" w:cs="Times New Roman"/>
                <w:spacing w:val="2"/>
                <w:sz w:val="24"/>
                <w:szCs w:val="24"/>
              </w:rPr>
              <w:t>通</w:t>
            </w:r>
            <w:r>
              <w:rPr>
                <w:rFonts w:hint="default" w:ascii="Times New Roman" w:hAnsi="Times New Roman" w:eastAsia="宋体" w:cs="Times New Roman"/>
                <w:spacing w:val="4"/>
                <w:sz w:val="24"/>
                <w:szCs w:val="24"/>
              </w:rPr>
              <w:t>过合</w:t>
            </w:r>
            <w:r>
              <w:rPr>
                <w:rFonts w:hint="default" w:ascii="Times New Roman" w:hAnsi="Times New Roman" w:eastAsia="宋体" w:cs="Times New Roman"/>
                <w:spacing w:val="2"/>
                <w:sz w:val="24"/>
                <w:szCs w:val="24"/>
              </w:rPr>
              <w:t>理</w:t>
            </w:r>
            <w:r>
              <w:rPr>
                <w:rFonts w:hint="default" w:ascii="Times New Roman" w:hAnsi="Times New Roman" w:eastAsia="宋体" w:cs="Times New Roman"/>
                <w:spacing w:val="4"/>
                <w:sz w:val="24"/>
                <w:szCs w:val="24"/>
              </w:rPr>
              <w:t>布</w:t>
            </w:r>
            <w:r>
              <w:rPr>
                <w:rFonts w:hint="default" w:ascii="Times New Roman" w:hAnsi="Times New Roman" w:eastAsia="宋体" w:cs="Times New Roman"/>
                <w:spacing w:val="2"/>
                <w:sz w:val="24"/>
                <w:szCs w:val="24"/>
              </w:rPr>
              <w:t>局</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加</w:t>
            </w:r>
            <w:r>
              <w:rPr>
                <w:rFonts w:hint="default" w:ascii="Times New Roman" w:hAnsi="Times New Roman" w:eastAsia="宋体" w:cs="Times New Roman"/>
                <w:spacing w:val="4"/>
                <w:sz w:val="24"/>
                <w:szCs w:val="24"/>
              </w:rPr>
              <w:t>强</w:t>
            </w:r>
            <w:r>
              <w:rPr>
                <w:rFonts w:hint="default" w:ascii="Times New Roman" w:hAnsi="Times New Roman" w:eastAsia="宋体" w:cs="Times New Roman"/>
                <w:spacing w:val="2"/>
                <w:sz w:val="24"/>
                <w:szCs w:val="24"/>
              </w:rPr>
              <w:t>绿</w:t>
            </w:r>
            <w:r>
              <w:rPr>
                <w:rFonts w:hint="default" w:ascii="Times New Roman" w:hAnsi="Times New Roman" w:eastAsia="宋体" w:cs="Times New Roman"/>
                <w:spacing w:val="4"/>
                <w:sz w:val="24"/>
                <w:szCs w:val="24"/>
              </w:rPr>
              <w:t>化</w:t>
            </w:r>
            <w:r>
              <w:rPr>
                <w:rFonts w:hint="eastAsia" w:cs="Times New Roman"/>
                <w:spacing w:val="4"/>
                <w:sz w:val="24"/>
                <w:szCs w:val="24"/>
                <w:lang w:eastAsia="zh-CN"/>
              </w:rPr>
              <w:t>等</w:t>
            </w:r>
            <w:r>
              <w:rPr>
                <w:rFonts w:hint="default" w:ascii="Times New Roman" w:hAnsi="Times New Roman" w:eastAsia="宋体" w:cs="Times New Roman"/>
                <w:spacing w:val="4"/>
                <w:sz w:val="24"/>
                <w:szCs w:val="24"/>
              </w:rPr>
              <w:t>防</w:t>
            </w:r>
            <w:r>
              <w:rPr>
                <w:rFonts w:hint="default" w:ascii="Times New Roman" w:hAnsi="Times New Roman" w:eastAsia="宋体" w:cs="Times New Roman"/>
                <w:spacing w:val="2"/>
                <w:sz w:val="24"/>
                <w:szCs w:val="24"/>
              </w:rPr>
              <w:t>治</w:t>
            </w:r>
            <w:r>
              <w:rPr>
                <w:rFonts w:hint="default" w:ascii="Times New Roman" w:hAnsi="Times New Roman" w:eastAsia="宋体" w:cs="Times New Roman"/>
                <w:spacing w:val="4"/>
                <w:sz w:val="24"/>
                <w:szCs w:val="24"/>
              </w:rPr>
              <w:t>措</w:t>
            </w:r>
            <w:r>
              <w:rPr>
                <w:rFonts w:hint="default" w:ascii="Times New Roman" w:hAnsi="Times New Roman" w:eastAsia="宋体" w:cs="Times New Roman"/>
                <w:spacing w:val="2"/>
                <w:sz w:val="24"/>
                <w:szCs w:val="24"/>
              </w:rPr>
              <w:t>施</w:t>
            </w:r>
            <w:r>
              <w:rPr>
                <w:rFonts w:hint="default" w:ascii="Times New Roman" w:hAnsi="Times New Roman" w:eastAsia="宋体" w:cs="Times New Roman"/>
                <w:spacing w:val="4"/>
                <w:sz w:val="24"/>
                <w:szCs w:val="24"/>
              </w:rPr>
              <w:t>后</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本</w:t>
            </w:r>
            <w:r>
              <w:rPr>
                <w:rFonts w:hint="default" w:ascii="Times New Roman" w:hAnsi="Times New Roman" w:eastAsia="宋体" w:cs="Times New Roman"/>
                <w:spacing w:val="2"/>
                <w:sz w:val="24"/>
                <w:szCs w:val="24"/>
              </w:rPr>
              <w:t>项</w:t>
            </w:r>
            <w:r>
              <w:rPr>
                <w:rFonts w:hint="default" w:ascii="Times New Roman" w:hAnsi="Times New Roman" w:eastAsia="宋体" w:cs="Times New Roman"/>
                <w:spacing w:val="4"/>
                <w:sz w:val="24"/>
                <w:szCs w:val="24"/>
              </w:rPr>
              <w:t>目厂</w:t>
            </w:r>
            <w:r>
              <w:rPr>
                <w:rFonts w:hint="default" w:ascii="Times New Roman" w:hAnsi="Times New Roman" w:eastAsia="宋体" w:cs="Times New Roman"/>
                <w:spacing w:val="2"/>
                <w:sz w:val="24"/>
                <w:szCs w:val="24"/>
              </w:rPr>
              <w:t>界</w:t>
            </w:r>
            <w:r>
              <w:rPr>
                <w:rFonts w:hint="default" w:ascii="Times New Roman" w:hAnsi="Times New Roman" w:eastAsia="宋体" w:cs="Times New Roman"/>
                <w:spacing w:val="4"/>
                <w:sz w:val="24"/>
                <w:szCs w:val="24"/>
              </w:rPr>
              <w:t>昼</w:t>
            </w:r>
            <w:r>
              <w:rPr>
                <w:rFonts w:hint="default" w:ascii="Times New Roman" w:hAnsi="Times New Roman" w:eastAsia="宋体" w:cs="Times New Roman"/>
                <w:spacing w:val="2"/>
                <w:sz w:val="24"/>
                <w:szCs w:val="24"/>
              </w:rPr>
              <w:t>夜</w:t>
            </w:r>
            <w:r>
              <w:rPr>
                <w:rFonts w:hint="default" w:ascii="Times New Roman" w:hAnsi="Times New Roman" w:eastAsia="宋体" w:cs="Times New Roman"/>
                <w:sz w:val="24"/>
                <w:szCs w:val="24"/>
              </w:rPr>
              <w:t>间</w:t>
            </w:r>
            <w:r>
              <w:rPr>
                <w:rFonts w:hint="default" w:ascii="Times New Roman" w:hAnsi="Times New Roman" w:eastAsia="宋体" w:cs="Times New Roman"/>
                <w:spacing w:val="10"/>
                <w:sz w:val="24"/>
                <w:szCs w:val="24"/>
              </w:rPr>
              <w:t>噪声可达到</w:t>
            </w:r>
            <w:r>
              <w:rPr>
                <w:rFonts w:hint="default" w:ascii="Times New Roman" w:hAnsi="Times New Roman" w:eastAsia="宋体" w:cs="Times New Roman"/>
                <w:spacing w:val="10"/>
                <w:sz w:val="24"/>
                <w:szCs w:val="24"/>
                <w:lang w:eastAsia="zh-CN"/>
              </w:rPr>
              <w:t>《社会生活环境噪声排放标准》（GB22337-2008）</w:t>
            </w:r>
            <w:r>
              <w:rPr>
                <w:rFonts w:hint="default" w:ascii="Times New Roman" w:hAnsi="Times New Roman" w:eastAsia="宋体" w:cs="Times New Roman"/>
                <w:spacing w:val="10"/>
                <w:sz w:val="24"/>
                <w:szCs w:val="24"/>
                <w:highlight w:val="none"/>
              </w:rPr>
              <w:t>中</w:t>
            </w:r>
            <w:r>
              <w:rPr>
                <w:rFonts w:hint="eastAsia" w:cs="Times New Roman"/>
                <w:spacing w:val="10"/>
                <w:sz w:val="24"/>
                <w:szCs w:val="24"/>
                <w:highlight w:val="none"/>
                <w:lang w:val="en-US" w:eastAsia="zh-CN"/>
              </w:rPr>
              <w:t>1</w:t>
            </w:r>
            <w:r>
              <w:rPr>
                <w:rFonts w:hint="default" w:ascii="Times New Roman" w:hAnsi="Times New Roman" w:eastAsia="宋体" w:cs="Times New Roman"/>
                <w:spacing w:val="10"/>
                <w:sz w:val="24"/>
                <w:szCs w:val="24"/>
                <w:highlight w:val="none"/>
                <w:lang w:eastAsia="zh-CN"/>
              </w:rPr>
              <w:t>类</w:t>
            </w:r>
            <w:r>
              <w:rPr>
                <w:rFonts w:hint="default" w:ascii="Times New Roman" w:hAnsi="Times New Roman" w:eastAsia="宋体" w:cs="Times New Roman"/>
                <w:spacing w:val="10"/>
                <w:sz w:val="24"/>
                <w:szCs w:val="24"/>
                <w:highlight w:val="none"/>
              </w:rPr>
              <w:t>标</w:t>
            </w:r>
            <w:r>
              <w:rPr>
                <w:rFonts w:hint="default" w:ascii="Times New Roman" w:hAnsi="Times New Roman" w:eastAsia="宋体" w:cs="Times New Roman"/>
                <w:sz w:val="24"/>
                <w:szCs w:val="24"/>
                <w:highlight w:val="none"/>
              </w:rPr>
              <w:t>准。</w:t>
            </w:r>
          </w:p>
          <w:p>
            <w:pPr>
              <w:keepNext w:val="0"/>
              <w:keepLines w:val="0"/>
              <w:pageBreakBefore w:val="0"/>
              <w:wordWrap/>
              <w:bidi w:val="0"/>
              <w:adjustRightInd/>
              <w:snapToGrid/>
              <w:spacing w:line="360" w:lineRule="auto"/>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3.3监测要求</w:t>
            </w:r>
          </w:p>
          <w:p>
            <w:pPr>
              <w:bidi w:val="0"/>
              <w:spacing w:line="360" w:lineRule="auto"/>
              <w:ind w:firstLine="480" w:firstLineChars="200"/>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b w:val="0"/>
                <w:bCs w:val="0"/>
                <w:color w:val="auto"/>
                <w:sz w:val="24"/>
                <w:szCs w:val="24"/>
                <w:lang w:val="en-US" w:eastAsia="zh-CN"/>
              </w:rPr>
              <w:t>根据《排污单位自行监测技术指南 总则》（HJ819-2017）中厂界噪声监测要求详见下表：</w:t>
            </w:r>
          </w:p>
          <w:p>
            <w:pPr>
              <w:pStyle w:val="47"/>
              <w:keepNext w:val="0"/>
              <w:keepLines w:val="0"/>
              <w:pageBreakBefore w:val="0"/>
              <w:wordWrap/>
              <w:bidi w:val="0"/>
              <w:adjustRightInd/>
              <w:snapToGrid/>
              <w:spacing w:line="240" w:lineRule="auto"/>
              <w:ind w:firstLine="0" w:firstLineChars="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表</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eastAsia="zh-CN"/>
              </w:rPr>
              <w:t xml:space="preserve">    </w:t>
            </w:r>
            <w:r>
              <w:rPr>
                <w:rFonts w:hint="default" w:ascii="Times New Roman" w:hAnsi="Times New Roman" w:eastAsia="宋体" w:cs="Times New Roman"/>
                <w:color w:val="auto"/>
                <w:sz w:val="24"/>
                <w:szCs w:val="24"/>
                <w:highlight w:val="none"/>
                <w:lang w:val="en-US" w:eastAsia="zh-CN"/>
              </w:rPr>
              <w:t>噪声</w:t>
            </w:r>
            <w:r>
              <w:rPr>
                <w:rFonts w:hint="eastAsia" w:ascii="Times New Roman" w:hAnsi="Times New Roman" w:cs="Times New Roman"/>
                <w:color w:val="auto"/>
                <w:sz w:val="24"/>
                <w:szCs w:val="24"/>
                <w:highlight w:val="none"/>
                <w:lang w:val="en-US" w:eastAsia="zh-CN"/>
              </w:rPr>
              <w:t>自动监测</w:t>
            </w:r>
            <w:r>
              <w:rPr>
                <w:rFonts w:hint="default" w:ascii="Times New Roman" w:hAnsi="Times New Roman" w:eastAsia="宋体" w:cs="Times New Roman"/>
                <w:color w:val="auto"/>
                <w:sz w:val="24"/>
                <w:szCs w:val="24"/>
                <w:highlight w:val="none"/>
                <w:lang w:val="en-US" w:eastAsia="zh-CN"/>
              </w:rPr>
              <w:t>要求</w:t>
            </w:r>
            <w:r>
              <w:rPr>
                <w:rFonts w:hint="default" w:ascii="Times New Roman" w:hAnsi="Times New Roman" w:eastAsia="宋体" w:cs="Times New Roman"/>
                <w:color w:val="auto"/>
                <w:sz w:val="24"/>
                <w:szCs w:val="24"/>
                <w:highlight w:val="none"/>
                <w:lang w:eastAsia="zh-CN"/>
              </w:rPr>
              <w:t>一览表</w:t>
            </w:r>
          </w:p>
          <w:tbl>
            <w:tblPr>
              <w:tblStyle w:val="33"/>
              <w:tblW w:w="777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81"/>
              <w:gridCol w:w="2028"/>
              <w:gridCol w:w="1676"/>
              <w:gridCol w:w="289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0" w:hRule="atLeast"/>
                <w:jc w:val="center"/>
              </w:trPr>
              <w:tc>
                <w:tcPr>
                  <w:tcW w:w="1181" w:type="dxa"/>
                  <w:vAlign w:val="center"/>
                </w:tcPr>
                <w:p>
                  <w:pPr>
                    <w:keepNext w:val="0"/>
                    <w:keepLines w:val="0"/>
                    <w:pageBreakBefore w:val="0"/>
                    <w:wordWrap/>
                    <w:bidi w:val="0"/>
                    <w:adjustRightInd/>
                    <w:snapToGrid/>
                    <w:jc w:val="center"/>
                    <w:rPr>
                      <w:rFonts w:hint="default" w:ascii="Times New Roman" w:hAnsi="Times New Roman" w:eastAsia="宋体" w:cs="Times New Roman"/>
                      <w:b/>
                      <w:bCs/>
                      <w:snapToGrid w:val="0"/>
                      <w:color w:val="auto"/>
                      <w:kern w:val="0"/>
                      <w:highlight w:val="none"/>
                    </w:rPr>
                  </w:pPr>
                  <w:r>
                    <w:rPr>
                      <w:rFonts w:hint="default" w:ascii="Times New Roman" w:hAnsi="Times New Roman" w:eastAsia="宋体" w:cs="Times New Roman"/>
                      <w:b/>
                      <w:bCs/>
                      <w:snapToGrid w:val="0"/>
                      <w:color w:val="auto"/>
                      <w:kern w:val="0"/>
                      <w:highlight w:val="none"/>
                    </w:rPr>
                    <w:t>监测对象</w:t>
                  </w:r>
                </w:p>
              </w:tc>
              <w:tc>
                <w:tcPr>
                  <w:tcW w:w="2028" w:type="dxa"/>
                  <w:vAlign w:val="center"/>
                </w:tcPr>
                <w:p>
                  <w:pPr>
                    <w:keepNext w:val="0"/>
                    <w:keepLines w:val="0"/>
                    <w:pageBreakBefore w:val="0"/>
                    <w:wordWrap/>
                    <w:bidi w:val="0"/>
                    <w:adjustRightInd/>
                    <w:snapToGrid/>
                    <w:jc w:val="center"/>
                    <w:rPr>
                      <w:rFonts w:hint="default" w:ascii="Times New Roman" w:hAnsi="Times New Roman" w:eastAsia="宋体" w:cs="Times New Roman"/>
                      <w:b/>
                      <w:bCs/>
                      <w:snapToGrid w:val="0"/>
                      <w:color w:val="auto"/>
                      <w:kern w:val="0"/>
                      <w:highlight w:val="none"/>
                      <w:lang w:val="en-US" w:eastAsia="zh-CN"/>
                    </w:rPr>
                  </w:pPr>
                  <w:r>
                    <w:rPr>
                      <w:rFonts w:hint="default" w:ascii="Times New Roman" w:hAnsi="Times New Roman" w:eastAsia="宋体" w:cs="Times New Roman"/>
                      <w:b/>
                      <w:bCs/>
                      <w:snapToGrid w:val="0"/>
                      <w:color w:val="auto"/>
                      <w:kern w:val="0"/>
                      <w:highlight w:val="none"/>
                    </w:rPr>
                    <w:t>监测点</w:t>
                  </w:r>
                  <w:r>
                    <w:rPr>
                      <w:rFonts w:hint="default" w:ascii="Times New Roman" w:hAnsi="Times New Roman" w:eastAsia="宋体" w:cs="Times New Roman"/>
                      <w:b/>
                      <w:bCs/>
                      <w:snapToGrid w:val="0"/>
                      <w:color w:val="auto"/>
                      <w:kern w:val="0"/>
                      <w:highlight w:val="none"/>
                      <w:lang w:val="en-US" w:eastAsia="zh-CN"/>
                    </w:rPr>
                    <w:t>位</w:t>
                  </w:r>
                </w:p>
              </w:tc>
              <w:tc>
                <w:tcPr>
                  <w:tcW w:w="1676" w:type="dxa"/>
                  <w:vAlign w:val="center"/>
                </w:tcPr>
                <w:p>
                  <w:pPr>
                    <w:keepNext w:val="0"/>
                    <w:keepLines w:val="0"/>
                    <w:pageBreakBefore w:val="0"/>
                    <w:wordWrap/>
                    <w:bidi w:val="0"/>
                    <w:adjustRightInd/>
                    <w:snapToGrid/>
                    <w:jc w:val="center"/>
                    <w:rPr>
                      <w:rFonts w:hint="default" w:ascii="Times New Roman" w:hAnsi="Times New Roman" w:eastAsia="宋体" w:cs="Times New Roman"/>
                      <w:b/>
                      <w:bCs/>
                      <w:snapToGrid w:val="0"/>
                      <w:color w:val="auto"/>
                      <w:kern w:val="0"/>
                      <w:highlight w:val="none"/>
                      <w:lang w:eastAsia="zh-CN"/>
                    </w:rPr>
                  </w:pPr>
                  <w:r>
                    <w:rPr>
                      <w:rFonts w:hint="default" w:ascii="Times New Roman" w:hAnsi="Times New Roman" w:eastAsia="宋体" w:cs="Times New Roman"/>
                      <w:b/>
                      <w:bCs/>
                      <w:snapToGrid w:val="0"/>
                      <w:color w:val="auto"/>
                      <w:kern w:val="0"/>
                      <w:highlight w:val="none"/>
                    </w:rPr>
                    <w:t>监测</w:t>
                  </w:r>
                  <w:r>
                    <w:rPr>
                      <w:rFonts w:hint="default" w:ascii="Times New Roman" w:hAnsi="Times New Roman" w:eastAsia="宋体" w:cs="Times New Roman"/>
                      <w:b/>
                      <w:bCs/>
                      <w:snapToGrid w:val="0"/>
                      <w:color w:val="auto"/>
                      <w:kern w:val="0"/>
                      <w:highlight w:val="none"/>
                      <w:lang w:val="en-US" w:eastAsia="zh-CN"/>
                    </w:rPr>
                    <w:t>因子</w:t>
                  </w:r>
                </w:p>
              </w:tc>
              <w:tc>
                <w:tcPr>
                  <w:tcW w:w="2893" w:type="dxa"/>
                  <w:vAlign w:val="center"/>
                </w:tcPr>
                <w:p>
                  <w:pPr>
                    <w:keepNext w:val="0"/>
                    <w:keepLines w:val="0"/>
                    <w:pageBreakBefore w:val="0"/>
                    <w:wordWrap/>
                    <w:bidi w:val="0"/>
                    <w:adjustRightInd/>
                    <w:snapToGrid/>
                    <w:jc w:val="center"/>
                    <w:rPr>
                      <w:rFonts w:hint="default" w:ascii="Times New Roman" w:hAnsi="Times New Roman" w:eastAsia="宋体" w:cs="Times New Roman"/>
                      <w:b/>
                      <w:bCs/>
                      <w:snapToGrid w:val="0"/>
                      <w:color w:val="auto"/>
                      <w:kern w:val="0"/>
                      <w:highlight w:val="none"/>
                    </w:rPr>
                  </w:pPr>
                  <w:r>
                    <w:rPr>
                      <w:rFonts w:hint="default" w:ascii="Times New Roman" w:hAnsi="Times New Roman" w:eastAsia="宋体" w:cs="Times New Roman"/>
                      <w:b/>
                      <w:bCs/>
                      <w:snapToGrid w:val="0"/>
                      <w:color w:val="auto"/>
                      <w:kern w:val="0"/>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0" w:hRule="atLeast"/>
                <w:jc w:val="center"/>
              </w:trPr>
              <w:tc>
                <w:tcPr>
                  <w:tcW w:w="1181" w:type="dxa"/>
                  <w:vAlign w:val="center"/>
                </w:tcPr>
                <w:p>
                  <w:pPr>
                    <w:keepNext w:val="0"/>
                    <w:keepLines w:val="0"/>
                    <w:pageBreakBefore w:val="0"/>
                    <w:wordWrap/>
                    <w:bidi w:val="0"/>
                    <w:adjustRightInd/>
                    <w:snapToGrid/>
                    <w:jc w:val="center"/>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rPr>
                    <w:t>环境噪声</w:t>
                  </w:r>
                </w:p>
              </w:tc>
              <w:tc>
                <w:tcPr>
                  <w:tcW w:w="2028" w:type="dxa"/>
                  <w:vAlign w:val="center"/>
                </w:tcPr>
                <w:p>
                  <w:pPr>
                    <w:keepNext w:val="0"/>
                    <w:keepLines w:val="0"/>
                    <w:pageBreakBefore w:val="0"/>
                    <w:wordWrap/>
                    <w:bidi w:val="0"/>
                    <w:adjustRightInd/>
                    <w:snapToGrid/>
                    <w:jc w:val="center"/>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z w:val="21"/>
                      <w:szCs w:val="21"/>
                    </w:rPr>
                    <w:t>索道</w:t>
                  </w:r>
                  <w:r>
                    <w:rPr>
                      <w:rFonts w:hint="default" w:ascii="Times New Roman" w:hAnsi="Times New Roman" w:eastAsia="宋体" w:cs="Times New Roman"/>
                      <w:sz w:val="21"/>
                      <w:szCs w:val="21"/>
                      <w:lang w:eastAsia="zh-CN"/>
                    </w:rPr>
                    <w:t>下站</w:t>
                  </w:r>
                  <w:r>
                    <w:rPr>
                      <w:rFonts w:hint="eastAsia" w:ascii="Times New Roman" w:hAnsi="Times New Roman" w:eastAsia="宋体" w:cs="Times New Roman"/>
                      <w:sz w:val="21"/>
                      <w:szCs w:val="21"/>
                      <w:lang w:val="en-US" w:eastAsia="zh-CN"/>
                    </w:rPr>
                    <w:t>四周</w:t>
                  </w:r>
                </w:p>
              </w:tc>
              <w:tc>
                <w:tcPr>
                  <w:tcW w:w="1676" w:type="dxa"/>
                  <w:vAlign w:val="center"/>
                </w:tcPr>
                <w:p>
                  <w:pPr>
                    <w:keepNext w:val="0"/>
                    <w:keepLines w:val="0"/>
                    <w:pageBreakBefore w:val="0"/>
                    <w:wordWrap/>
                    <w:bidi w:val="0"/>
                    <w:adjustRightInd/>
                    <w:snapToGrid/>
                    <w:jc w:val="center"/>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rPr>
                    <w:t>等效连续A声级</w:t>
                  </w:r>
                </w:p>
              </w:tc>
              <w:tc>
                <w:tcPr>
                  <w:tcW w:w="2893" w:type="dxa"/>
                  <w:vAlign w:val="center"/>
                </w:tcPr>
                <w:p>
                  <w:pPr>
                    <w:keepNext w:val="0"/>
                    <w:keepLines w:val="0"/>
                    <w:pageBreakBefore w:val="0"/>
                    <w:wordWrap/>
                    <w:bidi w:val="0"/>
                    <w:adjustRightInd/>
                    <w:snapToGrid/>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1次/</w:t>
                  </w:r>
                  <w:r>
                    <w:rPr>
                      <w:rFonts w:hint="default" w:ascii="Times New Roman" w:hAnsi="Times New Roman" w:eastAsia="宋体" w:cs="Times New Roman"/>
                      <w:snapToGrid w:val="0"/>
                      <w:color w:val="auto"/>
                      <w:kern w:val="0"/>
                      <w:highlight w:val="none"/>
                      <w:lang w:val="en-US" w:eastAsia="zh-CN"/>
                    </w:rPr>
                    <w:t>季度（每次昼夜各一次）</w:t>
                  </w:r>
                </w:p>
              </w:tc>
            </w:tr>
          </w:tbl>
          <w:p>
            <w:pPr>
              <w:keepNext w:val="0"/>
              <w:keepLines w:val="0"/>
              <w:pageBreakBefore w:val="0"/>
              <w:widowControl w:val="0"/>
              <w:kinsoku/>
              <w:wordWrap/>
              <w:topLinePunct w:val="0"/>
              <w:bidi w:val="0"/>
              <w:adjustRightInd w:val="0"/>
              <w:snapToGrid w:val="0"/>
              <w:spacing w:line="360" w:lineRule="auto"/>
              <w:outlineLvl w:val="9"/>
              <w:rPr>
                <w:rFonts w:hint="default" w:ascii="Times New Roman" w:hAnsi="Times New Roman" w:cs="Times New Roman"/>
                <w:b/>
                <w:color w:val="auto"/>
                <w:spacing w:val="0"/>
                <w:position w:val="0"/>
                <w:sz w:val="28"/>
                <w:szCs w:val="28"/>
              </w:rPr>
            </w:pPr>
            <w:r>
              <w:rPr>
                <w:rFonts w:hint="eastAsia" w:ascii="Times New Roman" w:hAnsi="Times New Roman" w:cs="Times New Roman"/>
                <w:b/>
                <w:color w:val="auto"/>
                <w:spacing w:val="0"/>
                <w:position w:val="0"/>
                <w:sz w:val="28"/>
                <w:szCs w:val="28"/>
                <w:lang w:val="en-US" w:eastAsia="zh-CN"/>
              </w:rPr>
              <w:t>4</w:t>
            </w:r>
            <w:r>
              <w:rPr>
                <w:rFonts w:hint="default" w:ascii="Times New Roman" w:hAnsi="Times New Roman" w:cs="Times New Roman"/>
                <w:b/>
                <w:color w:val="auto"/>
                <w:spacing w:val="0"/>
                <w:position w:val="0"/>
                <w:sz w:val="28"/>
                <w:szCs w:val="28"/>
              </w:rPr>
              <w:t>固体废物环境影响分析</w:t>
            </w:r>
          </w:p>
          <w:p>
            <w:pPr>
              <w:keepNext w:val="0"/>
              <w:keepLines w:val="0"/>
              <w:pageBreakBefore w:val="0"/>
              <w:widowControl w:val="0"/>
              <w:kinsoku/>
              <w:wordWrap/>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kern w:val="0"/>
                <w:position w:val="0"/>
                <w:sz w:val="24"/>
                <w:szCs w:val="24"/>
              </w:rPr>
            </w:pPr>
            <w:r>
              <w:rPr>
                <w:rFonts w:hint="default" w:ascii="Times New Roman" w:hAnsi="Times New Roman" w:cs="Times New Roman"/>
                <w:color w:val="auto"/>
                <w:spacing w:val="0"/>
                <w:kern w:val="0"/>
                <w:position w:val="0"/>
                <w:sz w:val="24"/>
                <w:szCs w:val="24"/>
              </w:rPr>
              <w:t>营运期固体废物污染主要来自工作人员及游客产生的生活垃圾</w:t>
            </w:r>
            <w:r>
              <w:rPr>
                <w:rFonts w:hint="eastAsia" w:cs="Times New Roman"/>
                <w:color w:val="auto"/>
                <w:spacing w:val="0"/>
                <w:kern w:val="0"/>
                <w:position w:val="0"/>
                <w:sz w:val="24"/>
                <w:szCs w:val="24"/>
                <w:lang w:eastAsia="zh-CN"/>
              </w:rPr>
              <w:t>，以及</w:t>
            </w:r>
            <w:r>
              <w:rPr>
                <w:rFonts w:hint="default" w:ascii="Times New Roman" w:hAnsi="Times New Roman" w:cs="Times New Roman"/>
                <w:color w:val="auto"/>
                <w:spacing w:val="0"/>
                <w:kern w:val="0"/>
                <w:position w:val="0"/>
                <w:sz w:val="24"/>
                <w:szCs w:val="24"/>
              </w:rPr>
              <w:t>设备检修产生的废机油。</w:t>
            </w:r>
          </w:p>
          <w:p>
            <w:pPr>
              <w:pStyle w:val="3"/>
              <w:spacing w:line="360" w:lineRule="auto"/>
              <w:rPr>
                <w:b/>
                <w:bCs/>
                <w:color w:val="auto"/>
                <w:sz w:val="24"/>
                <w:szCs w:val="24"/>
              </w:rPr>
            </w:pPr>
            <w:r>
              <w:rPr>
                <w:rFonts w:hint="eastAsia"/>
                <w:b/>
                <w:bCs/>
                <w:color w:val="auto"/>
                <w:sz w:val="24"/>
                <w:szCs w:val="24"/>
                <w:lang w:val="en-US" w:eastAsia="zh-CN"/>
              </w:rPr>
              <w:t>4.1</w:t>
            </w:r>
            <w:r>
              <w:rPr>
                <w:b/>
                <w:bCs/>
                <w:color w:val="auto"/>
                <w:sz w:val="24"/>
                <w:szCs w:val="24"/>
              </w:rPr>
              <w:t>固废产排情况</w:t>
            </w:r>
          </w:p>
          <w:p>
            <w:pPr>
              <w:pStyle w:val="3"/>
              <w:spacing w:line="360" w:lineRule="auto"/>
              <w:ind w:firstLine="48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（1）生活垃圾 </w:t>
            </w:r>
          </w:p>
          <w:p>
            <w:pPr>
              <w:spacing w:line="360" w:lineRule="auto"/>
              <w:ind w:firstLine="56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职工生活垃圾以每人每天1kg计，则产生量为</w:t>
            </w:r>
            <w:r>
              <w:rPr>
                <w:rFonts w:hint="eastAsia" w:ascii="Times New Roman" w:hAnsi="Times New Roman" w:cs="Times New Roman"/>
                <w:color w:val="auto"/>
                <w:sz w:val="24"/>
                <w:szCs w:val="24"/>
                <w:lang w:val="en-US" w:eastAsia="zh-CN"/>
              </w:rPr>
              <w:t>130</w:t>
            </w:r>
            <w:r>
              <w:rPr>
                <w:rFonts w:hint="default" w:ascii="Times New Roman" w:hAnsi="Times New Roman" w:eastAsia="宋体" w:cs="Times New Roman"/>
                <w:color w:val="auto"/>
                <w:sz w:val="24"/>
                <w:szCs w:val="24"/>
              </w:rPr>
              <w:t>kg/d，</w:t>
            </w:r>
            <w:r>
              <w:rPr>
                <w:rFonts w:hint="eastAsia" w:cs="Times New Roman"/>
                <w:color w:val="auto"/>
                <w:sz w:val="24"/>
                <w:szCs w:val="24"/>
                <w:lang w:val="en-US" w:eastAsia="zh-CN"/>
              </w:rPr>
              <w:t>23.4</w:t>
            </w:r>
            <w:r>
              <w:rPr>
                <w:rFonts w:hint="default" w:ascii="Times New Roman" w:hAnsi="Times New Roman" w:eastAsia="宋体" w:cs="Times New Roman"/>
                <w:color w:val="auto"/>
                <w:sz w:val="24"/>
                <w:szCs w:val="24"/>
              </w:rPr>
              <w:t>t/a，由市政环卫部门统一清运处理。</w:t>
            </w:r>
          </w:p>
          <w:p>
            <w:pPr>
              <w:pStyle w:val="56"/>
              <w:numPr>
                <w:ilvl w:val="0"/>
                <w:numId w:val="0"/>
              </w:numPr>
              <w:tabs>
                <w:tab w:val="clear" w:pos="425"/>
                <w:tab w:val="clear" w:pos="2040"/>
              </w:tabs>
              <w:ind w:leftChars="200"/>
              <w:jc w:val="both"/>
              <w:rPr>
                <w:rFonts w:hint="eastAsia" w:ascii="Times New Roman" w:hAnsi="Times New Roman" w:eastAsia="宋体" w:cs="Times New Roman"/>
                <w:b/>
                <w:snapToGrid/>
                <w:color w:val="auto"/>
                <w:kern w:val="2"/>
                <w:sz w:val="24"/>
                <w:szCs w:val="24"/>
                <w:lang w:val="en-US" w:eastAsia="zh-CN" w:bidi="ar-SA"/>
              </w:rPr>
            </w:pPr>
            <w:r>
              <w:rPr>
                <w:rFonts w:hint="eastAsia" w:ascii="Times New Roman" w:hAnsi="Times New Roman" w:eastAsia="宋体" w:cs="Times New Roman"/>
                <w:b/>
                <w:snapToGrid/>
                <w:color w:val="auto"/>
                <w:kern w:val="2"/>
                <w:sz w:val="24"/>
                <w:szCs w:val="24"/>
                <w:lang w:val="en-US" w:eastAsia="zh-CN" w:bidi="ar-SA"/>
              </w:rPr>
              <w:t>（2）废机油</w:t>
            </w:r>
          </w:p>
          <w:p>
            <w:pPr>
              <w:spacing w:line="360" w:lineRule="auto"/>
              <w:ind w:firstLine="560"/>
              <w:textAlignment w:val="baseline"/>
              <w:rPr>
                <w:rFonts w:hint="default" w:ascii="Times New Roman" w:hAnsi="Times New Roman" w:eastAsia="宋体" w:cs="Times New Roman"/>
                <w:color w:val="auto"/>
                <w:sz w:val="24"/>
                <w:szCs w:val="24"/>
              </w:rPr>
            </w:pPr>
            <w:r>
              <w:rPr>
                <w:rFonts w:hint="default" w:ascii="Times New Roman" w:hAnsi="Times New Roman" w:cs="Times New Roman"/>
                <w:color w:val="auto"/>
                <w:spacing w:val="0"/>
                <w:kern w:val="0"/>
                <w:position w:val="0"/>
                <w:sz w:val="24"/>
                <w:szCs w:val="24"/>
              </w:rPr>
              <w:t>项目设备检修产生的废机油属危险废物</w:t>
            </w:r>
            <w:r>
              <w:rPr>
                <w:rFonts w:hint="eastAsia" w:eastAsia="宋体" w:cs="Times New Roman"/>
                <w:color w:val="auto"/>
                <w:spacing w:val="0"/>
                <w:kern w:val="0"/>
                <w:position w:val="0"/>
                <w:sz w:val="24"/>
                <w:szCs w:val="24"/>
                <w:lang w:eastAsia="zh-CN"/>
              </w:rPr>
              <w:t>，</w:t>
            </w:r>
            <w:r>
              <w:rPr>
                <w:rFonts w:hint="default" w:ascii="Times New Roman" w:hAnsi="Times New Roman" w:eastAsia="宋体" w:cs="Times New Roman"/>
                <w:color w:val="auto"/>
                <w:sz w:val="24"/>
                <w:szCs w:val="24"/>
              </w:rPr>
              <w:t>废机油年产生量为0.</w:t>
            </w:r>
            <w:r>
              <w:rPr>
                <w:rFonts w:hint="eastAsia" w:ascii="Times New Roman" w:hAnsi="Times New Roman" w:cs="Times New Roman"/>
                <w:color w:val="auto"/>
                <w:sz w:val="24"/>
                <w:szCs w:val="24"/>
                <w:lang w:val="en-US" w:eastAsia="zh-CN"/>
              </w:rPr>
              <w:t>0</w:t>
            </w:r>
            <w:r>
              <w:rPr>
                <w:rFonts w:hint="default" w:ascii="Times New Roman" w:hAnsi="Times New Roman" w:eastAsia="宋体" w:cs="Times New Roman"/>
                <w:color w:val="auto"/>
                <w:sz w:val="24"/>
                <w:szCs w:val="24"/>
              </w:rPr>
              <w:t>1t，均暂存于危废暂存间，后交由有资质单位处理。</w:t>
            </w:r>
          </w:p>
          <w:p>
            <w:pPr>
              <w:pageBreakBefore w:val="0"/>
              <w:widowControl w:val="0"/>
              <w:kinsoku/>
              <w:wordWrap/>
              <w:overflowPunct/>
              <w:topLinePunct w:val="0"/>
              <w:autoSpaceDE/>
              <w:autoSpaceDN/>
              <w:bidi w:val="0"/>
              <w:adjustRightInd/>
              <w:snapToGrid/>
              <w:spacing w:line="360" w:lineRule="auto"/>
              <w:ind w:firstLine="506" w:firstLineChars="200"/>
              <w:jc w:val="center"/>
              <w:textAlignment w:val="auto"/>
              <w:rPr>
                <w:rFonts w:hint="default" w:ascii="Times New Roman" w:hAnsi="Times New Roman" w:eastAsia="宋体" w:cs="Times New Roman"/>
                <w:b/>
                <w:bCs/>
                <w:color w:val="auto"/>
                <w:spacing w:val="6"/>
                <w:sz w:val="24"/>
              </w:rPr>
            </w:pPr>
            <w:r>
              <w:rPr>
                <w:rFonts w:hint="default" w:ascii="Times New Roman" w:hAnsi="Times New Roman" w:eastAsia="宋体" w:cs="Times New Roman"/>
                <w:b/>
                <w:bCs/>
                <w:color w:val="auto"/>
                <w:spacing w:val="6"/>
                <w:sz w:val="24"/>
                <w:lang w:val="en-US" w:eastAsia="zh-CN"/>
              </w:rPr>
              <w:t>表 4-1</w:t>
            </w:r>
            <w:r>
              <w:rPr>
                <w:rFonts w:hint="default" w:ascii="Times New Roman" w:hAnsi="Times New Roman" w:cs="Times New Roman"/>
                <w:b/>
                <w:bCs/>
                <w:color w:val="auto"/>
                <w:spacing w:val="6"/>
                <w:sz w:val="24"/>
                <w:lang w:val="en-US" w:eastAsia="zh-CN"/>
              </w:rPr>
              <w:t xml:space="preserve">1 </w:t>
            </w:r>
            <w:r>
              <w:rPr>
                <w:rFonts w:hint="default" w:ascii="Times New Roman" w:hAnsi="Times New Roman" w:eastAsia="宋体" w:cs="Times New Roman"/>
                <w:b/>
                <w:bCs/>
                <w:color w:val="auto"/>
                <w:spacing w:val="6"/>
                <w:sz w:val="24"/>
                <w:lang w:val="en-US" w:eastAsia="zh-CN"/>
              </w:rPr>
              <w:t xml:space="preserve">   项目</w:t>
            </w:r>
            <w:r>
              <w:rPr>
                <w:rFonts w:hint="default" w:ascii="Times New Roman" w:hAnsi="Times New Roman" w:cs="Times New Roman"/>
                <w:b/>
                <w:bCs/>
                <w:color w:val="auto"/>
                <w:spacing w:val="6"/>
                <w:sz w:val="24"/>
                <w:lang w:val="en-US" w:eastAsia="zh-CN"/>
              </w:rPr>
              <w:t>一般</w:t>
            </w:r>
            <w:r>
              <w:rPr>
                <w:rFonts w:hint="default" w:ascii="Times New Roman" w:hAnsi="Times New Roman" w:eastAsia="宋体" w:cs="Times New Roman"/>
                <w:b/>
                <w:bCs/>
                <w:color w:val="auto"/>
                <w:spacing w:val="6"/>
                <w:sz w:val="24"/>
                <w:lang w:val="en-US" w:eastAsia="zh-CN"/>
              </w:rPr>
              <w:t>固体废物产生及处置</w:t>
            </w:r>
            <w:r>
              <w:rPr>
                <w:rFonts w:hint="eastAsia" w:cs="Times New Roman"/>
                <w:b/>
                <w:bCs/>
                <w:color w:val="auto"/>
                <w:spacing w:val="6"/>
                <w:sz w:val="24"/>
                <w:lang w:val="en-US" w:eastAsia="zh-CN"/>
              </w:rPr>
              <w:t>情况</w:t>
            </w:r>
          </w:p>
          <w:tbl>
            <w:tblPr>
              <w:tblStyle w:val="34"/>
              <w:tblW w:w="777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45"/>
              <w:gridCol w:w="1945"/>
              <w:gridCol w:w="1383"/>
              <w:gridCol w:w="25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6"/>
                      <w:sz w:val="21"/>
                      <w:szCs w:val="21"/>
                      <w:vertAlign w:val="baseline"/>
                      <w:lang w:eastAsia="zh-CN"/>
                    </w:rPr>
                  </w:pPr>
                  <w:r>
                    <w:rPr>
                      <w:rFonts w:hint="default" w:ascii="Times New Roman" w:hAnsi="Times New Roman" w:eastAsia="宋体" w:cs="Times New Roman"/>
                      <w:color w:val="auto"/>
                      <w:spacing w:val="6"/>
                      <w:sz w:val="21"/>
                      <w:szCs w:val="21"/>
                      <w:vertAlign w:val="baseline"/>
                      <w:lang w:eastAsia="zh-CN"/>
                    </w:rPr>
                    <w:t>分类</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6"/>
                      <w:sz w:val="21"/>
                      <w:szCs w:val="21"/>
                      <w:vertAlign w:val="baseline"/>
                      <w:lang w:eastAsia="zh-CN"/>
                    </w:rPr>
                  </w:pPr>
                  <w:r>
                    <w:rPr>
                      <w:rFonts w:hint="default" w:ascii="Times New Roman" w:hAnsi="Times New Roman" w:eastAsia="宋体" w:cs="Times New Roman"/>
                      <w:color w:val="auto"/>
                      <w:spacing w:val="6"/>
                      <w:sz w:val="21"/>
                      <w:szCs w:val="21"/>
                      <w:vertAlign w:val="baseline"/>
                      <w:lang w:eastAsia="zh-CN"/>
                    </w:rPr>
                    <w:t>废物名称</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6"/>
                      <w:sz w:val="21"/>
                      <w:szCs w:val="21"/>
                      <w:vertAlign w:val="baseline"/>
                      <w:lang w:eastAsia="zh-CN"/>
                    </w:rPr>
                  </w:pPr>
                  <w:r>
                    <w:rPr>
                      <w:rFonts w:hint="default" w:ascii="Times New Roman" w:hAnsi="Times New Roman" w:eastAsia="宋体" w:cs="Times New Roman"/>
                      <w:color w:val="auto"/>
                      <w:spacing w:val="6"/>
                      <w:sz w:val="21"/>
                      <w:szCs w:val="21"/>
                      <w:vertAlign w:val="baseline"/>
                      <w:lang w:eastAsia="zh-CN"/>
                    </w:rPr>
                    <w:t>产生量</w:t>
                  </w:r>
                </w:p>
              </w:tc>
              <w:tc>
                <w:tcPr>
                  <w:tcW w:w="25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6"/>
                      <w:sz w:val="21"/>
                      <w:szCs w:val="21"/>
                      <w:vertAlign w:val="baseline"/>
                      <w:lang w:eastAsia="zh-CN"/>
                    </w:rPr>
                  </w:pPr>
                  <w:r>
                    <w:rPr>
                      <w:rFonts w:hint="default" w:ascii="Times New Roman" w:hAnsi="Times New Roman" w:eastAsia="宋体" w:cs="Times New Roman"/>
                      <w:color w:val="auto"/>
                      <w:spacing w:val="6"/>
                      <w:sz w:val="21"/>
                      <w:szCs w:val="21"/>
                      <w:vertAlign w:val="baseline"/>
                      <w:lang w:eastAsia="zh-CN"/>
                    </w:rPr>
                    <w:t>处置去向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6"/>
                      <w:sz w:val="21"/>
                      <w:szCs w:val="21"/>
                      <w:vertAlign w:val="baseline"/>
                    </w:rPr>
                  </w:pPr>
                  <w:r>
                    <w:rPr>
                      <w:rFonts w:hint="default" w:ascii="Times New Roman" w:hAnsi="Times New Roman" w:eastAsia="宋体" w:cs="Times New Roman"/>
                      <w:color w:val="auto"/>
                      <w:spacing w:val="6"/>
                      <w:sz w:val="21"/>
                      <w:szCs w:val="21"/>
                      <w:vertAlign w:val="baseline"/>
                      <w:lang w:val="en-US" w:eastAsia="zh-CN"/>
                    </w:rPr>
                    <w:t>一般固体废物</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6"/>
                      <w:sz w:val="21"/>
                      <w:szCs w:val="21"/>
                      <w:vertAlign w:val="baseline"/>
                    </w:rPr>
                  </w:pPr>
                  <w:r>
                    <w:rPr>
                      <w:rFonts w:hint="default" w:ascii="Times New Roman" w:hAnsi="Times New Roman" w:cs="Times New Roman"/>
                      <w:color w:val="auto"/>
                      <w:spacing w:val="6"/>
                      <w:sz w:val="21"/>
                      <w:szCs w:val="21"/>
                      <w:lang w:val="en-US" w:eastAsia="zh-CN"/>
                    </w:rPr>
                    <w:t>生活垃圾</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6"/>
                      <w:sz w:val="21"/>
                      <w:szCs w:val="21"/>
                      <w:vertAlign w:val="baseline"/>
                      <w:lang w:val="en-US" w:eastAsia="zh-CN"/>
                    </w:rPr>
                  </w:pPr>
                  <w:r>
                    <w:rPr>
                      <w:rFonts w:hint="default" w:ascii="Times New Roman" w:hAnsi="Times New Roman" w:cs="Times New Roman"/>
                      <w:color w:val="auto"/>
                      <w:spacing w:val="6"/>
                      <w:sz w:val="21"/>
                      <w:szCs w:val="21"/>
                      <w:vertAlign w:val="baseline"/>
                      <w:lang w:val="en-US" w:eastAsia="zh-CN"/>
                    </w:rPr>
                    <w:t>23.4t/a</w:t>
                  </w:r>
                </w:p>
              </w:tc>
              <w:tc>
                <w:tcPr>
                  <w:tcW w:w="25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6"/>
                      <w:sz w:val="21"/>
                      <w:szCs w:val="21"/>
                      <w:vertAlign w:val="baseline"/>
                    </w:rPr>
                  </w:pPr>
                  <w:r>
                    <w:rPr>
                      <w:rFonts w:hint="default" w:ascii="Times New Roman" w:hAnsi="Times New Roman" w:eastAsia="宋体" w:cs="Times New Roman"/>
                      <w:color w:val="auto"/>
                      <w:spacing w:val="6"/>
                      <w:sz w:val="21"/>
                      <w:szCs w:val="21"/>
                      <w:vertAlign w:val="baseline"/>
                      <w:lang w:val="en-US" w:eastAsia="zh-CN"/>
                    </w:rPr>
                    <w:t>交由</w:t>
                  </w:r>
                  <w:r>
                    <w:rPr>
                      <w:rFonts w:hint="default" w:ascii="Times New Roman" w:hAnsi="Times New Roman" w:cs="Times New Roman"/>
                      <w:color w:val="auto"/>
                      <w:spacing w:val="6"/>
                      <w:sz w:val="21"/>
                      <w:szCs w:val="21"/>
                      <w:vertAlign w:val="baseline"/>
                      <w:lang w:val="en-US" w:eastAsia="zh-CN"/>
                    </w:rPr>
                    <w:t>环卫部门统一清运</w:t>
                  </w:r>
                </w:p>
              </w:tc>
            </w:tr>
          </w:tbl>
          <w:p>
            <w:pPr>
              <w:spacing w:line="440" w:lineRule="exact"/>
              <w:ind w:firstLine="482" w:firstLineChars="200"/>
              <w:jc w:val="cente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表</w:t>
            </w:r>
            <w:r>
              <w:rPr>
                <w:rFonts w:hint="default" w:ascii="Times New Roman" w:hAnsi="Times New Roman" w:eastAsia="宋体" w:cs="Times New Roman"/>
                <w:b/>
                <w:color w:val="000000"/>
                <w:sz w:val="24"/>
                <w:lang w:val="en-US" w:eastAsia="zh-CN"/>
              </w:rPr>
              <w:t>4-1</w:t>
            </w:r>
            <w:r>
              <w:rPr>
                <w:rFonts w:hint="default" w:ascii="Times New Roman" w:hAnsi="Times New Roman" w:cs="Times New Roman"/>
                <w:b/>
                <w:color w:val="000000"/>
                <w:sz w:val="24"/>
                <w:lang w:val="en-US" w:eastAsia="zh-CN"/>
              </w:rPr>
              <w:t>2</w:t>
            </w:r>
            <w:r>
              <w:rPr>
                <w:rFonts w:hint="default" w:ascii="Times New Roman" w:hAnsi="Times New Roman" w:eastAsia="宋体" w:cs="Times New Roman"/>
                <w:b/>
                <w:color w:val="000000"/>
                <w:sz w:val="24"/>
              </w:rPr>
              <w:t xml:space="preserve">    危险废物情况汇总表</w:t>
            </w:r>
          </w:p>
          <w:tbl>
            <w:tblPr>
              <w:tblStyle w:val="33"/>
              <w:tblW w:w="766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88"/>
              <w:gridCol w:w="776"/>
              <w:gridCol w:w="1196"/>
              <w:gridCol w:w="696"/>
              <w:gridCol w:w="576"/>
              <w:gridCol w:w="426"/>
              <w:gridCol w:w="636"/>
              <w:gridCol w:w="636"/>
              <w:gridCol w:w="458"/>
              <w:gridCol w:w="636"/>
              <w:gridCol w:w="7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 w:type="dxa"/>
                  <w:tcBorders>
                    <w:tl2br w:val="nil"/>
                    <w:tr2bl w:val="nil"/>
                  </w:tcBorders>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序号</w:t>
                  </w:r>
                </w:p>
              </w:tc>
              <w:tc>
                <w:tcPr>
                  <w:tcW w:w="488" w:type="dxa"/>
                  <w:tcBorders>
                    <w:tl2br w:val="nil"/>
                    <w:tr2bl w:val="nil"/>
                  </w:tcBorders>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危险废物名称</w:t>
                  </w:r>
                </w:p>
              </w:tc>
              <w:tc>
                <w:tcPr>
                  <w:tcW w:w="776" w:type="dxa"/>
                  <w:tcBorders>
                    <w:tl2br w:val="nil"/>
                    <w:tr2bl w:val="nil"/>
                  </w:tcBorders>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危险废物类别</w:t>
                  </w:r>
                </w:p>
              </w:tc>
              <w:tc>
                <w:tcPr>
                  <w:tcW w:w="1196" w:type="dxa"/>
                  <w:tcBorders>
                    <w:tl2br w:val="nil"/>
                    <w:tr2bl w:val="nil"/>
                  </w:tcBorders>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危险废物代码</w:t>
                  </w:r>
                </w:p>
              </w:tc>
              <w:tc>
                <w:tcPr>
                  <w:tcW w:w="696" w:type="dxa"/>
                  <w:tcBorders>
                    <w:tl2br w:val="nil"/>
                    <w:tr2bl w:val="nil"/>
                  </w:tcBorders>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产生量</w:t>
                  </w:r>
                  <w:r>
                    <w:rPr>
                      <w:rFonts w:hint="default" w:ascii="Times New Roman" w:hAnsi="Times New Roman" w:eastAsia="宋体" w:cs="Times New Roman"/>
                      <w:b w:val="0"/>
                      <w:bCs w:val="0"/>
                      <w:color w:val="000000"/>
                      <w:sz w:val="21"/>
                      <w:szCs w:val="21"/>
                      <w:lang w:val="en-US" w:eastAsia="zh-CN"/>
                    </w:rPr>
                    <w:t>t/a</w:t>
                  </w:r>
                </w:p>
              </w:tc>
              <w:tc>
                <w:tcPr>
                  <w:tcW w:w="576" w:type="dxa"/>
                  <w:tcBorders>
                    <w:tl2br w:val="nil"/>
                    <w:tr2bl w:val="nil"/>
                  </w:tcBorders>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产生工序及装置</w:t>
                  </w:r>
                </w:p>
              </w:tc>
              <w:tc>
                <w:tcPr>
                  <w:tcW w:w="426" w:type="dxa"/>
                  <w:tcBorders>
                    <w:tl2br w:val="nil"/>
                    <w:tr2bl w:val="nil"/>
                  </w:tcBorders>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形态</w:t>
                  </w:r>
                </w:p>
              </w:tc>
              <w:tc>
                <w:tcPr>
                  <w:tcW w:w="636" w:type="dxa"/>
                  <w:tcBorders>
                    <w:tl2br w:val="nil"/>
                    <w:tr2bl w:val="nil"/>
                  </w:tcBorders>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主要成分</w:t>
                  </w:r>
                </w:p>
              </w:tc>
              <w:tc>
                <w:tcPr>
                  <w:tcW w:w="636" w:type="dxa"/>
                  <w:tcBorders>
                    <w:tl2br w:val="nil"/>
                    <w:tr2bl w:val="nil"/>
                  </w:tcBorders>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有害成分</w:t>
                  </w:r>
                </w:p>
              </w:tc>
              <w:tc>
                <w:tcPr>
                  <w:tcW w:w="458" w:type="dxa"/>
                  <w:tcBorders>
                    <w:tl2br w:val="nil"/>
                    <w:tr2bl w:val="nil"/>
                  </w:tcBorders>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产废周期</w:t>
                  </w:r>
                </w:p>
              </w:tc>
              <w:tc>
                <w:tcPr>
                  <w:tcW w:w="636" w:type="dxa"/>
                  <w:tcBorders>
                    <w:tl2br w:val="nil"/>
                    <w:tr2bl w:val="nil"/>
                  </w:tcBorders>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危险</w:t>
                  </w:r>
                </w:p>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特性</w:t>
                  </w:r>
                </w:p>
              </w:tc>
              <w:tc>
                <w:tcPr>
                  <w:tcW w:w="710" w:type="dxa"/>
                  <w:tcBorders>
                    <w:tl2br w:val="nil"/>
                    <w:tr2bl w:val="nil"/>
                  </w:tcBorders>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tcBorders>
                    <w:tl2br w:val="nil"/>
                    <w:tr2bl w:val="nil"/>
                  </w:tcBorders>
                  <w:vAlign w:val="center"/>
                </w:tcPr>
                <w:p>
                  <w:pPr>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1</w:t>
                  </w:r>
                </w:p>
              </w:tc>
              <w:tc>
                <w:tcPr>
                  <w:tcW w:w="488" w:type="dxa"/>
                  <w:tcBorders>
                    <w:tl2br w:val="nil"/>
                    <w:tr2bl w:val="nil"/>
                  </w:tcBorders>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cs="Times New Roman"/>
                      <w:color w:val="auto"/>
                      <w:spacing w:val="6"/>
                      <w:sz w:val="21"/>
                      <w:szCs w:val="21"/>
                      <w:lang w:val="en-US" w:eastAsia="zh-CN"/>
                    </w:rPr>
                    <w:t>废机油</w:t>
                  </w:r>
                </w:p>
              </w:tc>
              <w:tc>
                <w:tcPr>
                  <w:tcW w:w="776" w:type="dxa"/>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HW08</w:t>
                  </w:r>
                </w:p>
              </w:tc>
              <w:tc>
                <w:tcPr>
                  <w:tcW w:w="1196" w:type="dxa"/>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900-217-08</w:t>
                  </w:r>
                </w:p>
              </w:tc>
              <w:tc>
                <w:tcPr>
                  <w:tcW w:w="696" w:type="dxa"/>
                  <w:tcBorders>
                    <w:tl2br w:val="nil"/>
                    <w:tr2bl w:val="nil"/>
                  </w:tcBorders>
                  <w:vAlign w:val="center"/>
                </w:tcPr>
                <w:p>
                  <w:pPr>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0.</w:t>
                  </w:r>
                  <w:r>
                    <w:rPr>
                      <w:rFonts w:hint="default" w:ascii="Times New Roman" w:hAnsi="Times New Roman" w:cs="Times New Roman"/>
                      <w:b w:val="0"/>
                      <w:bCs w:val="0"/>
                      <w:color w:val="000000"/>
                      <w:sz w:val="21"/>
                      <w:szCs w:val="21"/>
                      <w:lang w:val="en-US" w:eastAsia="zh-CN"/>
                    </w:rPr>
                    <w:t>0</w:t>
                  </w:r>
                  <w:r>
                    <w:rPr>
                      <w:rFonts w:hint="default" w:ascii="Times New Roman" w:hAnsi="Times New Roman" w:eastAsia="宋体" w:cs="Times New Roman"/>
                      <w:b w:val="0"/>
                      <w:bCs w:val="0"/>
                      <w:color w:val="000000"/>
                      <w:sz w:val="21"/>
                      <w:szCs w:val="21"/>
                      <w:lang w:val="en-US" w:eastAsia="zh-CN"/>
                    </w:rPr>
                    <w:t>1</w:t>
                  </w:r>
                </w:p>
              </w:tc>
              <w:tc>
                <w:tcPr>
                  <w:tcW w:w="576" w:type="dxa"/>
                  <w:tcBorders>
                    <w:tl2br w:val="nil"/>
                    <w:tr2bl w:val="nil"/>
                  </w:tcBorders>
                  <w:vAlign w:val="center"/>
                </w:tcPr>
                <w:p>
                  <w:pPr>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设备保养</w:t>
                  </w:r>
                </w:p>
              </w:tc>
              <w:tc>
                <w:tcPr>
                  <w:tcW w:w="426" w:type="dxa"/>
                  <w:tcBorders>
                    <w:tl2br w:val="nil"/>
                    <w:tr2bl w:val="nil"/>
                  </w:tcBorders>
                  <w:vAlign w:val="center"/>
                </w:tcPr>
                <w:p>
                  <w:pPr>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液态</w:t>
                  </w:r>
                </w:p>
              </w:tc>
              <w:tc>
                <w:tcPr>
                  <w:tcW w:w="636" w:type="dxa"/>
                  <w:tcBorders>
                    <w:tl2br w:val="nil"/>
                    <w:tr2bl w:val="nil"/>
                  </w:tcBorders>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color w:val="auto"/>
                      <w:sz w:val="21"/>
                      <w:szCs w:val="21"/>
                    </w:rPr>
                    <w:t>矿物油</w:t>
                  </w:r>
                </w:p>
              </w:tc>
              <w:tc>
                <w:tcPr>
                  <w:tcW w:w="636" w:type="dxa"/>
                  <w:tcBorders>
                    <w:tl2br w:val="nil"/>
                    <w:tr2bl w:val="nil"/>
                  </w:tcBorders>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color w:val="auto"/>
                      <w:sz w:val="21"/>
                      <w:szCs w:val="21"/>
                    </w:rPr>
                    <w:t>矿物油</w:t>
                  </w:r>
                </w:p>
              </w:tc>
              <w:tc>
                <w:tcPr>
                  <w:tcW w:w="458" w:type="dxa"/>
                  <w:tcBorders>
                    <w:tl2br w:val="nil"/>
                    <w:tr2bl w:val="nil"/>
                  </w:tcBorders>
                  <w:vAlign w:val="center"/>
                </w:tcPr>
                <w:p>
                  <w:pPr>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1年</w:t>
                  </w:r>
                </w:p>
              </w:tc>
              <w:tc>
                <w:tcPr>
                  <w:tcW w:w="636" w:type="dxa"/>
                  <w:tcBorders>
                    <w:tl2br w:val="nil"/>
                    <w:tr2bl w:val="nil"/>
                  </w:tcBorders>
                  <w:vAlign w:val="center"/>
                </w:tcPr>
                <w:p>
                  <w:pPr>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毒性、易燃性</w:t>
                  </w:r>
                </w:p>
              </w:tc>
              <w:tc>
                <w:tcPr>
                  <w:tcW w:w="710" w:type="dxa"/>
                  <w:tcBorders>
                    <w:tl2br w:val="nil"/>
                    <w:tr2bl w:val="nil"/>
                  </w:tcBorders>
                  <w:vAlign w:val="center"/>
                </w:tcPr>
                <w:p>
                  <w:pPr>
                    <w:jc w:val="center"/>
                    <w:rPr>
                      <w:rFonts w:hint="default" w:ascii="Times New Roman" w:hAnsi="Times New Roman" w:eastAsia="宋体" w:cs="Times New Roman"/>
                      <w:b w:val="0"/>
                      <w:bCs w:val="0"/>
                      <w:color w:val="000000"/>
                      <w:sz w:val="21"/>
                      <w:szCs w:val="21"/>
                    </w:rPr>
                  </w:pPr>
                </w:p>
              </w:tc>
            </w:tr>
          </w:tbl>
          <w:p>
            <w:pPr>
              <w:adjustRightInd w:val="0"/>
              <w:snapToGrid w:val="0"/>
              <w:spacing w:line="360" w:lineRule="auto"/>
              <w:ind w:right="-28" w:firstLine="482" w:firstLineChars="200"/>
              <w:rPr>
                <w:rFonts w:hint="eastAsia"/>
                <w:b/>
                <w:bCs/>
                <w:color w:val="auto"/>
                <w:sz w:val="24"/>
                <w:szCs w:val="24"/>
                <w:lang w:val="en-US" w:eastAsia="zh-CN"/>
              </w:rPr>
            </w:pPr>
            <w:bookmarkStart w:id="56" w:name="_Toc19332"/>
            <w:r>
              <w:rPr>
                <w:rFonts w:hint="eastAsia"/>
                <w:b/>
                <w:bCs/>
                <w:color w:val="auto"/>
                <w:sz w:val="24"/>
                <w:szCs w:val="24"/>
                <w:lang w:val="en-US" w:eastAsia="zh-CN"/>
              </w:rPr>
              <w:t>4.2产生、收集</w:t>
            </w:r>
          </w:p>
          <w:p>
            <w:pPr>
              <w:adjustRightInd w:val="0"/>
              <w:snapToGrid w:val="0"/>
              <w:spacing w:line="360" w:lineRule="auto"/>
              <w:ind w:right="-28" w:firstLine="480" w:firstLineChars="200"/>
              <w:rPr>
                <w:rFonts w:hint="eastAsia"/>
                <w:color w:val="auto"/>
                <w:sz w:val="24"/>
                <w:szCs w:val="24"/>
                <w:lang w:val="en-US" w:eastAsia="zh-CN"/>
              </w:rPr>
            </w:pPr>
            <w:r>
              <w:rPr>
                <w:rFonts w:hint="eastAsia"/>
                <w:color w:val="auto"/>
                <w:sz w:val="24"/>
                <w:szCs w:val="24"/>
                <w:lang w:val="en-US" w:eastAsia="zh-CN"/>
              </w:rPr>
              <w:t>危险废物在收集时，按《关于加强危险废物交换和转移管理工作的通知》要求，根据危险废物的性质和形态，采用相应材质、容器进行安全包装，并在包装的明显位置附上危险废物标签。通过严格检查，严防在装载、搬迁或运输中出现渗漏、溢出、抛洒或挥发等不利情况。</w:t>
            </w:r>
          </w:p>
          <w:p>
            <w:pPr>
              <w:adjustRightInd w:val="0"/>
              <w:snapToGrid w:val="0"/>
              <w:spacing w:line="360" w:lineRule="auto"/>
              <w:ind w:right="-28" w:firstLine="482" w:firstLineChars="200"/>
              <w:rPr>
                <w:rFonts w:hint="eastAsia"/>
                <w:b/>
                <w:bCs/>
                <w:color w:val="auto"/>
                <w:sz w:val="24"/>
                <w:szCs w:val="24"/>
                <w:lang w:val="en-US" w:eastAsia="zh-CN"/>
              </w:rPr>
            </w:pPr>
            <w:r>
              <w:rPr>
                <w:rFonts w:hint="eastAsia"/>
                <w:b/>
                <w:bCs/>
                <w:color w:val="auto"/>
                <w:sz w:val="24"/>
                <w:szCs w:val="24"/>
                <w:lang w:val="en-US" w:eastAsia="zh-CN"/>
              </w:rPr>
              <w:t>4.3运输、转移</w:t>
            </w:r>
          </w:p>
          <w:p>
            <w:pPr>
              <w:adjustRightInd w:val="0"/>
              <w:snapToGrid w:val="0"/>
              <w:spacing w:line="360" w:lineRule="auto"/>
              <w:ind w:right="-28" w:firstLine="480" w:firstLineChars="200"/>
              <w:rPr>
                <w:rFonts w:hint="default"/>
                <w:color w:val="auto"/>
                <w:sz w:val="24"/>
                <w:szCs w:val="24"/>
                <w:lang w:val="en-US" w:eastAsia="zh-CN"/>
              </w:rPr>
            </w:pPr>
            <w:r>
              <w:rPr>
                <w:rFonts w:hint="eastAsia"/>
                <w:color w:val="auto"/>
                <w:sz w:val="24"/>
                <w:szCs w:val="24"/>
                <w:lang w:val="en-US" w:eastAsia="zh-CN"/>
              </w:rPr>
              <w:t>场内转移均在危险废物暂存间内部进行，且危险废物暂存间地面防腐防渗，设有围堰、导流沟、事故应急池等可收集泄露的液态危险废物，场内转移运输过程对环境影响不大，危险废物自危险废物暂存间外运至处置单位的运输过程，由有资质危废处置单位处置，危废处置单位使用专用车辆，至场内收集、转移本项目运营期产生的危险废物，运输过程对环境影响不大。危险废物转移严格按照《危险废物转移联单管理办法》（国家环境保护总局令第5号）执行。建立危险废物转移联单制度。</w:t>
            </w:r>
          </w:p>
          <w:p>
            <w:pPr>
              <w:adjustRightInd w:val="0"/>
              <w:snapToGrid w:val="0"/>
              <w:spacing w:line="360" w:lineRule="auto"/>
              <w:ind w:right="-28" w:firstLine="482" w:firstLineChars="200"/>
              <w:rPr>
                <w:rFonts w:hint="eastAsia"/>
                <w:b/>
                <w:bCs/>
                <w:color w:val="auto"/>
                <w:sz w:val="24"/>
                <w:szCs w:val="24"/>
                <w:lang w:val="en-US" w:eastAsia="zh-CN"/>
              </w:rPr>
            </w:pPr>
            <w:r>
              <w:rPr>
                <w:rFonts w:hint="eastAsia"/>
                <w:b/>
                <w:bCs/>
                <w:color w:val="auto"/>
                <w:sz w:val="24"/>
                <w:szCs w:val="24"/>
                <w:lang w:val="en-US" w:eastAsia="zh-CN"/>
              </w:rPr>
              <w:t>4.4委托处置</w:t>
            </w:r>
          </w:p>
          <w:p>
            <w:pPr>
              <w:adjustRightInd w:val="0"/>
              <w:snapToGrid w:val="0"/>
              <w:spacing w:line="360" w:lineRule="auto"/>
              <w:ind w:right="-28" w:firstLine="480" w:firstLineChars="200"/>
              <w:rPr>
                <w:rFonts w:hint="default"/>
                <w:color w:val="auto"/>
                <w:sz w:val="24"/>
                <w:szCs w:val="24"/>
                <w:lang w:val="en-US" w:eastAsia="zh-CN"/>
              </w:rPr>
            </w:pPr>
            <w:r>
              <w:rPr>
                <w:rFonts w:hint="eastAsia"/>
                <w:color w:val="auto"/>
                <w:sz w:val="24"/>
                <w:szCs w:val="24"/>
                <w:lang w:val="en-US" w:eastAsia="zh-CN"/>
              </w:rPr>
              <w:t>本项目运营期产生的危险废物由有资质危废处置单位处置，危废处置单位使用专用车辆，至场内收集、转移本项目运营期产生的危险废物，本项目建设单位不自行外运、转移，危险废物委托处理后对环境影响不大。</w:t>
            </w:r>
          </w:p>
          <w:p>
            <w:pPr>
              <w:adjustRightInd w:val="0"/>
              <w:snapToGrid w:val="0"/>
              <w:spacing w:line="360" w:lineRule="auto"/>
              <w:ind w:right="-28" w:firstLine="482" w:firstLineChars="200"/>
              <w:rPr>
                <w:b/>
                <w:bCs/>
                <w:color w:val="auto"/>
                <w:sz w:val="24"/>
                <w:szCs w:val="24"/>
              </w:rPr>
            </w:pPr>
            <w:r>
              <w:rPr>
                <w:rFonts w:hint="eastAsia"/>
                <w:b/>
                <w:bCs/>
                <w:color w:val="auto"/>
                <w:sz w:val="24"/>
                <w:szCs w:val="24"/>
                <w:lang w:val="en-US" w:eastAsia="zh-CN"/>
              </w:rPr>
              <w:t>4.5</w:t>
            </w:r>
            <w:r>
              <w:rPr>
                <w:b/>
                <w:bCs/>
                <w:color w:val="auto"/>
                <w:sz w:val="24"/>
                <w:szCs w:val="24"/>
              </w:rPr>
              <w:t>贮存管理要求</w:t>
            </w:r>
          </w:p>
          <w:p>
            <w:pPr>
              <w:adjustRightInd w:val="0"/>
              <w:snapToGrid w:val="0"/>
              <w:spacing w:line="360" w:lineRule="auto"/>
              <w:ind w:firstLine="480" w:firstLineChars="200"/>
              <w:rPr>
                <w:color w:val="auto"/>
                <w:sz w:val="24"/>
                <w:szCs w:val="24"/>
              </w:rPr>
            </w:pPr>
            <w:r>
              <w:rPr>
                <w:color w:val="auto"/>
                <w:sz w:val="24"/>
                <w:szCs w:val="24"/>
              </w:rPr>
              <w:t>本项目应建立危险废物贮存的台账制度，危险废物出入库交接记录内容符合要求，同时按照《危险废物贮存污染控</w:t>
            </w:r>
            <w:bookmarkStart w:id="129" w:name="_GoBack"/>
            <w:bookmarkEnd w:id="129"/>
            <w:r>
              <w:rPr>
                <w:color w:val="auto"/>
                <w:sz w:val="24"/>
                <w:szCs w:val="24"/>
              </w:rPr>
              <w:t>制标准》（GB18597-20</w:t>
            </w:r>
            <w:r>
              <w:rPr>
                <w:rFonts w:hint="eastAsia"/>
                <w:color w:val="auto"/>
                <w:sz w:val="24"/>
                <w:szCs w:val="24"/>
                <w:lang w:val="en-US" w:eastAsia="zh-CN"/>
              </w:rPr>
              <w:t>23</w:t>
            </w:r>
            <w:r>
              <w:rPr>
                <w:color w:val="auto"/>
                <w:sz w:val="24"/>
                <w:szCs w:val="24"/>
              </w:rPr>
              <w:t>）要求进行，应</w:t>
            </w:r>
            <w:r>
              <w:rPr>
                <w:rFonts w:hint="eastAsia"/>
                <w:color w:val="auto"/>
                <w:sz w:val="24"/>
                <w:szCs w:val="24"/>
                <w:lang w:eastAsia="zh-CN"/>
              </w:rPr>
              <w:t>做到以下</w:t>
            </w:r>
            <w:r>
              <w:rPr>
                <w:color w:val="auto"/>
                <w:sz w:val="24"/>
                <w:szCs w:val="24"/>
              </w:rPr>
              <w:t>规定：</w:t>
            </w:r>
          </w:p>
          <w:p>
            <w:pPr>
              <w:adjustRightInd w:val="0"/>
              <w:snapToGrid w:val="0"/>
              <w:spacing w:line="360" w:lineRule="auto"/>
              <w:ind w:firstLine="480" w:firstLineChars="200"/>
              <w:rPr>
                <w:color w:val="auto"/>
                <w:sz w:val="24"/>
                <w:szCs w:val="24"/>
              </w:rPr>
            </w:pPr>
            <w:r>
              <w:rPr>
                <w:color w:val="auto"/>
                <w:sz w:val="24"/>
                <w:szCs w:val="24"/>
              </w:rPr>
              <w:t>①必须将危险废物装入容器内，装载液体危险废物的容器内须留足够空间，容器顶部与液体表面之间保留100mm以上的空间。</w:t>
            </w:r>
          </w:p>
          <w:p>
            <w:pPr>
              <w:adjustRightInd w:val="0"/>
              <w:snapToGrid w:val="0"/>
              <w:spacing w:line="360" w:lineRule="auto"/>
              <w:ind w:firstLine="480" w:firstLineChars="200"/>
              <w:rPr>
                <w:color w:val="auto"/>
                <w:sz w:val="24"/>
                <w:szCs w:val="24"/>
              </w:rPr>
            </w:pPr>
            <w:r>
              <w:rPr>
                <w:color w:val="auto"/>
                <w:sz w:val="24"/>
                <w:szCs w:val="24"/>
              </w:rPr>
              <w:t>②盛装危险废物的容器上必须粘贴符合标准要求的标签。</w:t>
            </w:r>
          </w:p>
          <w:p>
            <w:pPr>
              <w:adjustRightInd w:val="0"/>
              <w:snapToGrid w:val="0"/>
              <w:spacing w:line="360" w:lineRule="auto"/>
              <w:ind w:firstLine="480" w:firstLineChars="200"/>
              <w:rPr>
                <w:color w:val="auto"/>
                <w:sz w:val="24"/>
                <w:szCs w:val="24"/>
              </w:rPr>
            </w:pPr>
            <w:r>
              <w:rPr>
                <w:color w:val="auto"/>
                <w:sz w:val="24"/>
                <w:szCs w:val="24"/>
              </w:rPr>
              <w:t>③装载危险废物的容器及材质要满足相应的强度要求，装载危险废物的容器必须完好无损。</w:t>
            </w:r>
          </w:p>
          <w:p>
            <w:pPr>
              <w:adjustRightInd w:val="0"/>
              <w:snapToGrid w:val="0"/>
              <w:spacing w:line="360" w:lineRule="auto"/>
              <w:ind w:firstLine="480" w:firstLineChars="200"/>
              <w:rPr>
                <w:color w:val="auto"/>
                <w:sz w:val="24"/>
                <w:szCs w:val="24"/>
              </w:rPr>
            </w:pPr>
            <w:r>
              <w:rPr>
                <w:color w:val="auto"/>
                <w:sz w:val="24"/>
                <w:szCs w:val="24"/>
              </w:rPr>
              <w:t>④</w:t>
            </w:r>
            <w:r>
              <w:rPr>
                <w:rFonts w:hint="eastAsia"/>
                <w:color w:val="auto"/>
                <w:sz w:val="24"/>
                <w:szCs w:val="24"/>
                <w:lang w:eastAsia="zh-CN"/>
              </w:rPr>
              <w:t>做好</w:t>
            </w:r>
            <w:r>
              <w:rPr>
                <w:color w:val="auto"/>
                <w:sz w:val="24"/>
                <w:szCs w:val="24"/>
              </w:rPr>
              <w:t>危险废物情况的记录，记录上须注明危险废物的名称、来源、数量、特性和包装容器的类别、入库日期、存放库位、废物出库日期及接收单位名称。危险废物的记录和货单在危险废物回取后应继续保留三年。</w:t>
            </w:r>
          </w:p>
          <w:p>
            <w:pPr>
              <w:spacing w:line="360" w:lineRule="auto"/>
              <w:ind w:firstLine="480" w:firstLineChars="200"/>
              <w:rPr>
                <w:color w:val="auto"/>
                <w:sz w:val="24"/>
                <w:szCs w:val="24"/>
              </w:rPr>
            </w:pPr>
            <w:r>
              <w:rPr>
                <w:color w:val="auto"/>
                <w:sz w:val="24"/>
                <w:szCs w:val="24"/>
              </w:rPr>
              <w:t>⑤必须定期对所贮存的危险废物包装容器及贮存设施进行检查，发现破损，应及时采取措施清理更换。</w:t>
            </w:r>
          </w:p>
          <w:p>
            <w:pPr>
              <w:spacing w:line="360" w:lineRule="auto"/>
              <w:ind w:firstLine="480"/>
              <w:rPr>
                <w:b/>
                <w:bCs/>
                <w:color w:val="auto"/>
                <w:sz w:val="24"/>
                <w:szCs w:val="24"/>
              </w:rPr>
            </w:pPr>
            <w:r>
              <w:rPr>
                <w:rFonts w:hint="eastAsia"/>
                <w:b/>
                <w:bCs/>
                <w:color w:val="auto"/>
                <w:sz w:val="24"/>
                <w:szCs w:val="24"/>
                <w:lang w:val="en-US" w:eastAsia="zh-CN"/>
              </w:rPr>
              <w:t>4.6</w:t>
            </w:r>
            <w:r>
              <w:rPr>
                <w:b/>
                <w:bCs/>
                <w:color w:val="auto"/>
                <w:sz w:val="24"/>
                <w:szCs w:val="24"/>
              </w:rPr>
              <w:t>危废间标识要求</w:t>
            </w:r>
          </w:p>
          <w:p>
            <w:pPr>
              <w:spacing w:line="360" w:lineRule="auto"/>
              <w:ind w:firstLine="480" w:firstLineChars="200"/>
              <w:rPr>
                <w:color w:val="auto"/>
                <w:sz w:val="24"/>
                <w:szCs w:val="24"/>
              </w:rPr>
            </w:pPr>
            <w:r>
              <w:rPr>
                <w:color w:val="auto"/>
                <w:sz w:val="24"/>
                <w:szCs w:val="24"/>
              </w:rPr>
              <w:t>按照《危险废物贮存污染控制标准》（GB18597-20</w:t>
            </w:r>
            <w:r>
              <w:rPr>
                <w:rFonts w:hint="eastAsia"/>
                <w:color w:val="auto"/>
                <w:sz w:val="24"/>
                <w:szCs w:val="24"/>
                <w:lang w:val="en-US" w:eastAsia="zh-CN"/>
              </w:rPr>
              <w:t>23</w:t>
            </w:r>
            <w:r>
              <w:rPr>
                <w:color w:val="auto"/>
                <w:sz w:val="24"/>
                <w:szCs w:val="24"/>
              </w:rPr>
              <w:t>）相关规定要求，危废间及危险废物储存容器上需要张贴标签，具体要求如下：</w:t>
            </w:r>
          </w:p>
          <w:p>
            <w:pPr>
              <w:pStyle w:val="57"/>
              <w:adjustRightInd/>
              <w:spacing w:line="360" w:lineRule="auto"/>
              <w:ind w:firstLine="0"/>
              <w:jc w:val="center"/>
              <w:rPr>
                <w:rFonts w:hint="eastAsia" w:ascii="Times New Roman" w:cs="Times New Roman"/>
                <w:b/>
                <w:bCs/>
                <w:color w:val="FF0000"/>
                <w:kern w:val="2"/>
                <w:sz w:val="24"/>
                <w:szCs w:val="24"/>
                <w:lang w:val="en-US" w:eastAsia="zh-CN"/>
              </w:rPr>
            </w:pPr>
            <w:r>
              <w:rPr>
                <w:rFonts w:hint="eastAsia" w:ascii="Times New Roman" w:cs="Times New Roman"/>
                <w:b/>
                <w:bCs/>
                <w:color w:val="auto"/>
                <w:kern w:val="2"/>
                <w:sz w:val="24"/>
                <w:szCs w:val="24"/>
                <w:lang w:val="en-US" w:eastAsia="zh-CN"/>
              </w:rPr>
              <w:t>表4-13       危废间及储存容器标签示例</w:t>
            </w:r>
          </w:p>
          <w:tbl>
            <w:tblPr>
              <w:tblStyle w:val="33"/>
              <w:tblW w:w="805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3" w:type="dxa"/>
                <w:bottom w:w="0" w:type="dxa"/>
                <w:right w:w="0" w:type="dxa"/>
              </w:tblCellMar>
            </w:tblPr>
            <w:tblGrid>
              <w:gridCol w:w="1103"/>
              <w:gridCol w:w="3812"/>
              <w:gridCol w:w="31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3" w:type="dxa"/>
                  <w:bottom w:w="0" w:type="dxa"/>
                  <w:right w:w="0" w:type="dxa"/>
                </w:tblCellMar>
              </w:tblPrEx>
              <w:trPr>
                <w:trHeight w:val="23" w:hRule="atLeast"/>
                <w:jc w:val="center"/>
              </w:trPr>
              <w:tc>
                <w:tcPr>
                  <w:tcW w:w="1103"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场合</w:t>
                  </w:r>
                </w:p>
              </w:tc>
              <w:tc>
                <w:tcPr>
                  <w:tcW w:w="3812"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样式</w:t>
                  </w:r>
                </w:p>
              </w:tc>
              <w:tc>
                <w:tcPr>
                  <w:tcW w:w="3135"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3" w:type="dxa"/>
                  <w:bottom w:w="0" w:type="dxa"/>
                  <w:right w:w="0" w:type="dxa"/>
                </w:tblCellMar>
              </w:tblPrEx>
              <w:trPr>
                <w:trHeight w:val="23" w:hRule="atLeast"/>
                <w:jc w:val="center"/>
              </w:trPr>
              <w:tc>
                <w:tcPr>
                  <w:tcW w:w="1103"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室外</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（粘贴于门上或悬挂）</w:t>
                  </w:r>
                </w:p>
              </w:tc>
              <w:tc>
                <w:tcPr>
                  <w:tcW w:w="3812" w:type="dxa"/>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anchor distT="0" distB="0" distL="114300" distR="114300" simplePos="0" relativeHeight="251666432" behindDoc="0" locked="0" layoutInCell="1" allowOverlap="1">
                        <wp:simplePos x="0" y="0"/>
                        <wp:positionH relativeFrom="column">
                          <wp:posOffset>217170</wp:posOffset>
                        </wp:positionH>
                        <wp:positionV relativeFrom="paragraph">
                          <wp:posOffset>29845</wp:posOffset>
                        </wp:positionV>
                        <wp:extent cx="1492885" cy="1021080"/>
                        <wp:effectExtent l="0" t="0" r="635" b="0"/>
                        <wp:wrapNone/>
                        <wp:docPr id="11" name="图片 62" descr="89955353971384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2" descr="899553539713847074"/>
                                <pic:cNvPicPr>
                                  <a:picLocks noChangeAspect="1"/>
                                </pic:cNvPicPr>
                              </pic:nvPicPr>
                              <pic:blipFill>
                                <a:blip r:embed="rId15"/>
                                <a:stretch>
                                  <a:fillRect/>
                                </a:stretch>
                              </pic:blipFill>
                              <pic:spPr>
                                <a:xfrm>
                                  <a:off x="0" y="0"/>
                                  <a:ext cx="1492885" cy="1021080"/>
                                </a:xfrm>
                                <a:prstGeom prst="rect">
                                  <a:avLst/>
                                </a:prstGeom>
                                <a:noFill/>
                                <a:ln>
                                  <a:noFill/>
                                </a:ln>
                              </pic:spPr>
                            </pic:pic>
                          </a:graphicData>
                        </a:graphic>
                      </wp:anchor>
                    </w:drawing>
                  </w:r>
                </w:p>
              </w:tc>
              <w:tc>
                <w:tcPr>
                  <w:tcW w:w="3135" w:type="dxa"/>
                  <w:tcBorders>
                    <w:tl2br w:val="nil"/>
                    <w:tr2bl w:val="nil"/>
                  </w:tcBorders>
                  <w:vAlign w:val="center"/>
                </w:tcPr>
                <w:p>
                  <w:pPr>
                    <w:spacing w:line="30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1、危险废物警告标志规格颜色：</w:t>
                  </w:r>
                </w:p>
                <w:p>
                  <w:pPr>
                    <w:spacing w:line="30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形状：等边三角形，边长40cm</w:t>
                  </w:r>
                </w:p>
                <w:p>
                  <w:pPr>
                    <w:spacing w:line="30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颜色：背景为黄色，图形为黑色</w:t>
                  </w:r>
                </w:p>
                <w:p>
                  <w:pPr>
                    <w:numPr>
                      <w:ilvl w:val="0"/>
                      <w:numId w:val="8"/>
                    </w:numPr>
                    <w:spacing w:line="30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警告标志外檐2.5cm</w:t>
                  </w:r>
                </w:p>
                <w:p>
                  <w:pPr>
                    <w:numPr>
                      <w:ilvl w:val="0"/>
                      <w:numId w:val="8"/>
                    </w:numPr>
                    <w:spacing w:line="30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适用于：危险废物贮存设施为房屋的，建有围墙或防护栅栏，且高度高于100cm时；部分危险废物利用、处置场所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3" w:type="dxa"/>
                  <w:bottom w:w="0" w:type="dxa"/>
                  <w:right w:w="0" w:type="dxa"/>
                </w:tblCellMar>
              </w:tblPrEx>
              <w:trPr>
                <w:trHeight w:val="2250" w:hRule="atLeast"/>
                <w:jc w:val="center"/>
              </w:trPr>
              <w:tc>
                <w:tcPr>
                  <w:tcW w:w="1103"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粘贴于危险废物储存容器</w:t>
                  </w:r>
                </w:p>
              </w:tc>
              <w:tc>
                <w:tcPr>
                  <w:tcW w:w="3812"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2083435" cy="1562100"/>
                        <wp:effectExtent l="0" t="0" r="4445" b="762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a:off x="0" y="0"/>
                                  <a:ext cx="2083435" cy="1562100"/>
                                </a:xfrm>
                                <a:prstGeom prst="rect">
                                  <a:avLst/>
                                </a:prstGeom>
                                <a:noFill/>
                                <a:ln>
                                  <a:noFill/>
                                </a:ln>
                              </pic:spPr>
                            </pic:pic>
                          </a:graphicData>
                        </a:graphic>
                      </wp:inline>
                    </w:drawing>
                  </w:r>
                </w:p>
              </w:tc>
              <w:tc>
                <w:tcPr>
                  <w:tcW w:w="3135" w:type="dxa"/>
                  <w:tcBorders>
                    <w:tl2br w:val="nil"/>
                    <w:tr2bl w:val="nil"/>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1、危险废物标签尺寸颜色：</w:t>
                  </w:r>
                </w:p>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尺寸：20×20cm</w:t>
                  </w:r>
                </w:p>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底色：醒目的橘黄色</w:t>
                  </w:r>
                </w:p>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字体：黑体字</w:t>
                  </w:r>
                </w:p>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字体颜色：黑色</w:t>
                  </w:r>
                </w:p>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2、危险类别：按危险废物种类选择</w:t>
                  </w:r>
                </w:p>
              </w:tc>
            </w:tr>
          </w:tbl>
          <w:p>
            <w:pPr>
              <w:pageBreakBefore w:val="0"/>
              <w:widowControl w:val="0"/>
              <w:kinsoku/>
              <w:wordWrap/>
              <w:overflowPunct/>
              <w:topLinePunct w:val="0"/>
              <w:autoSpaceDE/>
              <w:autoSpaceDN/>
              <w:bidi w:val="0"/>
              <w:adjustRightInd/>
              <w:snapToGrid/>
              <w:spacing w:line="360" w:lineRule="auto"/>
              <w:ind w:firstLine="504" w:firstLineChars="200"/>
              <w:textAlignment w:val="auto"/>
              <w:rPr>
                <w:rFonts w:hint="default" w:ascii="Times New Roman" w:hAnsi="Times New Roman" w:eastAsia="宋体" w:cs="Times New Roman"/>
                <w:color w:val="auto"/>
                <w:spacing w:val="6"/>
                <w:sz w:val="24"/>
              </w:rPr>
            </w:pPr>
            <w:r>
              <w:rPr>
                <w:rFonts w:hint="default" w:ascii="Times New Roman" w:hAnsi="Times New Roman" w:eastAsia="宋体" w:cs="Times New Roman"/>
                <w:color w:val="auto"/>
                <w:spacing w:val="6"/>
                <w:sz w:val="24"/>
              </w:rPr>
              <w:t>综上所述，本项目各固废均有合理去向，对周围环境基本不造成影响。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color w:val="auto"/>
                <w:sz w:val="28"/>
                <w:szCs w:val="28"/>
              </w:rPr>
            </w:pPr>
            <w:r>
              <w:rPr>
                <w:rFonts w:hint="default" w:ascii="Times New Roman" w:hAnsi="Times New Roman" w:eastAsia="宋体" w:cs="Times New Roman"/>
                <w:color w:val="000000"/>
                <w:kern w:val="0"/>
                <w:sz w:val="24"/>
                <w:szCs w:val="24"/>
                <w:lang w:val="en-US" w:eastAsia="zh-CN" w:bidi="ar"/>
              </w:rPr>
              <w:t>综上，在建设单位加强管理、对项目产生的各类固体废物分类处理处置、利用处置方式符合有关法规和标准要求的前提下，项目产生的固废不会造成二次污染，对周围环境也没有显著不良影响。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b/>
                <w:color w:val="auto"/>
                <w:spacing w:val="0"/>
                <w:position w:val="0"/>
                <w:sz w:val="28"/>
                <w:szCs w:val="28"/>
              </w:rPr>
            </w:pPr>
            <w:r>
              <w:rPr>
                <w:rFonts w:hint="default" w:ascii="Times New Roman" w:hAnsi="Times New Roman" w:cs="Times New Roman"/>
                <w:b/>
                <w:color w:val="auto"/>
                <w:spacing w:val="0"/>
                <w:position w:val="0"/>
                <w:sz w:val="28"/>
                <w:szCs w:val="28"/>
                <w:lang w:val="en-US" w:eastAsia="zh-CN"/>
              </w:rPr>
              <w:t>5运营期土壤</w:t>
            </w:r>
            <w:r>
              <w:rPr>
                <w:rFonts w:hint="default" w:ascii="Times New Roman" w:hAnsi="Times New Roman" w:cs="Times New Roman"/>
                <w:b/>
                <w:color w:val="auto"/>
                <w:spacing w:val="0"/>
                <w:position w:val="0"/>
                <w:sz w:val="28"/>
                <w:szCs w:val="28"/>
              </w:rPr>
              <w:t>环境影响分析</w:t>
            </w:r>
            <w:bookmarkEnd w:id="56"/>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本项目为景区索道项目，属于</w:t>
            </w:r>
            <w:r>
              <w:rPr>
                <w:rFonts w:hint="default" w:ascii="Times New Roman" w:hAnsi="Times New Roman" w:eastAsia="宋体" w:cs="Times New Roman"/>
                <w:color w:val="auto"/>
                <w:sz w:val="24"/>
                <w:szCs w:val="24"/>
                <w:lang w:val="en-US" w:eastAsia="zh-CN"/>
              </w:rPr>
              <w:t>污染</w:t>
            </w:r>
            <w:r>
              <w:rPr>
                <w:rFonts w:hint="default" w:ascii="Times New Roman" w:hAnsi="Times New Roman" w:eastAsia="宋体" w:cs="Times New Roman"/>
                <w:color w:val="auto"/>
                <w:sz w:val="24"/>
                <w:szCs w:val="24"/>
              </w:rPr>
              <w:t>影响型项目，《环境影响评价技术导则</w:t>
            </w:r>
            <w:r>
              <w:rPr>
                <w:rFonts w:hint="default" w:ascii="Times New Roman" w:hAnsi="Times New Roman" w:eastAsia="宋体" w:cs="Times New Roman"/>
                <w:color w:val="auto"/>
                <w:spacing w:val="-1"/>
                <w:sz w:val="24"/>
                <w:szCs w:val="24"/>
              </w:rPr>
              <w:t>土壤环境（试行）》（HJ964-2018）中根据行业特征、工艺特点或规模大小将建设项目类别分为Ⅰ、Ⅱ、Ⅲ、Ⅳ类，根据附录A表1土壤环境影响评价项目类</w:t>
            </w:r>
            <w:r>
              <w:rPr>
                <w:rFonts w:hint="default" w:ascii="Times New Roman" w:hAnsi="Times New Roman" w:eastAsia="宋体" w:cs="Times New Roman"/>
                <w:color w:val="auto"/>
                <w:sz w:val="24"/>
                <w:szCs w:val="24"/>
              </w:rPr>
              <w:t>别，本项目为社会事业与服务业中的其他类，属于Ⅳ类项目，可不开展土壤环境影响评价。</w:t>
            </w:r>
          </w:p>
          <w:p>
            <w:pPr>
              <w:keepNext w:val="0"/>
              <w:keepLines w:val="0"/>
              <w:pageBreakBefore w:val="0"/>
              <w:widowControl w:val="0"/>
              <w:kinsoku/>
              <w:wordWrap/>
              <w:topLinePunct w:val="0"/>
              <w:bidi w:val="0"/>
              <w:adjustRightInd w:val="0"/>
              <w:snapToGrid w:val="0"/>
              <w:spacing w:line="360" w:lineRule="auto"/>
              <w:outlineLvl w:val="9"/>
              <w:rPr>
                <w:rFonts w:hint="default" w:ascii="Times New Roman" w:hAnsi="Times New Roman" w:cs="Times New Roman"/>
                <w:b/>
                <w:color w:val="auto"/>
                <w:spacing w:val="0"/>
                <w:position w:val="0"/>
                <w:sz w:val="28"/>
                <w:szCs w:val="28"/>
              </w:rPr>
            </w:pPr>
            <w:r>
              <w:rPr>
                <w:rFonts w:hint="default" w:ascii="Times New Roman" w:hAnsi="Times New Roman" w:cs="Times New Roman"/>
                <w:b/>
                <w:color w:val="auto"/>
                <w:spacing w:val="0"/>
                <w:position w:val="0"/>
                <w:sz w:val="28"/>
                <w:szCs w:val="28"/>
                <w:lang w:val="en-US" w:eastAsia="zh-CN"/>
              </w:rPr>
              <w:t>6</w:t>
            </w:r>
            <w:r>
              <w:rPr>
                <w:rFonts w:hint="default" w:ascii="Times New Roman" w:hAnsi="Times New Roman" w:cs="Times New Roman"/>
                <w:b/>
                <w:color w:val="auto"/>
                <w:spacing w:val="0"/>
                <w:position w:val="0"/>
                <w:sz w:val="28"/>
                <w:szCs w:val="28"/>
              </w:rPr>
              <w:t>生态环境影响分析</w:t>
            </w:r>
          </w:p>
          <w:p>
            <w:pPr>
              <w:adjustRightInd w:val="0"/>
              <w:snapToGrid w:val="0"/>
              <w:ind w:firstLine="480" w:firstLineChars="200"/>
              <w:rPr>
                <w:rFonts w:hint="default" w:ascii="Times New Roman" w:hAnsi="Times New Roman" w:cs="Times New Roman"/>
                <w:bCs/>
                <w:sz w:val="21"/>
                <w:szCs w:val="21"/>
              </w:rPr>
            </w:pPr>
            <w:r>
              <w:rPr>
                <w:rFonts w:hint="eastAsia" w:ascii="Times New Roman" w:hAnsi="Times New Roman" w:eastAsia="宋体" w:cs="Times New Roman"/>
                <w:color w:val="auto"/>
                <w:kern w:val="0"/>
                <w:sz w:val="24"/>
                <w:szCs w:val="24"/>
                <w:lang w:val="en-US" w:eastAsia="zh-CN" w:bidi="ar-SA"/>
              </w:rPr>
              <w:t>具体分析详见生态环境影响评价专章。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31" w:hRule="atLeast"/>
          <w:jc w:val="center"/>
        </w:trPr>
        <w:tc>
          <w:tcPr>
            <w:tcW w:w="448" w:type="dxa"/>
            <w:vAlign w:val="center"/>
          </w:tcPr>
          <w:p>
            <w:pPr>
              <w:pStyle w:val="30"/>
              <w:adjustRightInd w:val="0"/>
              <w:snapToGrid w:val="0"/>
              <w:spacing w:before="0" w:beforeLines="0" w:beforeAutospacing="0" w:after="0" w:afterLines="0" w:afterAutospacing="0"/>
              <w:jc w:val="center"/>
              <w:rPr>
                <w:rFonts w:hint="default" w:ascii="Times New Roman" w:hAnsi="Times New Roman" w:cs="Times New Roman"/>
                <w:bCs/>
                <w:kern w:val="2"/>
                <w:sz w:val="21"/>
                <w:szCs w:val="21"/>
              </w:rPr>
            </w:pPr>
            <w:r>
              <w:rPr>
                <w:rFonts w:hint="default" w:ascii="Times New Roman" w:hAnsi="Times New Roman" w:cs="Times New Roman"/>
                <w:bCs/>
                <w:kern w:val="2"/>
                <w:sz w:val="24"/>
                <w:szCs w:val="24"/>
              </w:rPr>
              <w:t>选址选线环境合理性分析</w:t>
            </w:r>
          </w:p>
        </w:tc>
        <w:tc>
          <w:tcPr>
            <w:tcW w:w="7994" w:type="dxa"/>
            <w:vAlign w:val="top"/>
          </w:tcPr>
          <w:p>
            <w:pPr>
              <w:spacing w:line="520" w:lineRule="exact"/>
              <w:ind w:firstLine="480" w:firstLineChars="200"/>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索道线路下部分位于</w:t>
            </w:r>
            <w:r>
              <w:rPr>
                <w:rFonts w:hint="eastAsia" w:cs="Times New Roman"/>
                <w:color w:val="auto"/>
                <w:kern w:val="0"/>
                <w:sz w:val="24"/>
                <w:szCs w:val="24"/>
                <w:lang w:val="en-US" w:eastAsia="zh-CN" w:bidi="ar-SA"/>
              </w:rPr>
              <w:t>天丰台至游客服务中心</w:t>
            </w:r>
            <w:r>
              <w:rPr>
                <w:rFonts w:hint="default" w:ascii="Times New Roman" w:hAnsi="Times New Roman" w:eastAsia="宋体" w:cs="Times New Roman"/>
                <w:color w:val="auto"/>
                <w:kern w:val="0"/>
                <w:sz w:val="24"/>
                <w:szCs w:val="24"/>
                <w:lang w:val="en-US" w:eastAsia="zh-CN" w:bidi="ar-SA"/>
              </w:rPr>
              <w:t>，位置较平坦，对景观的影响有限。下站</w:t>
            </w:r>
            <w:r>
              <w:rPr>
                <w:rFonts w:hint="eastAsia" w:cs="Times New Roman"/>
                <w:color w:val="auto"/>
                <w:kern w:val="0"/>
                <w:sz w:val="24"/>
                <w:szCs w:val="24"/>
                <w:lang w:val="en-US" w:eastAsia="zh-CN" w:bidi="ar-SA"/>
              </w:rPr>
              <w:t>台</w:t>
            </w:r>
            <w:r>
              <w:rPr>
                <w:rFonts w:hint="default" w:ascii="Times New Roman" w:hAnsi="Times New Roman" w:eastAsia="宋体" w:cs="Times New Roman"/>
                <w:color w:val="auto"/>
                <w:kern w:val="0"/>
                <w:sz w:val="24"/>
                <w:szCs w:val="24"/>
                <w:lang w:val="en-US" w:eastAsia="zh-CN" w:bidi="ar-SA"/>
              </w:rPr>
              <w:t>靠近景区</w:t>
            </w:r>
            <w:r>
              <w:rPr>
                <w:rFonts w:hint="eastAsia" w:ascii="Times New Roman" w:hAnsi="Times New Roman" w:cs="Times New Roman"/>
                <w:color w:val="auto"/>
                <w:kern w:val="0"/>
                <w:sz w:val="24"/>
                <w:szCs w:val="24"/>
                <w:lang w:val="en-US" w:eastAsia="zh-CN" w:bidi="ar-SA"/>
              </w:rPr>
              <w:t>游客服务中心</w:t>
            </w:r>
            <w:r>
              <w:rPr>
                <w:rFonts w:hint="default" w:ascii="Times New Roman" w:hAnsi="Times New Roman" w:eastAsia="宋体" w:cs="Times New Roman"/>
                <w:color w:val="auto"/>
                <w:kern w:val="0"/>
                <w:sz w:val="24"/>
                <w:szCs w:val="24"/>
                <w:lang w:val="en-US" w:eastAsia="zh-CN" w:bidi="ar-SA"/>
              </w:rPr>
              <w:t>，便于人流的疏散。这条索道线路上山较为便利，且线路比较隐蔽</w:t>
            </w:r>
            <w:r>
              <w:rPr>
                <w:rFonts w:hint="eastAsia" w:ascii="Times New Roman" w:hAnsi="Times New Roman"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不影响区域的景观环境。</w:t>
            </w:r>
            <w:r>
              <w:rPr>
                <w:kern w:val="0"/>
                <w:sz w:val="24"/>
              </w:rPr>
              <w:t>施工</w:t>
            </w:r>
            <w:r>
              <w:rPr>
                <w:rFonts w:hint="eastAsia"/>
                <w:kern w:val="0"/>
                <w:sz w:val="24"/>
                <w:lang w:eastAsia="zh-CN"/>
              </w:rPr>
              <w:t>基坑开挖</w:t>
            </w:r>
            <w:r>
              <w:rPr>
                <w:kern w:val="0"/>
                <w:sz w:val="24"/>
              </w:rPr>
              <w:t>砾石方全部用于回填</w:t>
            </w:r>
            <w:r>
              <w:rPr>
                <w:rFonts w:hint="eastAsia"/>
                <w:sz w:val="24"/>
              </w:rPr>
              <w:t>。临时占地区域不占用基本草场和基本农田，施工期结束后恢复至原状，临时占地</w:t>
            </w:r>
            <w:r>
              <w:rPr>
                <w:sz w:val="24"/>
              </w:rPr>
              <w:t>范围内无搬迁安置人口，不影响电力线路</w:t>
            </w:r>
            <w:r>
              <w:rPr>
                <w:rFonts w:hint="eastAsia"/>
                <w:sz w:val="24"/>
              </w:rPr>
              <w:t>，</w:t>
            </w:r>
            <w:r>
              <w:rPr>
                <w:sz w:val="24"/>
              </w:rPr>
              <w:t>施工沿线</w:t>
            </w:r>
            <w:r>
              <w:rPr>
                <w:rFonts w:hint="eastAsia"/>
                <w:sz w:val="24"/>
              </w:rPr>
              <w:t>道路、</w:t>
            </w:r>
            <w:r>
              <w:rPr>
                <w:sz w:val="24"/>
              </w:rPr>
              <w:t>水源及电力有保证，道路畅通便于施工及管理</w:t>
            </w:r>
            <w:r>
              <w:rPr>
                <w:rFonts w:hint="eastAsia"/>
                <w:sz w:val="24"/>
              </w:rPr>
              <w:t>。</w:t>
            </w:r>
            <w:r>
              <w:rPr>
                <w:rFonts w:hint="default" w:ascii="Times New Roman" w:hAnsi="Times New Roman" w:eastAsia="宋体" w:cs="Times New Roman"/>
                <w:color w:val="auto"/>
                <w:kern w:val="0"/>
                <w:sz w:val="24"/>
                <w:szCs w:val="24"/>
                <w:lang w:val="en-US" w:eastAsia="zh-CN" w:bidi="ar-SA"/>
              </w:rPr>
              <w:t>综上所述，本报告认为在线路总体设计的技术条件、对周围景观的影响上、自身视线影响、风景名胜资源保护与展示、交通条件、施工条件、环境影响等方面比较上</w:t>
            </w:r>
            <w:r>
              <w:rPr>
                <w:rFonts w:hint="eastAsia" w:ascii="Times New Roman" w:hAnsi="Times New Roman"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没有明显缺点，适合作为索道选线方案</w:t>
            </w:r>
            <w:r>
              <w:rPr>
                <w:rFonts w:hint="eastAsia" w:ascii="Times New Roman" w:hAnsi="Times New Roman" w:eastAsia="宋体" w:cs="Times New Roman"/>
                <w:color w:val="auto"/>
                <w:kern w:val="0"/>
                <w:sz w:val="24"/>
                <w:szCs w:val="24"/>
                <w:lang w:val="en-US" w:eastAsia="zh-CN" w:bidi="ar-SA"/>
              </w:rPr>
              <w:t>。</w:t>
            </w:r>
          </w:p>
          <w:p>
            <w:pPr>
              <w:pStyle w:val="22"/>
              <w:rPr>
                <w:rFonts w:hint="eastAsia" w:ascii="Times New Roman" w:hAnsi="Times New Roman" w:eastAsia="宋体" w:cs="Times New Roman"/>
                <w:color w:val="auto"/>
                <w:kern w:val="0"/>
                <w:sz w:val="24"/>
                <w:szCs w:val="24"/>
                <w:lang w:val="en-US" w:eastAsia="zh-CN" w:bidi="ar-SA"/>
              </w:rPr>
            </w:pPr>
          </w:p>
          <w:p>
            <w:pPr>
              <w:rPr>
                <w:rFonts w:hint="eastAsia" w:ascii="Times New Roman" w:hAnsi="Times New Roman" w:eastAsia="宋体" w:cs="Times New Roman"/>
                <w:color w:val="auto"/>
                <w:kern w:val="0"/>
                <w:sz w:val="24"/>
                <w:szCs w:val="24"/>
                <w:lang w:val="en-US" w:eastAsia="zh-CN" w:bidi="ar-SA"/>
              </w:rPr>
            </w:pPr>
          </w:p>
          <w:p>
            <w:pPr>
              <w:pStyle w:val="22"/>
              <w:rPr>
                <w:rFonts w:hint="eastAsia" w:ascii="Times New Roman" w:hAnsi="Times New Roman" w:eastAsia="宋体" w:cs="Times New Roman"/>
                <w:color w:val="auto"/>
                <w:kern w:val="0"/>
                <w:sz w:val="24"/>
                <w:szCs w:val="24"/>
                <w:lang w:val="en-US" w:eastAsia="zh-CN" w:bidi="ar-SA"/>
              </w:rPr>
            </w:pPr>
          </w:p>
          <w:p>
            <w:pPr>
              <w:rPr>
                <w:rFonts w:hint="eastAsia" w:ascii="Times New Roman" w:hAnsi="Times New Roman" w:eastAsia="宋体" w:cs="Times New Roman"/>
                <w:color w:val="auto"/>
                <w:kern w:val="0"/>
                <w:sz w:val="24"/>
                <w:szCs w:val="24"/>
                <w:lang w:val="en-US" w:eastAsia="zh-CN" w:bidi="ar-SA"/>
              </w:rPr>
            </w:pPr>
          </w:p>
          <w:p>
            <w:pPr>
              <w:pStyle w:val="22"/>
              <w:rPr>
                <w:rFonts w:hint="eastAsia" w:ascii="Times New Roman" w:hAnsi="Times New Roman" w:eastAsia="宋体" w:cs="Times New Roman"/>
                <w:color w:val="auto"/>
                <w:kern w:val="0"/>
                <w:sz w:val="24"/>
                <w:szCs w:val="24"/>
                <w:lang w:val="en-US" w:eastAsia="zh-CN" w:bidi="ar-SA"/>
              </w:rPr>
            </w:pPr>
          </w:p>
          <w:p>
            <w:pPr>
              <w:rPr>
                <w:rFonts w:hint="eastAsia" w:ascii="Times New Roman" w:hAnsi="Times New Roman" w:eastAsia="宋体" w:cs="Times New Roman"/>
                <w:color w:val="auto"/>
                <w:kern w:val="0"/>
                <w:sz w:val="24"/>
                <w:szCs w:val="24"/>
                <w:lang w:val="en-US" w:eastAsia="zh-CN" w:bidi="ar-SA"/>
              </w:rPr>
            </w:pPr>
          </w:p>
          <w:p>
            <w:pPr>
              <w:pStyle w:val="22"/>
              <w:rPr>
                <w:rFonts w:hint="eastAsia" w:ascii="Times New Roman" w:hAnsi="Times New Roman" w:eastAsia="宋体" w:cs="Times New Roman"/>
                <w:color w:val="auto"/>
                <w:kern w:val="0"/>
                <w:sz w:val="24"/>
                <w:szCs w:val="24"/>
                <w:lang w:val="en-US" w:eastAsia="zh-CN" w:bidi="ar-SA"/>
              </w:rPr>
            </w:pPr>
          </w:p>
          <w:p>
            <w:pPr>
              <w:rPr>
                <w:rFonts w:hint="eastAsia" w:ascii="Times New Roman" w:hAnsi="Times New Roman" w:eastAsia="宋体" w:cs="Times New Roman"/>
                <w:color w:val="auto"/>
                <w:kern w:val="0"/>
                <w:sz w:val="24"/>
                <w:szCs w:val="24"/>
                <w:lang w:val="en-US" w:eastAsia="zh-CN" w:bidi="ar-SA"/>
              </w:rPr>
            </w:pPr>
          </w:p>
          <w:p>
            <w:pPr>
              <w:pStyle w:val="22"/>
              <w:rPr>
                <w:rFonts w:hint="eastAsia" w:ascii="Times New Roman" w:hAnsi="Times New Roman" w:eastAsia="宋体" w:cs="Times New Roman"/>
                <w:color w:val="auto"/>
                <w:kern w:val="0"/>
                <w:sz w:val="24"/>
                <w:szCs w:val="24"/>
                <w:lang w:val="en-US" w:eastAsia="zh-CN" w:bidi="ar-SA"/>
              </w:rPr>
            </w:pPr>
          </w:p>
          <w:p>
            <w:pPr>
              <w:rPr>
                <w:rFonts w:hint="eastAsia" w:ascii="Times New Roman" w:hAnsi="Times New Roman" w:eastAsia="宋体" w:cs="Times New Roman"/>
                <w:color w:val="auto"/>
                <w:kern w:val="0"/>
                <w:sz w:val="24"/>
                <w:szCs w:val="24"/>
                <w:lang w:val="en-US" w:eastAsia="zh-CN" w:bidi="ar-SA"/>
              </w:rPr>
            </w:pPr>
          </w:p>
          <w:p>
            <w:pPr>
              <w:pStyle w:val="22"/>
              <w:rPr>
                <w:rFonts w:hint="eastAsia" w:ascii="Times New Roman" w:hAnsi="Times New Roman" w:eastAsia="宋体" w:cs="Times New Roman"/>
                <w:color w:val="auto"/>
                <w:kern w:val="0"/>
                <w:sz w:val="24"/>
                <w:szCs w:val="24"/>
                <w:lang w:val="en-US" w:eastAsia="zh-CN" w:bidi="ar-SA"/>
              </w:rPr>
            </w:pPr>
          </w:p>
          <w:p>
            <w:pPr>
              <w:rPr>
                <w:rFonts w:hint="eastAsia"/>
                <w:lang w:val="en-US" w:eastAsia="zh-CN"/>
              </w:rPr>
            </w:pPr>
          </w:p>
          <w:p>
            <w:pPr>
              <w:rPr>
                <w:rFonts w:hint="eastAsia" w:ascii="Times New Roman" w:hAnsi="Times New Roman" w:eastAsia="宋体" w:cs="Times New Roman"/>
                <w:color w:val="auto"/>
                <w:kern w:val="0"/>
                <w:sz w:val="24"/>
                <w:szCs w:val="24"/>
                <w:lang w:val="en-US" w:eastAsia="zh-CN" w:bidi="ar-SA"/>
              </w:rPr>
            </w:pPr>
          </w:p>
          <w:p>
            <w:pPr>
              <w:pStyle w:val="22"/>
              <w:rPr>
                <w:rFonts w:hint="eastAsia" w:ascii="Times New Roman" w:hAnsi="Times New Roman" w:eastAsia="宋体" w:cs="Times New Roman"/>
                <w:color w:val="auto"/>
                <w:kern w:val="0"/>
                <w:sz w:val="24"/>
                <w:szCs w:val="24"/>
                <w:lang w:val="en-US" w:eastAsia="zh-CN" w:bidi="ar-SA"/>
              </w:rPr>
            </w:pPr>
          </w:p>
          <w:p>
            <w:pPr>
              <w:rPr>
                <w:rFonts w:hint="eastAsia"/>
                <w:lang w:eastAsia="zh-CN"/>
              </w:rPr>
            </w:pPr>
          </w:p>
        </w:tc>
      </w:tr>
    </w:tbl>
    <w:p>
      <w:pPr>
        <w:pStyle w:val="30"/>
        <w:jc w:val="center"/>
        <w:rPr>
          <w:rFonts w:hint="default" w:ascii="Times New Roman" w:hAnsi="Times New Roman" w:eastAsia="黑体" w:cs="Times New Roman"/>
          <w:snapToGrid w:val="0"/>
          <w:sz w:val="36"/>
          <w:szCs w:val="36"/>
        </w:rPr>
        <w:sectPr>
          <w:pgSz w:w="11906" w:h="16838"/>
          <w:pgMar w:top="1440" w:right="1800" w:bottom="1440" w:left="1800" w:header="851" w:footer="1077" w:gutter="0"/>
          <w:pgBorders>
            <w:top w:val="none" w:color="auto" w:sz="0" w:space="0"/>
            <w:left w:val="none" w:color="auto" w:sz="0" w:space="0"/>
            <w:bottom w:val="none" w:color="auto" w:sz="0" w:space="0"/>
            <w:right w:val="none" w:color="auto" w:sz="0" w:space="0"/>
          </w:pgBorders>
          <w:pgNumType w:fmt="decimal"/>
          <w:cols w:space="720" w:num="1"/>
          <w:docGrid w:linePitch="312" w:charSpace="0"/>
        </w:sectPr>
      </w:pPr>
    </w:p>
    <w:p>
      <w:pPr>
        <w:bidi w:val="0"/>
        <w:rPr>
          <w:rFonts w:hint="default"/>
        </w:rPr>
      </w:pPr>
    </w:p>
    <w:p>
      <w:pPr>
        <w:pStyle w:val="30"/>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五、主要生态环境保护措施</w:t>
      </w:r>
    </w:p>
    <w:tbl>
      <w:tblPr>
        <w:tblStyle w:val="33"/>
        <w:tblW w:w="844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7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782" w:hRule="atLeast"/>
          <w:jc w:val="center"/>
        </w:trPr>
        <w:tc>
          <w:tcPr>
            <w:tcW w:w="710" w:type="dxa"/>
            <w:tcMar>
              <w:left w:w="28" w:type="dxa"/>
              <w:right w:w="28" w:type="dxa"/>
            </w:tcMar>
            <w:vAlign w:val="center"/>
          </w:tcPr>
          <w:p>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pacing w:val="10"/>
                <w:sz w:val="24"/>
                <w:szCs w:val="24"/>
              </w:rPr>
              <w:t>施工期生态环境保护措施</w:t>
            </w:r>
          </w:p>
        </w:tc>
        <w:tc>
          <w:tcPr>
            <w:tcW w:w="7739"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本项目产生的生态影响主要表现在工程建设中对当地生态环境的干扰影响。依据《环境影响评价技术导则生态影响》（HJ19-2011）的规定，生态影响的防护与恢复原则是：</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（1）应按照避让、减缓、补偿和重建的次序提出生态影响防护与恢复的措施；所采取措施的效果应有利修复和增强区域生态功能；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（2）凡涉及不可替代、极具价值、极敏感、被破坏后很难恢复的敏感生态保护目标时，必须提出可靠的避让措施或生境替代方案；</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（3）涉及采取措施后可恢复或修复的生态目标时，也应尽可能提出避让措施；否则，应制定恢复、修复和补偿措施。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根据上述原则制定相应的保护措施：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（1）工程建设中占用的绿地在工程完工后，应以相应的绿化面积予以补偿；</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（2）落实施工过程中的各项水土保持措施；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（3）针对那拉提风景名胜区的实际情况制定与景区相适应的绿化计划。</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施工期具体生态保护措施详见生态环境影响评价专章4.1节。</w:t>
            </w:r>
          </w:p>
          <w:p>
            <w:pPr>
              <w:spacing w:line="520" w:lineRule="exact"/>
              <w:ind w:firstLine="480" w:firstLineChars="200"/>
              <w:rPr>
                <w:rFonts w:hint="eastAsia"/>
                <w:sz w:val="24"/>
              </w:rPr>
            </w:pPr>
          </w:p>
          <w:p>
            <w:pPr>
              <w:pStyle w:val="22"/>
              <w:rPr>
                <w:rFonts w:hint="eastAsia"/>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8" w:hRule="atLeast"/>
          <w:jc w:val="center"/>
        </w:trPr>
        <w:tc>
          <w:tcPr>
            <w:tcW w:w="710" w:type="dxa"/>
            <w:tcMar>
              <w:left w:w="28" w:type="dxa"/>
              <w:right w:w="28" w:type="dxa"/>
            </w:tcMar>
            <w:vAlign w:val="center"/>
          </w:tcPr>
          <w:p>
            <w:pPr>
              <w:adjustRightInd w:val="0"/>
              <w:snapToGrid w:val="0"/>
              <w:jc w:val="center"/>
              <w:rPr>
                <w:rFonts w:hint="default" w:ascii="Times New Roman" w:hAnsi="Times New Roman" w:cs="Times New Roman"/>
                <w:bCs/>
                <w:spacing w:val="10"/>
                <w:sz w:val="24"/>
                <w:szCs w:val="24"/>
              </w:rPr>
            </w:pPr>
            <w:r>
              <w:rPr>
                <w:rFonts w:hint="default" w:ascii="Times New Roman" w:hAnsi="Times New Roman" w:cs="Times New Roman"/>
                <w:bCs/>
                <w:spacing w:val="10"/>
                <w:sz w:val="24"/>
                <w:szCs w:val="24"/>
              </w:rPr>
              <w:t>运营期生态环境保护措施</w:t>
            </w:r>
          </w:p>
        </w:tc>
        <w:tc>
          <w:tcPr>
            <w:tcW w:w="7739"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Times New Roman" w:hAnsi="Times New Roman" w:cs="Times New Roman"/>
                <w:bCs/>
                <w:spacing w:val="10"/>
                <w:sz w:val="24"/>
                <w:szCs w:val="24"/>
                <w:lang w:val="en-US" w:eastAsia="zh-CN"/>
              </w:rPr>
            </w:pPr>
            <w:r>
              <w:rPr>
                <w:rFonts w:hint="default" w:ascii="Times New Roman" w:hAnsi="Times New Roman" w:eastAsia="宋体" w:cs="Times New Roman"/>
                <w:color w:val="auto"/>
                <w:sz w:val="24"/>
                <w:szCs w:val="24"/>
              </w:rPr>
              <w:t>施工结束后，及时进行施工场地清理平整，临时占地植被恢复；在</w:t>
            </w:r>
            <w:r>
              <w:rPr>
                <w:rFonts w:hint="default" w:ascii="Times New Roman" w:hAnsi="Times New Roman" w:eastAsia="宋体" w:cs="Times New Roman"/>
                <w:color w:val="auto"/>
                <w:sz w:val="24"/>
                <w:szCs w:val="24"/>
                <w:lang w:val="en-US" w:eastAsia="zh-CN"/>
              </w:rPr>
              <w:t>便道及支架四周</w:t>
            </w:r>
            <w:r>
              <w:rPr>
                <w:rFonts w:hint="default" w:ascii="Times New Roman" w:hAnsi="Times New Roman" w:eastAsia="宋体" w:cs="Times New Roman"/>
                <w:color w:val="auto"/>
                <w:sz w:val="24"/>
                <w:szCs w:val="24"/>
              </w:rPr>
              <w:t>进行永久占地植被补偿恢复</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bCs/>
                <w:spacing w:val="10"/>
                <w:sz w:val="24"/>
                <w:szCs w:val="24"/>
                <w:lang w:val="en-US" w:eastAsia="en-US"/>
              </w:rPr>
              <w:t>加强管理和宣传，禁止滥砍滥伐；加强管理和教育，倡导文明旅游，杜绝破坏景观，污染环境等行为</w:t>
            </w:r>
            <w:r>
              <w:rPr>
                <w:rFonts w:hint="eastAsia" w:ascii="Times New Roman" w:hAnsi="Times New Roman" w:cs="Times New Roman"/>
                <w:bCs/>
                <w:spacing w:val="10"/>
                <w:sz w:val="24"/>
                <w:szCs w:val="24"/>
                <w:lang w:val="en-US" w:eastAsia="zh-CN"/>
              </w:rPr>
              <w:t>。</w:t>
            </w:r>
          </w:p>
          <w:p>
            <w:pPr>
              <w:spacing w:line="360" w:lineRule="auto"/>
              <w:ind w:firstLine="480" w:firstLineChars="200"/>
              <w:rPr>
                <w:rFonts w:hint="eastAsia"/>
                <w:sz w:val="24"/>
              </w:rPr>
            </w:pPr>
            <w:r>
              <w:rPr>
                <w:rFonts w:hint="eastAsia" w:ascii="Times New Roman" w:hAnsi="Times New Roman" w:eastAsia="宋体" w:cs="Times New Roman"/>
                <w:color w:val="auto"/>
                <w:sz w:val="24"/>
                <w:szCs w:val="24"/>
                <w:lang w:val="en-US" w:eastAsia="zh-CN"/>
              </w:rPr>
              <w:t>运营期具体生态保护措施详见生态环境影响评价专章4.2节。</w:t>
            </w:r>
          </w:p>
          <w:p>
            <w:pPr>
              <w:spacing w:line="520" w:lineRule="exact"/>
              <w:ind w:firstLine="480" w:firstLineChars="200"/>
              <w:rPr>
                <w:rFonts w:hint="eastAsia"/>
                <w:sz w:val="24"/>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9"/>
              <w:rPr>
                <w:rFonts w:hint="eastAsia" w:ascii="Times New Roman" w:hAnsi="Times New Roman" w:eastAsia="宋体" w:cs="Times New Roman"/>
                <w:bCs/>
                <w:spacing w:val="10"/>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002" w:hRule="atLeast"/>
          <w:jc w:val="center"/>
        </w:trPr>
        <w:tc>
          <w:tcPr>
            <w:tcW w:w="710" w:type="dxa"/>
            <w:vAlign w:val="center"/>
          </w:tcPr>
          <w:p>
            <w:pPr>
              <w:adjustRightInd w:val="0"/>
              <w:snapToGrid w:val="0"/>
              <w:jc w:val="center"/>
              <w:rPr>
                <w:rFonts w:hint="default" w:ascii="Times New Roman" w:hAnsi="Times New Roman" w:cs="Times New Roman"/>
                <w:bCs/>
                <w:spacing w:val="10"/>
                <w:sz w:val="24"/>
                <w:szCs w:val="24"/>
              </w:rPr>
            </w:pPr>
            <w:r>
              <w:rPr>
                <w:rFonts w:hint="default" w:ascii="Times New Roman" w:hAnsi="Times New Roman" w:cs="Times New Roman"/>
                <w:bCs/>
                <w:sz w:val="24"/>
                <w:szCs w:val="24"/>
              </w:rPr>
              <w:t>其他</w:t>
            </w:r>
          </w:p>
        </w:tc>
        <w:tc>
          <w:tcPr>
            <w:tcW w:w="7739" w:type="dxa"/>
            <w:vAlign w:val="top"/>
          </w:tcPr>
          <w:p>
            <w:pPr>
              <w:keepNext w:val="0"/>
              <w:keepLines w:val="0"/>
              <w:pageBreakBefore w:val="0"/>
              <w:widowControl w:val="0"/>
              <w:kinsoku/>
              <w:wordWrap/>
              <w:topLinePunct w:val="0"/>
              <w:bidi w:val="0"/>
              <w:adjustRightInd w:val="0"/>
              <w:snapToGrid w:val="0"/>
              <w:spacing w:line="360" w:lineRule="auto"/>
              <w:outlineLvl w:val="9"/>
              <w:rPr>
                <w:rFonts w:hint="default" w:ascii="Times New Roman" w:hAnsi="Times New Roman" w:cs="Times New Roman"/>
                <w:b/>
                <w:color w:val="auto"/>
                <w:spacing w:val="0"/>
                <w:position w:val="0"/>
                <w:sz w:val="28"/>
                <w:szCs w:val="28"/>
              </w:rPr>
            </w:pPr>
            <w:r>
              <w:rPr>
                <w:rFonts w:hint="eastAsia" w:ascii="Times New Roman" w:hAnsi="Times New Roman" w:cs="Times New Roman"/>
                <w:b/>
                <w:color w:val="auto"/>
                <w:spacing w:val="0"/>
                <w:position w:val="0"/>
                <w:sz w:val="28"/>
                <w:szCs w:val="28"/>
                <w:lang w:val="en-US" w:eastAsia="zh-CN"/>
              </w:rPr>
              <w:t>1</w:t>
            </w:r>
            <w:r>
              <w:rPr>
                <w:rFonts w:hint="default" w:ascii="Times New Roman" w:hAnsi="Times New Roman" w:cs="Times New Roman"/>
                <w:b/>
                <w:color w:val="auto"/>
                <w:spacing w:val="0"/>
                <w:position w:val="0"/>
                <w:sz w:val="28"/>
                <w:szCs w:val="28"/>
              </w:rPr>
              <w:t>环境风险评价</w:t>
            </w:r>
          </w:p>
          <w:p>
            <w:pPr>
              <w:keepNext w:val="0"/>
              <w:keepLines w:val="0"/>
              <w:pageBreakBefore w:val="0"/>
              <w:widowControl w:val="0"/>
              <w:kinsoku/>
              <w:wordWrap/>
              <w:topLinePunct w:val="0"/>
              <w:bidi w:val="0"/>
              <w:adjustRightInd w:val="0"/>
              <w:snapToGrid w:val="0"/>
              <w:spacing w:line="360" w:lineRule="auto"/>
              <w:outlineLvl w:val="9"/>
              <w:rPr>
                <w:rFonts w:hint="default" w:ascii="Times New Roman" w:hAnsi="Times New Roman" w:cs="Times New Roman"/>
                <w:b/>
                <w:color w:val="auto"/>
                <w:spacing w:val="0"/>
                <w:position w:val="0"/>
                <w:sz w:val="24"/>
                <w:szCs w:val="24"/>
                <w:lang w:val="en-US" w:eastAsia="zh-CN"/>
              </w:rPr>
            </w:pPr>
            <w:r>
              <w:rPr>
                <w:rFonts w:hint="eastAsia" w:ascii="Times New Roman" w:hAnsi="Times New Roman" w:cs="Times New Roman"/>
                <w:b/>
                <w:color w:val="auto"/>
                <w:spacing w:val="0"/>
                <w:position w:val="0"/>
                <w:sz w:val="24"/>
                <w:szCs w:val="24"/>
                <w:lang w:val="en-US" w:eastAsia="zh-CN"/>
              </w:rPr>
              <w:t>1</w:t>
            </w:r>
            <w:r>
              <w:rPr>
                <w:rFonts w:hint="default" w:ascii="Times New Roman" w:hAnsi="Times New Roman" w:cs="Times New Roman"/>
                <w:b/>
                <w:color w:val="auto"/>
                <w:spacing w:val="0"/>
                <w:position w:val="0"/>
                <w:sz w:val="24"/>
                <w:szCs w:val="24"/>
                <w:lang w:val="en-US" w:eastAsia="zh-CN"/>
              </w:rPr>
              <w:t>.1风险调查</w:t>
            </w:r>
          </w:p>
          <w:p>
            <w:pPr>
              <w:pStyle w:val="52"/>
              <w:keepNext w:val="0"/>
              <w:keepLines w:val="0"/>
              <w:pageBreakBefore w:val="0"/>
              <w:widowControl w:val="0"/>
              <w:kinsoku/>
              <w:wordWrap/>
              <w:overflowPunct w:val="0"/>
              <w:topLinePunct w:val="0"/>
              <w:bidi w:val="0"/>
              <w:adjustRightInd w:val="0"/>
              <w:snapToGrid w:val="0"/>
              <w:spacing w:line="360" w:lineRule="auto"/>
              <w:ind w:firstLine="480" w:firstLineChars="200"/>
              <w:jc w:val="both"/>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对照《建设项目环境风险评价技术导则》(HJ169-2018</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附录B，本项目主要风险物质为柴油和废机油，柴油采用桶装储存，最大储量为100L（0.085t）；废机油采用专用收集桶收集存放，最大储量为0.01t，临界量均为2500t。</w:t>
            </w:r>
          </w:p>
          <w:p>
            <w:pPr>
              <w:pStyle w:val="45"/>
              <w:keepNext w:val="0"/>
              <w:keepLines w:val="0"/>
              <w:pageBreakBefore w:val="0"/>
              <w:widowControl w:val="0"/>
              <w:kinsoku/>
              <w:wordWrap/>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计算所涉及的每种环境风险物质在厂区内的最大存在总量（如存在总量呈动态变化，则按公历年度内某一天最大存在总量计算；在不同厂区的同一种物质，按其在厂界内的最大存在总量计算）与其在《建设项目环境风险评价技术导则》（HJ169-2018）附录B中对应的临界量的比值Q。</w:t>
            </w:r>
          </w:p>
          <w:p>
            <w:pPr>
              <w:pStyle w:val="45"/>
              <w:keepNext w:val="0"/>
              <w:keepLines w:val="0"/>
              <w:pageBreakBefore w:val="0"/>
              <w:widowControl w:val="0"/>
              <w:kinsoku/>
              <w:wordWrap/>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当分厂单元内只涉及一种环境风险物质时，计算该物质的总数量与其临界量比值，即为Q；当分厂单元内存在多种环境风险物质时，则按以下公式计算物质数量与其临界量比值（Q）：</w:t>
            </w:r>
          </w:p>
          <w:p>
            <w:pPr>
              <w:pStyle w:val="45"/>
              <w:keepNext w:val="0"/>
              <w:keepLines w:val="0"/>
              <w:pageBreakBefore w:val="0"/>
              <w:widowControl w:val="0"/>
              <w:kinsoku/>
              <w:wordWrap/>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drawing>
                <wp:inline distT="0" distB="0" distL="114300" distR="114300">
                  <wp:extent cx="1764030" cy="557530"/>
                  <wp:effectExtent l="0" t="0" r="3810" b="635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7"/>
                          <a:stretch>
                            <a:fillRect/>
                          </a:stretch>
                        </pic:blipFill>
                        <pic:spPr>
                          <a:xfrm>
                            <a:off x="0" y="0"/>
                            <a:ext cx="1764030" cy="557530"/>
                          </a:xfrm>
                          <a:prstGeom prst="rect">
                            <a:avLst/>
                          </a:prstGeom>
                          <a:noFill/>
                          <a:ln>
                            <a:noFill/>
                          </a:ln>
                        </pic:spPr>
                      </pic:pic>
                    </a:graphicData>
                  </a:graphic>
                </wp:inline>
              </w:drawing>
            </w:r>
          </w:p>
          <w:p>
            <w:pPr>
              <w:pStyle w:val="45"/>
              <w:keepNext w:val="0"/>
              <w:keepLines w:val="0"/>
              <w:pageBreakBefore w:val="0"/>
              <w:widowControl w:val="0"/>
              <w:kinsoku/>
              <w:wordWrap/>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式中：q1，q2</w:t>
            </w:r>
            <w:r>
              <w:rPr>
                <w:rFonts w:hint="eastAsia" w:ascii="Times New Roman" w:hAnsi="Times New Roman"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rPr>
              <w:t>qn——每种环境风险物质的最大存在总量，t；Q1，Q2</w:t>
            </w:r>
            <w:r>
              <w:rPr>
                <w:rFonts w:hint="eastAsia" w:ascii="Times New Roman" w:hAnsi="Times New Roman"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rPr>
              <w:t>Qn——每种环境风险物质的临界量，t。</w:t>
            </w:r>
          </w:p>
          <w:p>
            <w:pPr>
              <w:pStyle w:val="45"/>
              <w:keepNext w:val="0"/>
              <w:keepLines w:val="0"/>
              <w:pageBreakBefore w:val="0"/>
              <w:widowControl w:val="0"/>
              <w:kinsoku/>
              <w:wordWrap/>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当Q＜1时，企业直接评为一般环境风险等级，以Q表示。</w:t>
            </w:r>
          </w:p>
          <w:p>
            <w:pPr>
              <w:pStyle w:val="45"/>
              <w:keepNext w:val="0"/>
              <w:keepLines w:val="0"/>
              <w:pageBreakBefore w:val="0"/>
              <w:widowControl w:val="0"/>
              <w:kinsoku/>
              <w:wordWrap/>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当Q≥1时，将Q值划分为：1≤Q＜10；10≤Q＜100；Q≥100，分别以Q1、Q2和Q3表示。</w:t>
            </w:r>
          </w:p>
          <w:p>
            <w:pPr>
              <w:pStyle w:val="45"/>
              <w:keepNext w:val="0"/>
              <w:keepLines w:val="0"/>
              <w:pageBreakBefore w:val="0"/>
              <w:widowControl w:val="0"/>
              <w:kinsoku/>
              <w:wordWrap/>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项目环境风险物质识别结果见下表。</w:t>
            </w:r>
          </w:p>
          <w:p>
            <w:pPr>
              <w:pStyle w:val="45"/>
              <w:keepNext w:val="0"/>
              <w:keepLines w:val="0"/>
              <w:pageBreakBefore w:val="0"/>
              <w:widowControl w:val="0"/>
              <w:kinsoku/>
              <w:wordWrap/>
              <w:topLinePunct w:val="0"/>
              <w:bidi w:val="0"/>
              <w:adjustRightInd w:val="0"/>
              <w:snapToGrid w:val="0"/>
              <w:spacing w:line="360" w:lineRule="auto"/>
              <w:ind w:firstLine="482" w:firstLineChars="200"/>
              <w:jc w:val="center"/>
              <w:outlineLvl w:val="9"/>
              <w:rPr>
                <w:rFonts w:hint="default" w:ascii="Times New Roman" w:hAnsi="Times New Roman" w:cs="Times New Roman"/>
                <w:b/>
                <w:bCs/>
                <w:color w:val="auto"/>
                <w:spacing w:val="0"/>
                <w:position w:val="0"/>
                <w:sz w:val="24"/>
                <w:szCs w:val="24"/>
              </w:rPr>
            </w:pPr>
            <w:r>
              <w:rPr>
                <w:rFonts w:hint="default" w:ascii="Times New Roman" w:hAnsi="Times New Roman" w:cs="Times New Roman"/>
                <w:b/>
                <w:bCs/>
                <w:color w:val="auto"/>
                <w:spacing w:val="0"/>
                <w:position w:val="0"/>
                <w:sz w:val="24"/>
                <w:szCs w:val="24"/>
              </w:rPr>
              <w:t>表</w:t>
            </w:r>
            <w:r>
              <w:rPr>
                <w:rFonts w:hint="eastAsia" w:ascii="Times New Roman" w:hAnsi="Times New Roman" w:cs="Times New Roman"/>
                <w:b/>
                <w:bCs/>
                <w:color w:val="auto"/>
                <w:spacing w:val="0"/>
                <w:position w:val="0"/>
                <w:sz w:val="24"/>
                <w:szCs w:val="24"/>
                <w:lang w:val="en-US" w:eastAsia="zh-CN"/>
              </w:rPr>
              <w:t>5-1</w:t>
            </w:r>
            <w:r>
              <w:rPr>
                <w:rFonts w:hint="default" w:ascii="Times New Roman" w:hAnsi="Times New Roman" w:cs="Times New Roman"/>
                <w:b/>
                <w:bCs/>
                <w:color w:val="auto"/>
                <w:spacing w:val="0"/>
                <w:position w:val="0"/>
                <w:sz w:val="24"/>
                <w:szCs w:val="24"/>
                <w:lang w:val="en-US" w:eastAsia="zh-CN"/>
              </w:rPr>
              <w:t xml:space="preserve">    </w:t>
            </w:r>
            <w:r>
              <w:rPr>
                <w:rFonts w:hint="default" w:ascii="Times New Roman" w:hAnsi="Times New Roman" w:cs="Times New Roman"/>
                <w:b/>
                <w:bCs/>
                <w:color w:val="auto"/>
                <w:spacing w:val="0"/>
                <w:position w:val="0"/>
                <w:sz w:val="24"/>
                <w:szCs w:val="24"/>
              </w:rPr>
              <w:t>环境风险物质识别</w:t>
            </w:r>
          </w:p>
          <w:tbl>
            <w:tblPr>
              <w:tblStyle w:val="33"/>
              <w:tblW w:w="7523"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603"/>
              <w:gridCol w:w="978"/>
              <w:gridCol w:w="818"/>
              <w:gridCol w:w="1407"/>
              <w:gridCol w:w="1604"/>
              <w:gridCol w:w="111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24" w:hRule="exact"/>
              </w:trPr>
              <w:tc>
                <w:tcPr>
                  <w:tcW w:w="1603" w:type="dxa"/>
                  <w:tcBorders>
                    <w:tl2br w:val="nil"/>
                    <w:tr2bl w:val="nil"/>
                  </w:tcBorders>
                  <w:vAlign w:val="center"/>
                </w:tcPr>
                <w:p>
                  <w:pPr>
                    <w:pStyle w:val="45"/>
                    <w:keepNext w:val="0"/>
                    <w:keepLines w:val="0"/>
                    <w:pageBreakBefore w:val="0"/>
                    <w:widowControl w:val="0"/>
                    <w:kinsoku/>
                    <w:wordWrap/>
                    <w:topLinePunct w:val="0"/>
                    <w:bidi w:val="0"/>
                    <w:adjustRightInd w:val="0"/>
                    <w:snapToGrid w:val="0"/>
                    <w:spacing w:line="360" w:lineRule="auto"/>
                    <w:jc w:val="center"/>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危险物质名称</w:t>
                  </w:r>
                </w:p>
              </w:tc>
              <w:tc>
                <w:tcPr>
                  <w:tcW w:w="978" w:type="dxa"/>
                  <w:tcBorders>
                    <w:tl2br w:val="nil"/>
                    <w:tr2bl w:val="nil"/>
                  </w:tcBorders>
                  <w:vAlign w:val="center"/>
                </w:tcPr>
                <w:p>
                  <w:pPr>
                    <w:pStyle w:val="45"/>
                    <w:keepNext w:val="0"/>
                    <w:keepLines w:val="0"/>
                    <w:pageBreakBefore w:val="0"/>
                    <w:widowControl w:val="0"/>
                    <w:kinsoku/>
                    <w:wordWrap/>
                    <w:topLinePunct w:val="0"/>
                    <w:bidi w:val="0"/>
                    <w:adjustRightInd w:val="0"/>
                    <w:snapToGrid w:val="0"/>
                    <w:spacing w:line="360" w:lineRule="auto"/>
                    <w:jc w:val="center"/>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CAS号</w:t>
                  </w:r>
                </w:p>
              </w:tc>
              <w:tc>
                <w:tcPr>
                  <w:tcW w:w="818" w:type="dxa"/>
                  <w:tcBorders>
                    <w:tl2br w:val="nil"/>
                    <w:tr2bl w:val="nil"/>
                  </w:tcBorders>
                  <w:vAlign w:val="center"/>
                </w:tcPr>
                <w:p>
                  <w:pPr>
                    <w:pStyle w:val="45"/>
                    <w:keepNext w:val="0"/>
                    <w:keepLines w:val="0"/>
                    <w:pageBreakBefore w:val="0"/>
                    <w:widowControl w:val="0"/>
                    <w:kinsoku/>
                    <w:wordWrap/>
                    <w:topLinePunct w:val="0"/>
                    <w:bidi w:val="0"/>
                    <w:adjustRightInd w:val="0"/>
                    <w:snapToGrid w:val="0"/>
                    <w:spacing w:line="360" w:lineRule="auto"/>
                    <w:jc w:val="center"/>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存储方式</w:t>
                  </w:r>
                </w:p>
              </w:tc>
              <w:tc>
                <w:tcPr>
                  <w:tcW w:w="1407" w:type="dxa"/>
                  <w:tcBorders>
                    <w:tl2br w:val="nil"/>
                    <w:tr2bl w:val="nil"/>
                  </w:tcBorders>
                  <w:vAlign w:val="center"/>
                </w:tcPr>
                <w:p>
                  <w:pPr>
                    <w:pStyle w:val="45"/>
                    <w:keepNext w:val="0"/>
                    <w:keepLines w:val="0"/>
                    <w:pageBreakBefore w:val="0"/>
                    <w:widowControl w:val="0"/>
                    <w:kinsoku/>
                    <w:wordWrap/>
                    <w:topLinePunct w:val="0"/>
                    <w:bidi w:val="0"/>
                    <w:adjustRightInd w:val="0"/>
                    <w:snapToGrid w:val="0"/>
                    <w:spacing w:line="360" w:lineRule="auto"/>
                    <w:jc w:val="center"/>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最大储量</w:t>
                  </w:r>
                  <w:r>
                    <w:rPr>
                      <w:rFonts w:hint="eastAsia" w:ascii="Times New Roman" w:hAnsi="Times New Roman" w:cs="Times New Roman"/>
                      <w:b/>
                      <w:bCs/>
                      <w:color w:val="auto"/>
                      <w:spacing w:val="0"/>
                      <w:position w:val="0"/>
                      <w:sz w:val="21"/>
                      <w:szCs w:val="21"/>
                      <w:lang w:eastAsia="zh-CN"/>
                    </w:rPr>
                    <w:t>（</w:t>
                  </w:r>
                  <w:r>
                    <w:rPr>
                      <w:rFonts w:hint="default" w:ascii="Times New Roman" w:hAnsi="Times New Roman" w:cs="Times New Roman"/>
                      <w:b/>
                      <w:bCs/>
                      <w:color w:val="auto"/>
                      <w:spacing w:val="0"/>
                      <w:position w:val="0"/>
                      <w:sz w:val="21"/>
                      <w:szCs w:val="21"/>
                    </w:rPr>
                    <w:t>q)</w:t>
                  </w:r>
                </w:p>
              </w:tc>
              <w:tc>
                <w:tcPr>
                  <w:tcW w:w="1604" w:type="dxa"/>
                  <w:tcBorders>
                    <w:tl2br w:val="nil"/>
                    <w:tr2bl w:val="nil"/>
                  </w:tcBorders>
                  <w:vAlign w:val="center"/>
                </w:tcPr>
                <w:p>
                  <w:pPr>
                    <w:pStyle w:val="45"/>
                    <w:keepNext w:val="0"/>
                    <w:keepLines w:val="0"/>
                    <w:pageBreakBefore w:val="0"/>
                    <w:widowControl w:val="0"/>
                    <w:kinsoku/>
                    <w:wordWrap/>
                    <w:topLinePunct w:val="0"/>
                    <w:bidi w:val="0"/>
                    <w:adjustRightInd w:val="0"/>
                    <w:snapToGrid w:val="0"/>
                    <w:spacing w:line="360" w:lineRule="auto"/>
                    <w:jc w:val="center"/>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临界量</w:t>
                  </w:r>
                  <w:r>
                    <w:rPr>
                      <w:rFonts w:hint="eastAsia" w:ascii="Times New Roman" w:hAnsi="Times New Roman" w:cs="Times New Roman"/>
                      <w:b/>
                      <w:bCs/>
                      <w:color w:val="auto"/>
                      <w:spacing w:val="0"/>
                      <w:position w:val="0"/>
                      <w:sz w:val="21"/>
                      <w:szCs w:val="21"/>
                      <w:lang w:eastAsia="zh-CN"/>
                    </w:rPr>
                    <w:t>（</w:t>
                  </w:r>
                  <w:r>
                    <w:rPr>
                      <w:rFonts w:hint="default" w:ascii="Times New Roman" w:hAnsi="Times New Roman" w:cs="Times New Roman"/>
                      <w:b/>
                      <w:bCs/>
                      <w:color w:val="auto"/>
                      <w:spacing w:val="0"/>
                      <w:position w:val="0"/>
                      <w:sz w:val="21"/>
                      <w:szCs w:val="21"/>
                    </w:rPr>
                    <w:t>Q)</w:t>
                  </w:r>
                </w:p>
              </w:tc>
              <w:tc>
                <w:tcPr>
                  <w:tcW w:w="1113" w:type="dxa"/>
                  <w:tcBorders>
                    <w:tl2br w:val="nil"/>
                    <w:tr2bl w:val="nil"/>
                  </w:tcBorders>
                  <w:vAlign w:val="center"/>
                </w:tcPr>
                <w:p>
                  <w:pPr>
                    <w:pStyle w:val="45"/>
                    <w:keepNext w:val="0"/>
                    <w:keepLines w:val="0"/>
                    <w:pageBreakBefore w:val="0"/>
                    <w:widowControl w:val="0"/>
                    <w:kinsoku/>
                    <w:wordWrap/>
                    <w:topLinePunct w:val="0"/>
                    <w:bidi w:val="0"/>
                    <w:adjustRightInd w:val="0"/>
                    <w:snapToGrid w:val="0"/>
                    <w:spacing w:line="360" w:lineRule="auto"/>
                    <w:jc w:val="center"/>
                    <w:outlineLvl w:val="9"/>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Q(qi/Qi)</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7" w:hRule="exact"/>
              </w:trPr>
              <w:tc>
                <w:tcPr>
                  <w:tcW w:w="1603" w:type="dxa"/>
                  <w:tcBorders>
                    <w:tl2br w:val="nil"/>
                    <w:tr2bl w:val="nil"/>
                  </w:tcBorders>
                  <w:vAlign w:val="center"/>
                </w:tcPr>
                <w:p>
                  <w:pPr>
                    <w:pStyle w:val="45"/>
                    <w:keepNext w:val="0"/>
                    <w:keepLines w:val="0"/>
                    <w:pageBreakBefore w:val="0"/>
                    <w:widowControl w:val="0"/>
                    <w:kinsoku/>
                    <w:wordWrap/>
                    <w:topLinePunct w:val="0"/>
                    <w:bidi w:val="0"/>
                    <w:adjustRightInd w:val="0"/>
                    <w:snapToGrid w:val="0"/>
                    <w:spacing w:line="360" w:lineRule="auto"/>
                    <w:jc w:val="center"/>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柴油</w:t>
                  </w:r>
                </w:p>
              </w:tc>
              <w:tc>
                <w:tcPr>
                  <w:tcW w:w="978" w:type="dxa"/>
                  <w:tcBorders>
                    <w:tl2br w:val="nil"/>
                    <w:tr2bl w:val="nil"/>
                  </w:tcBorders>
                  <w:vAlign w:val="center"/>
                </w:tcPr>
                <w:p>
                  <w:pPr>
                    <w:pStyle w:val="45"/>
                    <w:keepNext w:val="0"/>
                    <w:keepLines w:val="0"/>
                    <w:pageBreakBefore w:val="0"/>
                    <w:widowControl w:val="0"/>
                    <w:kinsoku/>
                    <w:wordWrap/>
                    <w:topLinePunct w:val="0"/>
                    <w:bidi w:val="0"/>
                    <w:adjustRightInd w:val="0"/>
                    <w:snapToGrid w:val="0"/>
                    <w:spacing w:line="360" w:lineRule="auto"/>
                    <w:jc w:val="center"/>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w:t>
                  </w:r>
                </w:p>
              </w:tc>
              <w:tc>
                <w:tcPr>
                  <w:tcW w:w="818" w:type="dxa"/>
                  <w:tcBorders>
                    <w:tl2br w:val="nil"/>
                    <w:tr2bl w:val="nil"/>
                  </w:tcBorders>
                  <w:vAlign w:val="center"/>
                </w:tcPr>
                <w:p>
                  <w:pPr>
                    <w:pStyle w:val="45"/>
                    <w:keepNext w:val="0"/>
                    <w:keepLines w:val="0"/>
                    <w:pageBreakBefore w:val="0"/>
                    <w:widowControl w:val="0"/>
                    <w:kinsoku/>
                    <w:wordWrap/>
                    <w:topLinePunct w:val="0"/>
                    <w:bidi w:val="0"/>
                    <w:adjustRightInd w:val="0"/>
                    <w:snapToGrid w:val="0"/>
                    <w:spacing w:line="360" w:lineRule="auto"/>
                    <w:jc w:val="center"/>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桶装</w:t>
                  </w:r>
                </w:p>
              </w:tc>
              <w:tc>
                <w:tcPr>
                  <w:tcW w:w="1407" w:type="dxa"/>
                  <w:tcBorders>
                    <w:tl2br w:val="nil"/>
                    <w:tr2bl w:val="nil"/>
                  </w:tcBorders>
                  <w:vAlign w:val="center"/>
                </w:tcPr>
                <w:p>
                  <w:pPr>
                    <w:pStyle w:val="45"/>
                    <w:keepNext w:val="0"/>
                    <w:keepLines w:val="0"/>
                    <w:pageBreakBefore w:val="0"/>
                    <w:widowControl w:val="0"/>
                    <w:kinsoku/>
                    <w:wordWrap/>
                    <w:topLinePunct w:val="0"/>
                    <w:bidi w:val="0"/>
                    <w:adjustRightInd w:val="0"/>
                    <w:snapToGrid w:val="0"/>
                    <w:spacing w:line="360" w:lineRule="auto"/>
                    <w:jc w:val="center"/>
                    <w:outlineLvl w:val="9"/>
                    <w:rPr>
                      <w:rFonts w:hint="default" w:ascii="Times New Roman" w:hAnsi="Times New Roman" w:cs="Times New Roman"/>
                      <w:color w:val="auto"/>
                      <w:spacing w:val="0"/>
                      <w:position w:val="0"/>
                      <w:sz w:val="21"/>
                      <w:szCs w:val="21"/>
                      <w:lang w:val="en-US" w:eastAsia="zh-CN"/>
                    </w:rPr>
                  </w:pPr>
                  <w:r>
                    <w:rPr>
                      <w:rFonts w:hint="default" w:ascii="Times New Roman" w:hAnsi="Times New Roman" w:cs="Times New Roman"/>
                      <w:color w:val="auto"/>
                      <w:spacing w:val="0"/>
                      <w:position w:val="0"/>
                      <w:sz w:val="21"/>
                      <w:szCs w:val="21"/>
                    </w:rPr>
                    <w:t>0.</w:t>
                  </w:r>
                  <w:r>
                    <w:rPr>
                      <w:rFonts w:hint="default" w:ascii="Times New Roman" w:hAnsi="Times New Roman" w:cs="Times New Roman"/>
                      <w:color w:val="auto"/>
                      <w:spacing w:val="0"/>
                      <w:position w:val="0"/>
                      <w:sz w:val="21"/>
                      <w:szCs w:val="21"/>
                      <w:lang w:val="en-US" w:eastAsia="zh-CN"/>
                    </w:rPr>
                    <w:t>085t</w:t>
                  </w:r>
                </w:p>
              </w:tc>
              <w:tc>
                <w:tcPr>
                  <w:tcW w:w="1604" w:type="dxa"/>
                  <w:tcBorders>
                    <w:tl2br w:val="nil"/>
                    <w:tr2bl w:val="nil"/>
                  </w:tcBorders>
                  <w:vAlign w:val="center"/>
                </w:tcPr>
                <w:p>
                  <w:pPr>
                    <w:pStyle w:val="45"/>
                    <w:keepNext w:val="0"/>
                    <w:keepLines w:val="0"/>
                    <w:pageBreakBefore w:val="0"/>
                    <w:widowControl w:val="0"/>
                    <w:kinsoku/>
                    <w:wordWrap/>
                    <w:topLinePunct w:val="0"/>
                    <w:bidi w:val="0"/>
                    <w:adjustRightInd w:val="0"/>
                    <w:snapToGrid w:val="0"/>
                    <w:spacing w:line="360" w:lineRule="auto"/>
                    <w:jc w:val="center"/>
                    <w:outlineLvl w:val="9"/>
                    <w:rPr>
                      <w:rFonts w:hint="default" w:ascii="Times New Roman" w:hAnsi="Times New Roman" w:cs="Times New Roman"/>
                      <w:color w:val="auto"/>
                      <w:spacing w:val="0"/>
                      <w:position w:val="0"/>
                      <w:sz w:val="21"/>
                      <w:szCs w:val="21"/>
                      <w:lang w:val="en-US" w:eastAsia="zh-CN"/>
                    </w:rPr>
                  </w:pPr>
                  <w:r>
                    <w:rPr>
                      <w:rFonts w:hint="default" w:ascii="Times New Roman" w:hAnsi="Times New Roman" w:cs="Times New Roman"/>
                      <w:color w:val="auto"/>
                      <w:spacing w:val="0"/>
                      <w:position w:val="0"/>
                      <w:sz w:val="21"/>
                      <w:szCs w:val="21"/>
                    </w:rPr>
                    <w:t>2500</w:t>
                  </w:r>
                  <w:r>
                    <w:rPr>
                      <w:rFonts w:hint="default" w:ascii="Times New Roman" w:hAnsi="Times New Roman" w:cs="Times New Roman"/>
                      <w:color w:val="auto"/>
                      <w:spacing w:val="0"/>
                      <w:position w:val="0"/>
                      <w:sz w:val="21"/>
                      <w:szCs w:val="21"/>
                      <w:lang w:val="en-US" w:eastAsia="zh-CN"/>
                    </w:rPr>
                    <w:t>t</w:t>
                  </w:r>
                </w:p>
              </w:tc>
              <w:tc>
                <w:tcPr>
                  <w:tcW w:w="1113" w:type="dxa"/>
                  <w:tcBorders>
                    <w:tl2br w:val="nil"/>
                    <w:tr2bl w:val="nil"/>
                  </w:tcBorders>
                  <w:vAlign w:val="center"/>
                </w:tcPr>
                <w:p>
                  <w:pPr>
                    <w:pStyle w:val="45"/>
                    <w:keepNext w:val="0"/>
                    <w:keepLines w:val="0"/>
                    <w:pageBreakBefore w:val="0"/>
                    <w:widowControl w:val="0"/>
                    <w:kinsoku/>
                    <w:wordWrap/>
                    <w:topLinePunct w:val="0"/>
                    <w:bidi w:val="0"/>
                    <w:adjustRightInd w:val="0"/>
                    <w:snapToGrid w:val="0"/>
                    <w:spacing w:line="360" w:lineRule="auto"/>
                    <w:jc w:val="center"/>
                    <w:outlineLvl w:val="9"/>
                    <w:rPr>
                      <w:rFonts w:hint="default" w:ascii="Times New Roman" w:hAnsi="Times New Roman" w:cs="Times New Roman"/>
                      <w:color w:val="auto"/>
                      <w:spacing w:val="0"/>
                      <w:position w:val="0"/>
                      <w:sz w:val="21"/>
                      <w:szCs w:val="21"/>
                      <w:lang w:val="en-US" w:eastAsia="zh-CN"/>
                    </w:rPr>
                  </w:pPr>
                  <w:r>
                    <w:rPr>
                      <w:rFonts w:hint="default" w:ascii="Times New Roman" w:hAnsi="Times New Roman" w:cs="Times New Roman"/>
                      <w:color w:val="auto"/>
                      <w:spacing w:val="0"/>
                      <w:position w:val="0"/>
                      <w:sz w:val="21"/>
                      <w:szCs w:val="21"/>
                    </w:rPr>
                    <w:t>0.0000</w:t>
                  </w:r>
                  <w:r>
                    <w:rPr>
                      <w:rFonts w:hint="default" w:ascii="Times New Roman" w:hAnsi="Times New Roman" w:cs="Times New Roman"/>
                      <w:color w:val="auto"/>
                      <w:spacing w:val="0"/>
                      <w:position w:val="0"/>
                      <w:sz w:val="21"/>
                      <w:szCs w:val="21"/>
                      <w:lang w:val="en-US" w:eastAsia="zh-CN"/>
                    </w:rPr>
                    <w:t>34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08" w:hRule="exact"/>
              </w:trPr>
              <w:tc>
                <w:tcPr>
                  <w:tcW w:w="1603" w:type="dxa"/>
                  <w:tcBorders>
                    <w:tl2br w:val="nil"/>
                    <w:tr2bl w:val="nil"/>
                  </w:tcBorders>
                  <w:vAlign w:val="center"/>
                </w:tcPr>
                <w:p>
                  <w:pPr>
                    <w:pStyle w:val="45"/>
                    <w:keepNext w:val="0"/>
                    <w:keepLines w:val="0"/>
                    <w:pageBreakBefore w:val="0"/>
                    <w:widowControl w:val="0"/>
                    <w:kinsoku/>
                    <w:wordWrap/>
                    <w:topLinePunct w:val="0"/>
                    <w:bidi w:val="0"/>
                    <w:adjustRightInd w:val="0"/>
                    <w:snapToGrid w:val="0"/>
                    <w:spacing w:line="360" w:lineRule="auto"/>
                    <w:jc w:val="center"/>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废机油</w:t>
                  </w:r>
                </w:p>
              </w:tc>
              <w:tc>
                <w:tcPr>
                  <w:tcW w:w="978" w:type="dxa"/>
                  <w:tcBorders>
                    <w:tl2br w:val="nil"/>
                    <w:tr2bl w:val="nil"/>
                  </w:tcBorders>
                  <w:vAlign w:val="center"/>
                </w:tcPr>
                <w:p>
                  <w:pPr>
                    <w:pStyle w:val="45"/>
                    <w:keepNext w:val="0"/>
                    <w:keepLines w:val="0"/>
                    <w:pageBreakBefore w:val="0"/>
                    <w:widowControl w:val="0"/>
                    <w:kinsoku/>
                    <w:wordWrap/>
                    <w:topLinePunct w:val="0"/>
                    <w:bidi w:val="0"/>
                    <w:adjustRightInd w:val="0"/>
                    <w:snapToGrid w:val="0"/>
                    <w:spacing w:line="360" w:lineRule="auto"/>
                    <w:jc w:val="center"/>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w:t>
                  </w:r>
                </w:p>
              </w:tc>
              <w:tc>
                <w:tcPr>
                  <w:tcW w:w="818" w:type="dxa"/>
                  <w:tcBorders>
                    <w:tl2br w:val="nil"/>
                    <w:tr2bl w:val="nil"/>
                  </w:tcBorders>
                  <w:vAlign w:val="center"/>
                </w:tcPr>
                <w:p>
                  <w:pPr>
                    <w:pStyle w:val="45"/>
                    <w:keepNext w:val="0"/>
                    <w:keepLines w:val="0"/>
                    <w:pageBreakBefore w:val="0"/>
                    <w:widowControl w:val="0"/>
                    <w:kinsoku/>
                    <w:wordWrap/>
                    <w:topLinePunct w:val="0"/>
                    <w:bidi w:val="0"/>
                    <w:adjustRightInd w:val="0"/>
                    <w:snapToGrid w:val="0"/>
                    <w:spacing w:line="360" w:lineRule="auto"/>
                    <w:jc w:val="center"/>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桶装</w:t>
                  </w:r>
                </w:p>
              </w:tc>
              <w:tc>
                <w:tcPr>
                  <w:tcW w:w="1407" w:type="dxa"/>
                  <w:tcBorders>
                    <w:tl2br w:val="nil"/>
                    <w:tr2bl w:val="nil"/>
                  </w:tcBorders>
                  <w:vAlign w:val="center"/>
                </w:tcPr>
                <w:p>
                  <w:pPr>
                    <w:pStyle w:val="45"/>
                    <w:keepNext w:val="0"/>
                    <w:keepLines w:val="0"/>
                    <w:pageBreakBefore w:val="0"/>
                    <w:widowControl w:val="0"/>
                    <w:kinsoku/>
                    <w:wordWrap/>
                    <w:topLinePunct w:val="0"/>
                    <w:bidi w:val="0"/>
                    <w:adjustRightInd w:val="0"/>
                    <w:snapToGrid w:val="0"/>
                    <w:spacing w:line="360" w:lineRule="auto"/>
                    <w:jc w:val="center"/>
                    <w:outlineLvl w:val="9"/>
                    <w:rPr>
                      <w:rFonts w:hint="default" w:ascii="Times New Roman" w:hAnsi="Times New Roman" w:cs="Times New Roman"/>
                      <w:color w:val="auto"/>
                      <w:spacing w:val="0"/>
                      <w:position w:val="0"/>
                      <w:sz w:val="21"/>
                      <w:szCs w:val="21"/>
                      <w:lang w:val="en-US" w:eastAsia="zh-CN"/>
                    </w:rPr>
                  </w:pPr>
                  <w:r>
                    <w:rPr>
                      <w:rFonts w:hint="default" w:ascii="Times New Roman" w:hAnsi="Times New Roman" w:cs="Times New Roman"/>
                      <w:color w:val="auto"/>
                      <w:spacing w:val="0"/>
                      <w:position w:val="0"/>
                      <w:sz w:val="21"/>
                      <w:szCs w:val="21"/>
                    </w:rPr>
                    <w:t>0.01</w:t>
                  </w:r>
                  <w:r>
                    <w:rPr>
                      <w:rFonts w:hint="default" w:ascii="Times New Roman" w:hAnsi="Times New Roman" w:cs="Times New Roman"/>
                      <w:color w:val="auto"/>
                      <w:spacing w:val="0"/>
                      <w:position w:val="0"/>
                      <w:sz w:val="21"/>
                      <w:szCs w:val="21"/>
                      <w:lang w:val="en-US" w:eastAsia="zh-CN"/>
                    </w:rPr>
                    <w:t>t</w:t>
                  </w:r>
                </w:p>
              </w:tc>
              <w:tc>
                <w:tcPr>
                  <w:tcW w:w="1604" w:type="dxa"/>
                  <w:tcBorders>
                    <w:tl2br w:val="nil"/>
                    <w:tr2bl w:val="nil"/>
                  </w:tcBorders>
                  <w:vAlign w:val="center"/>
                </w:tcPr>
                <w:p>
                  <w:pPr>
                    <w:pStyle w:val="45"/>
                    <w:keepNext w:val="0"/>
                    <w:keepLines w:val="0"/>
                    <w:pageBreakBefore w:val="0"/>
                    <w:widowControl w:val="0"/>
                    <w:kinsoku/>
                    <w:wordWrap/>
                    <w:topLinePunct w:val="0"/>
                    <w:bidi w:val="0"/>
                    <w:adjustRightInd w:val="0"/>
                    <w:snapToGrid w:val="0"/>
                    <w:spacing w:line="360" w:lineRule="auto"/>
                    <w:jc w:val="center"/>
                    <w:outlineLvl w:val="9"/>
                    <w:rPr>
                      <w:rFonts w:hint="default" w:ascii="Times New Roman" w:hAnsi="Times New Roman" w:cs="Times New Roman"/>
                      <w:color w:val="auto"/>
                      <w:spacing w:val="0"/>
                      <w:position w:val="0"/>
                      <w:sz w:val="21"/>
                      <w:szCs w:val="21"/>
                      <w:lang w:val="en-US" w:eastAsia="zh-CN"/>
                    </w:rPr>
                  </w:pPr>
                  <w:r>
                    <w:rPr>
                      <w:rFonts w:hint="default" w:ascii="Times New Roman" w:hAnsi="Times New Roman" w:cs="Times New Roman"/>
                      <w:color w:val="auto"/>
                      <w:spacing w:val="0"/>
                      <w:position w:val="0"/>
                      <w:sz w:val="21"/>
                      <w:szCs w:val="21"/>
                    </w:rPr>
                    <w:t>2500</w:t>
                  </w:r>
                  <w:r>
                    <w:rPr>
                      <w:rFonts w:hint="default" w:ascii="Times New Roman" w:hAnsi="Times New Roman" w:cs="Times New Roman"/>
                      <w:color w:val="auto"/>
                      <w:spacing w:val="0"/>
                      <w:position w:val="0"/>
                      <w:sz w:val="21"/>
                      <w:szCs w:val="21"/>
                      <w:lang w:val="en-US" w:eastAsia="zh-CN"/>
                    </w:rPr>
                    <w:t>t</w:t>
                  </w:r>
                </w:p>
              </w:tc>
              <w:tc>
                <w:tcPr>
                  <w:tcW w:w="1113" w:type="dxa"/>
                  <w:tcBorders>
                    <w:tl2br w:val="nil"/>
                    <w:tr2bl w:val="nil"/>
                  </w:tcBorders>
                  <w:vAlign w:val="center"/>
                </w:tcPr>
                <w:p>
                  <w:pPr>
                    <w:pStyle w:val="45"/>
                    <w:keepNext w:val="0"/>
                    <w:keepLines w:val="0"/>
                    <w:pageBreakBefore w:val="0"/>
                    <w:widowControl w:val="0"/>
                    <w:kinsoku/>
                    <w:wordWrap/>
                    <w:topLinePunct w:val="0"/>
                    <w:bidi w:val="0"/>
                    <w:adjustRightInd w:val="0"/>
                    <w:snapToGrid w:val="0"/>
                    <w:spacing w:line="360" w:lineRule="auto"/>
                    <w:jc w:val="center"/>
                    <w:outlineLvl w:val="9"/>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0.000004</w:t>
                  </w:r>
                </w:p>
              </w:tc>
            </w:tr>
          </w:tbl>
          <w:p>
            <w:pPr>
              <w:pStyle w:val="45"/>
              <w:keepNext w:val="0"/>
              <w:keepLines w:val="0"/>
              <w:pageBreakBefore w:val="0"/>
              <w:widowControl w:val="0"/>
              <w:kinsoku/>
              <w:wordWrap/>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根据表</w:t>
            </w:r>
            <w:r>
              <w:rPr>
                <w:rFonts w:hint="default" w:ascii="Times New Roman" w:hAnsi="Times New Roman" w:cs="Times New Roman"/>
                <w:color w:val="auto"/>
                <w:spacing w:val="0"/>
                <w:position w:val="0"/>
                <w:sz w:val="24"/>
                <w:szCs w:val="24"/>
                <w:lang w:val="en-US" w:eastAsia="zh-CN"/>
              </w:rPr>
              <w:t>4-</w:t>
            </w:r>
            <w:r>
              <w:rPr>
                <w:rFonts w:hint="eastAsia" w:ascii="Times New Roman" w:hAnsi="Times New Roman" w:cs="Times New Roman"/>
                <w:color w:val="auto"/>
                <w:spacing w:val="0"/>
                <w:position w:val="0"/>
                <w:sz w:val="24"/>
                <w:szCs w:val="24"/>
                <w:lang w:val="en-US" w:eastAsia="zh-CN"/>
              </w:rPr>
              <w:t>23</w:t>
            </w:r>
            <w:r>
              <w:rPr>
                <w:rFonts w:hint="default" w:ascii="Times New Roman" w:hAnsi="Times New Roman" w:cs="Times New Roman"/>
                <w:color w:val="auto"/>
                <w:spacing w:val="0"/>
                <w:position w:val="0"/>
                <w:sz w:val="24"/>
                <w:szCs w:val="24"/>
              </w:rPr>
              <w:t>计算可知，本项目Q=0.0000</w:t>
            </w:r>
            <w:r>
              <w:rPr>
                <w:rFonts w:hint="default" w:ascii="Times New Roman" w:hAnsi="Times New Roman" w:cs="Times New Roman"/>
                <w:color w:val="auto"/>
                <w:spacing w:val="0"/>
                <w:position w:val="0"/>
                <w:sz w:val="24"/>
                <w:szCs w:val="24"/>
                <w:lang w:val="en-US" w:eastAsia="zh-CN"/>
              </w:rPr>
              <w:t>34</w:t>
            </w:r>
            <w:r>
              <w:rPr>
                <w:rFonts w:hint="default" w:ascii="Times New Roman" w:hAnsi="Times New Roman" w:cs="Times New Roman"/>
                <w:color w:val="auto"/>
                <w:spacing w:val="0"/>
                <w:position w:val="0"/>
                <w:sz w:val="24"/>
                <w:szCs w:val="24"/>
              </w:rPr>
              <w:t>+0.000004=0.0000</w:t>
            </w:r>
            <w:r>
              <w:rPr>
                <w:rFonts w:hint="default" w:ascii="Times New Roman" w:hAnsi="Times New Roman" w:cs="Times New Roman"/>
                <w:color w:val="auto"/>
                <w:spacing w:val="0"/>
                <w:position w:val="0"/>
                <w:sz w:val="24"/>
                <w:szCs w:val="24"/>
                <w:lang w:val="en-US" w:eastAsia="zh-CN"/>
              </w:rPr>
              <w:t>38</w:t>
            </w:r>
            <w:r>
              <w:rPr>
                <w:rFonts w:hint="default" w:ascii="Times New Roman" w:hAnsi="Times New Roman" w:cs="Times New Roman"/>
                <w:color w:val="auto"/>
                <w:spacing w:val="0"/>
                <w:position w:val="0"/>
                <w:sz w:val="24"/>
                <w:szCs w:val="24"/>
              </w:rPr>
              <w:t>＜1</w:t>
            </w:r>
            <w:r>
              <w:rPr>
                <w:rFonts w:hint="eastAsia" w:ascii="Times New Roman" w:hAnsi="Times New Roman" w:cs="Times New Roman"/>
                <w:color w:val="auto"/>
                <w:spacing w:val="0"/>
                <w:position w:val="0"/>
                <w:sz w:val="24"/>
                <w:szCs w:val="24"/>
                <w:lang w:eastAsia="zh-CN"/>
              </w:rPr>
              <w:t>，</w:t>
            </w:r>
            <w:r>
              <w:rPr>
                <w:rFonts w:hint="default" w:ascii="Times New Roman" w:hAnsi="Times New Roman" w:cs="Times New Roman"/>
                <w:b w:val="0"/>
                <w:bCs/>
                <w:color w:val="auto"/>
                <w:spacing w:val="0"/>
                <w:position w:val="0"/>
                <w:sz w:val="24"/>
                <w:szCs w:val="24"/>
                <w:lang w:val="en-US" w:eastAsia="zh-CN"/>
              </w:rPr>
              <w:t>确定本项目环境风险评价工作等级为简单分析</w:t>
            </w:r>
            <w:r>
              <w:rPr>
                <w:rFonts w:hint="default" w:ascii="Times New Roman" w:hAnsi="Times New Roman" w:cs="Times New Roman"/>
                <w:color w:val="auto"/>
                <w:spacing w:val="0"/>
                <w:position w:val="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outlineLvl w:val="2"/>
              <w:rPr>
                <w:rFonts w:hint="default" w:ascii="Times New Roman" w:hAnsi="Times New Roman" w:eastAsia="宋体" w:cs="Times New Roman"/>
                <w:sz w:val="24"/>
                <w:szCs w:val="24"/>
              </w:rPr>
            </w:pPr>
            <w:r>
              <w:rPr>
                <w:rFonts w:hint="eastAsia" w:ascii="Times New Roman" w:hAnsi="Times New Roman" w:cs="Times New Roman"/>
                <w:b/>
                <w:color w:val="auto"/>
                <w:spacing w:val="0"/>
                <w:position w:val="0"/>
                <w:sz w:val="24"/>
                <w:szCs w:val="24"/>
                <w:lang w:val="en-US" w:eastAsia="zh-CN"/>
              </w:rPr>
              <w:t>1.2</w:t>
            </w:r>
            <w:r>
              <w:rPr>
                <w:rFonts w:hint="default" w:ascii="Times New Roman" w:hAnsi="Times New Roman" w:eastAsia="宋体" w:cs="Times New Roman"/>
                <w:b/>
                <w:bCs/>
                <w:spacing w:val="-1"/>
                <w:sz w:val="24"/>
                <w:szCs w:val="24"/>
              </w:rPr>
              <w:t>环境风险识别</w:t>
            </w:r>
          </w:p>
          <w:p>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outlineLvl w:val="3"/>
              <w:rPr>
                <w:rFonts w:hint="default" w:ascii="Times New Roman" w:hAnsi="Times New Roman" w:eastAsia="宋体" w:cs="Times New Roman"/>
                <w:sz w:val="24"/>
                <w:szCs w:val="24"/>
              </w:rPr>
            </w:pPr>
            <w:bookmarkStart w:id="57" w:name="10.3.1物质危险性识别"/>
            <w:bookmarkEnd w:id="57"/>
            <w:bookmarkStart w:id="58" w:name="_Toc8874"/>
            <w:r>
              <w:rPr>
                <w:rFonts w:hint="eastAsia" w:ascii="Times New Roman" w:hAnsi="Times New Roman" w:eastAsia="宋体" w:cs="Times New Roman"/>
                <w:b/>
                <w:bCs/>
                <w:spacing w:val="-1"/>
                <w:sz w:val="24"/>
                <w:szCs w:val="24"/>
                <w:lang w:val="en-US" w:eastAsia="zh-CN"/>
              </w:rPr>
              <w:t>1.2.1</w:t>
            </w:r>
            <w:r>
              <w:rPr>
                <w:rFonts w:hint="default" w:ascii="Times New Roman" w:hAnsi="Times New Roman" w:eastAsia="宋体" w:cs="Times New Roman"/>
                <w:b/>
                <w:bCs/>
                <w:spacing w:val="-1"/>
                <w:sz w:val="24"/>
                <w:szCs w:val="24"/>
              </w:rPr>
              <w:t>物质危险性识别</w:t>
            </w:r>
            <w:bookmarkEnd w:id="58"/>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根据《建设项目环境风险评价技术导则》(HJ169-2018</w:t>
            </w:r>
            <w:r>
              <w:rPr>
                <w:rFonts w:hint="eastAsia" w:cs="Times New Roman"/>
                <w:spacing w:val="-1"/>
                <w:sz w:val="24"/>
                <w:szCs w:val="24"/>
                <w:lang w:eastAsia="zh-CN"/>
              </w:rPr>
              <w:t>）</w:t>
            </w:r>
            <w:r>
              <w:rPr>
                <w:rFonts w:hint="default" w:ascii="Times New Roman" w:hAnsi="Times New Roman" w:eastAsia="宋体" w:cs="Times New Roman"/>
                <w:spacing w:val="-1"/>
                <w:sz w:val="24"/>
                <w:szCs w:val="24"/>
              </w:rPr>
              <w:t>及《企业突发环境事件风险分级方法》（HJ941-2018），物质危险性识别，包括主要原辅材料、燃料、中间产品、副产品、最终产品、污染物、火灾和爆炸伴生/次生物等。经</w:t>
            </w:r>
            <w:r>
              <w:rPr>
                <w:rFonts w:hint="default" w:ascii="Times New Roman" w:hAnsi="Times New Roman" w:eastAsia="宋体" w:cs="Times New Roman"/>
                <w:sz w:val="24"/>
                <w:szCs w:val="24"/>
              </w:rPr>
              <w:t>分析，本项目生产过程中涉及的危险物质主要为柴油和废机油，其物化性质和危险特性见表</w:t>
            </w:r>
            <w:r>
              <w:rPr>
                <w:rFonts w:hint="eastAsia" w:cs="Times New Roman"/>
                <w:sz w:val="24"/>
                <w:szCs w:val="24"/>
                <w:lang w:val="en-US" w:eastAsia="zh-CN"/>
              </w:rPr>
              <w:t>5-2</w:t>
            </w:r>
            <w:r>
              <w:rPr>
                <w:rFonts w:hint="default" w:ascii="Times New Roman" w:hAnsi="Times New Roman" w:eastAsia="宋体" w:cs="Times New Roman"/>
                <w:spacing w:val="-1"/>
                <w:sz w:val="24"/>
                <w:szCs w:val="24"/>
              </w:rPr>
              <w:t>、表</w:t>
            </w:r>
            <w:r>
              <w:rPr>
                <w:rFonts w:hint="eastAsia" w:cs="Times New Roman"/>
                <w:spacing w:val="3"/>
                <w:sz w:val="24"/>
                <w:szCs w:val="24"/>
                <w:lang w:val="en-US" w:eastAsia="zh-CN"/>
              </w:rPr>
              <w:t>5-3</w:t>
            </w:r>
            <w:r>
              <w:rPr>
                <w:rFonts w:hint="default" w:ascii="Times New Roman" w:hAnsi="Times New Roman" w:eastAsia="宋体" w:cs="Times New Roman"/>
                <w:spacing w:val="-1"/>
                <w:sz w:val="24"/>
                <w:szCs w:val="24"/>
              </w:rPr>
              <w:t>。</w:t>
            </w:r>
          </w:p>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1"/>
                <w:sz w:val="24"/>
                <w:szCs w:val="24"/>
              </w:rPr>
              <w:t>表</w:t>
            </w:r>
            <w:r>
              <w:rPr>
                <w:rFonts w:hint="eastAsia" w:cs="Times New Roman"/>
                <w:b/>
                <w:bCs/>
                <w:spacing w:val="-1"/>
                <w:sz w:val="24"/>
                <w:szCs w:val="24"/>
                <w:lang w:val="en-US" w:eastAsia="zh-CN"/>
              </w:rPr>
              <w:t>5-2</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柴油的理化性质及危险特性表</w:t>
            </w:r>
          </w:p>
          <w:tbl>
            <w:tblPr>
              <w:tblStyle w:val="33"/>
              <w:tblW w:w="7523"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680"/>
              <w:gridCol w:w="1574"/>
              <w:gridCol w:w="733"/>
              <w:gridCol w:w="1225"/>
              <w:gridCol w:w="116"/>
              <w:gridCol w:w="242"/>
              <w:gridCol w:w="195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5" w:hRule="exact"/>
              </w:trPr>
              <w:tc>
                <w:tcPr>
                  <w:tcW w:w="7523" w:type="dxa"/>
                  <w:gridSpan w:val="7"/>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第一部分危险性概述</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5" w:hRule="exact"/>
              </w:trPr>
              <w:tc>
                <w:tcPr>
                  <w:tcW w:w="168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危险性类别：</w:t>
                  </w:r>
                </w:p>
              </w:tc>
              <w:tc>
                <w:tcPr>
                  <w:tcW w:w="2307" w:type="dxa"/>
                  <w:gridSpan w:val="2"/>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第3.3类高闪点易燃液体</w:t>
                  </w:r>
                </w:p>
              </w:tc>
              <w:tc>
                <w:tcPr>
                  <w:tcW w:w="1583" w:type="dxa"/>
                  <w:gridSpan w:val="3"/>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燃爆危险：</w:t>
                  </w:r>
                </w:p>
              </w:tc>
              <w:tc>
                <w:tcPr>
                  <w:tcW w:w="1953"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易燃</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5" w:hRule="exact"/>
              </w:trPr>
              <w:tc>
                <w:tcPr>
                  <w:tcW w:w="168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侵入途径：</w:t>
                  </w:r>
                </w:p>
              </w:tc>
              <w:tc>
                <w:tcPr>
                  <w:tcW w:w="2307" w:type="dxa"/>
                  <w:gridSpan w:val="2"/>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吸入、食入、经皮吸收</w:t>
                  </w:r>
                </w:p>
              </w:tc>
              <w:tc>
                <w:tcPr>
                  <w:tcW w:w="1583" w:type="dxa"/>
                  <w:gridSpan w:val="3"/>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有害燃烧产物：</w:t>
                  </w:r>
                </w:p>
              </w:tc>
              <w:tc>
                <w:tcPr>
                  <w:tcW w:w="1953"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一氧化碳、二氧化碳</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550" w:hRule="exact"/>
              </w:trPr>
              <w:tc>
                <w:tcPr>
                  <w:tcW w:w="168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环境危害：</w:t>
                  </w:r>
                </w:p>
              </w:tc>
              <w:tc>
                <w:tcPr>
                  <w:tcW w:w="5843" w:type="dxa"/>
                  <w:gridSpan w:val="6"/>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该物质对环境有危害，应特别注意对地表水、土壤、大气和饮用水的</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5" w:hRule="exact"/>
              </w:trPr>
              <w:tc>
                <w:tcPr>
                  <w:tcW w:w="7523" w:type="dxa"/>
                  <w:gridSpan w:val="7"/>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第二部分理化特性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550" w:hRule="exact"/>
              </w:trPr>
              <w:tc>
                <w:tcPr>
                  <w:tcW w:w="168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外观及</w:t>
                  </w:r>
                  <w:r>
                    <w:rPr>
                      <w:rFonts w:hint="default" w:ascii="Times New Roman" w:hAnsi="Times New Roman" w:eastAsia="宋体" w:cs="Times New Roman"/>
                      <w:sz w:val="21"/>
                      <w:szCs w:val="21"/>
                      <w:highlight w:val="none"/>
                    </w:rPr>
                    <w:t>性状</w:t>
                  </w:r>
                  <w:r>
                    <w:rPr>
                      <w:rFonts w:hint="default" w:ascii="Times New Roman" w:hAnsi="Times New Roman" w:eastAsia="宋体" w:cs="Times New Roman"/>
                      <w:sz w:val="21"/>
                      <w:szCs w:val="21"/>
                    </w:rPr>
                    <w:t>：</w:t>
                  </w:r>
                </w:p>
              </w:tc>
              <w:tc>
                <w:tcPr>
                  <w:tcW w:w="157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39" w:lineRule="exact"/>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稍</w:t>
                  </w:r>
                  <w:r>
                    <w:rPr>
                      <w:rFonts w:hint="eastAsia" w:cs="Times New Roman"/>
                      <w:sz w:val="21"/>
                      <w:szCs w:val="21"/>
                      <w:lang w:eastAsia="zh-CN"/>
                    </w:rPr>
                    <w:t>有黏性的</w:t>
                  </w:r>
                  <w:r>
                    <w:rPr>
                      <w:rFonts w:hint="default" w:ascii="Times New Roman" w:hAnsi="Times New Roman" w:eastAsia="宋体" w:cs="Times New Roman"/>
                      <w:sz w:val="21"/>
                      <w:szCs w:val="21"/>
                    </w:rPr>
                    <w:t>棕色</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液体。</w:t>
                  </w:r>
                </w:p>
              </w:tc>
              <w:tc>
                <w:tcPr>
                  <w:tcW w:w="2074" w:type="dxa"/>
                  <w:gridSpan w:val="3"/>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主要用途：</w:t>
                  </w:r>
                </w:p>
              </w:tc>
              <w:tc>
                <w:tcPr>
                  <w:tcW w:w="2195" w:type="dxa"/>
                  <w:gridSpan w:val="2"/>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用作柴油机的燃料等。</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5" w:hRule="exact"/>
              </w:trPr>
              <w:tc>
                <w:tcPr>
                  <w:tcW w:w="168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闪点</w:t>
                  </w:r>
                  <w:r>
                    <w:rPr>
                      <w:rFonts w:hint="default" w:ascii="Times New Roman" w:hAnsi="Times New Roman" w:eastAsia="宋体" w:cs="Times New Roman"/>
                      <w:sz w:val="21"/>
                      <w:szCs w:val="21"/>
                    </w:rPr>
                    <w:t>（℃）：</w:t>
                  </w:r>
                </w:p>
              </w:tc>
              <w:tc>
                <w:tcPr>
                  <w:tcW w:w="157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45～55℃</w:t>
                  </w:r>
                </w:p>
              </w:tc>
              <w:tc>
                <w:tcPr>
                  <w:tcW w:w="2074" w:type="dxa"/>
                  <w:gridSpan w:val="3"/>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相对密度（水＝1）：</w:t>
                  </w:r>
                </w:p>
              </w:tc>
              <w:tc>
                <w:tcPr>
                  <w:tcW w:w="2195" w:type="dxa"/>
                  <w:gridSpan w:val="2"/>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0.84～0.9</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5" w:hRule="exact"/>
              </w:trPr>
              <w:tc>
                <w:tcPr>
                  <w:tcW w:w="168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沸点（℃）：</w:t>
                  </w:r>
                </w:p>
              </w:tc>
              <w:tc>
                <w:tcPr>
                  <w:tcW w:w="157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200～350℃</w:t>
                  </w:r>
                </w:p>
              </w:tc>
              <w:tc>
                <w:tcPr>
                  <w:tcW w:w="2074" w:type="dxa"/>
                  <w:gridSpan w:val="3"/>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爆炸上限%（V/V）：</w:t>
                  </w:r>
                </w:p>
              </w:tc>
              <w:tc>
                <w:tcPr>
                  <w:tcW w:w="2195" w:type="dxa"/>
                  <w:gridSpan w:val="2"/>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5" w:hRule="exact"/>
              </w:trPr>
              <w:tc>
                <w:tcPr>
                  <w:tcW w:w="168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自然点（℃）：</w:t>
                  </w:r>
                </w:p>
              </w:tc>
              <w:tc>
                <w:tcPr>
                  <w:tcW w:w="157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257</w:t>
                  </w:r>
                </w:p>
              </w:tc>
              <w:tc>
                <w:tcPr>
                  <w:tcW w:w="2074" w:type="dxa"/>
                  <w:gridSpan w:val="3"/>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爆炸下限%（V/V）：</w:t>
                  </w:r>
                </w:p>
              </w:tc>
              <w:tc>
                <w:tcPr>
                  <w:tcW w:w="2195" w:type="dxa"/>
                  <w:gridSpan w:val="2"/>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5" w:hRule="exact"/>
              </w:trPr>
              <w:tc>
                <w:tcPr>
                  <w:tcW w:w="168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溶解性：</w:t>
                  </w:r>
                </w:p>
              </w:tc>
              <w:tc>
                <w:tcPr>
                  <w:tcW w:w="5843" w:type="dxa"/>
                  <w:gridSpan w:val="6"/>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不溶于水，易溶于苯、二硫化碳、醇，易溶于脂肪。</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5" w:hRule="exact"/>
              </w:trPr>
              <w:tc>
                <w:tcPr>
                  <w:tcW w:w="7523" w:type="dxa"/>
                  <w:gridSpan w:val="7"/>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第三部分稳定性及化学活性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5" w:hRule="exact"/>
              </w:trPr>
              <w:tc>
                <w:tcPr>
                  <w:tcW w:w="168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稳定性：</w:t>
                  </w:r>
                </w:p>
              </w:tc>
              <w:tc>
                <w:tcPr>
                  <w:tcW w:w="157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稳定</w:t>
                  </w:r>
                </w:p>
              </w:tc>
              <w:tc>
                <w:tcPr>
                  <w:tcW w:w="1958" w:type="dxa"/>
                  <w:gridSpan w:val="2"/>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避免接触</w:t>
                  </w:r>
                  <w:r>
                    <w:rPr>
                      <w:rFonts w:hint="eastAsia" w:cs="Times New Roman"/>
                      <w:sz w:val="21"/>
                      <w:szCs w:val="21"/>
                      <w:lang w:eastAsia="zh-CN"/>
                    </w:rPr>
                    <w:t>得</w:t>
                  </w:r>
                  <w:r>
                    <w:rPr>
                      <w:rFonts w:hint="default" w:ascii="Times New Roman" w:hAnsi="Times New Roman" w:eastAsia="宋体" w:cs="Times New Roman"/>
                      <w:sz w:val="21"/>
                      <w:szCs w:val="21"/>
                    </w:rPr>
                    <w:t>条件：</w:t>
                  </w:r>
                </w:p>
              </w:tc>
              <w:tc>
                <w:tcPr>
                  <w:tcW w:w="2311" w:type="dxa"/>
                  <w:gridSpan w:val="3"/>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明火、高热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5" w:hRule="exact"/>
              </w:trPr>
              <w:tc>
                <w:tcPr>
                  <w:tcW w:w="168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禁配物：</w:t>
                  </w:r>
                </w:p>
              </w:tc>
              <w:tc>
                <w:tcPr>
                  <w:tcW w:w="157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强氧化剂、卤素</w:t>
                  </w:r>
                </w:p>
              </w:tc>
              <w:tc>
                <w:tcPr>
                  <w:tcW w:w="1958" w:type="dxa"/>
                  <w:gridSpan w:val="2"/>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聚合危害：</w:t>
                  </w:r>
                </w:p>
              </w:tc>
              <w:tc>
                <w:tcPr>
                  <w:tcW w:w="2311" w:type="dxa"/>
                  <w:gridSpan w:val="3"/>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不聚合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5" w:hRule="exact"/>
              </w:trPr>
              <w:tc>
                <w:tcPr>
                  <w:tcW w:w="168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分解产物：</w:t>
                  </w:r>
                </w:p>
              </w:tc>
              <w:tc>
                <w:tcPr>
                  <w:tcW w:w="5843" w:type="dxa"/>
                  <w:gridSpan w:val="6"/>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一氧化碳、二氧化碳</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5" w:hRule="exact"/>
              </w:trPr>
              <w:tc>
                <w:tcPr>
                  <w:tcW w:w="7523" w:type="dxa"/>
                  <w:gridSpan w:val="7"/>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第四部分毒理学资料</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583" w:hRule="exact"/>
              </w:trPr>
              <w:tc>
                <w:tcPr>
                  <w:tcW w:w="168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急性中毒：</w:t>
                  </w:r>
                </w:p>
              </w:tc>
              <w:tc>
                <w:tcPr>
                  <w:tcW w:w="5843" w:type="dxa"/>
                  <w:gridSpan w:val="6"/>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39" w:lineRule="exact"/>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皮肤接触柴油可引起接触性皮炎、油性痤疮，吸入可引起吸入性肺炎，能经胎盘进入胎儿血中。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05" w:hRule="exact"/>
              </w:trPr>
              <w:tc>
                <w:tcPr>
                  <w:tcW w:w="168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慢性中毒：</w:t>
                  </w:r>
                </w:p>
              </w:tc>
              <w:tc>
                <w:tcPr>
                  <w:tcW w:w="5843" w:type="dxa"/>
                  <w:gridSpan w:val="6"/>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柴油废气可引起眼、鼻</w:t>
                  </w:r>
                  <w:r>
                    <w:rPr>
                      <w:rFonts w:hint="eastAsia" w:cs="Times New Roman"/>
                      <w:sz w:val="21"/>
                      <w:szCs w:val="21"/>
                      <w:lang w:eastAsia="zh-CN"/>
                    </w:rPr>
                    <w:t>刺激征</w:t>
                  </w:r>
                  <w:r>
                    <w:rPr>
                      <w:rFonts w:hint="default" w:ascii="Times New Roman" w:hAnsi="Times New Roman" w:eastAsia="宋体" w:cs="Times New Roman"/>
                      <w:sz w:val="21"/>
                      <w:szCs w:val="21"/>
                    </w:rPr>
                    <w:t>状，头痛。</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290" w:hRule="exact"/>
              </w:trPr>
              <w:tc>
                <w:tcPr>
                  <w:tcW w:w="168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刺激性：</w:t>
                  </w:r>
                </w:p>
              </w:tc>
              <w:tc>
                <w:tcPr>
                  <w:tcW w:w="5843" w:type="dxa"/>
                  <w:gridSpan w:val="6"/>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具有刺激作用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00" w:hRule="exact"/>
              </w:trPr>
              <w:tc>
                <w:tcPr>
                  <w:tcW w:w="168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最高容许浓度</w:t>
                  </w:r>
                </w:p>
              </w:tc>
              <w:tc>
                <w:tcPr>
                  <w:tcW w:w="5843" w:type="dxa"/>
                  <w:gridSpan w:val="6"/>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目前无标准</w:t>
                  </w:r>
                </w:p>
              </w:tc>
            </w:tr>
          </w:tbl>
          <w:p>
            <w:pPr>
              <w:keepNext w:val="0"/>
              <w:keepLines w:val="0"/>
              <w:pageBreakBefore w:val="0"/>
              <w:widowControl w:val="0"/>
              <w:kinsoku/>
              <w:wordWrap/>
              <w:overflowPunct/>
              <w:topLinePunct w:val="0"/>
              <w:autoSpaceDE/>
              <w:autoSpaceDN/>
              <w:bidi w:val="0"/>
              <w:adjustRightInd/>
              <w:snapToGrid/>
              <w:spacing w:line="60" w:lineRule="exact"/>
              <w:ind w:left="0" w:right="0"/>
              <w:jc w:val="both"/>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bCs/>
                <w:spacing w:val="-1"/>
                <w:sz w:val="24"/>
                <w:szCs w:val="24"/>
              </w:rPr>
            </w:pPr>
            <w:r>
              <w:rPr>
                <w:rFonts w:hint="default" w:ascii="Times New Roman" w:hAnsi="Times New Roman" w:eastAsia="宋体" w:cs="Times New Roman"/>
                <w:b/>
                <w:bCs/>
                <w:spacing w:val="-1"/>
                <w:sz w:val="24"/>
                <w:szCs w:val="24"/>
              </w:rPr>
              <w:t>表</w:t>
            </w:r>
            <w:r>
              <w:rPr>
                <w:rFonts w:hint="eastAsia" w:cs="Times New Roman"/>
                <w:b/>
                <w:bCs/>
                <w:spacing w:val="-1"/>
                <w:sz w:val="24"/>
                <w:szCs w:val="24"/>
                <w:lang w:val="en-US" w:eastAsia="zh-CN"/>
              </w:rPr>
              <w:t>5-3</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pacing w:val="-1"/>
                <w:sz w:val="24"/>
                <w:szCs w:val="24"/>
              </w:rPr>
              <w:t>机油的理化特性及危险特性表</w:t>
            </w:r>
          </w:p>
          <w:tbl>
            <w:tblPr>
              <w:tblStyle w:val="33"/>
              <w:tblW w:w="7523"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593"/>
              <w:gridCol w:w="2042"/>
              <w:gridCol w:w="397"/>
              <w:gridCol w:w="1966"/>
              <w:gridCol w:w="252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30" w:hRule="exact"/>
              </w:trPr>
              <w:tc>
                <w:tcPr>
                  <w:tcW w:w="593"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标识</w:t>
                  </w:r>
                </w:p>
              </w:tc>
              <w:tc>
                <w:tcPr>
                  <w:tcW w:w="4405" w:type="dxa"/>
                  <w:gridSpan w:val="3"/>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中文名：机油</w:t>
                  </w:r>
                </w:p>
              </w:tc>
              <w:tc>
                <w:tcPr>
                  <w:tcW w:w="252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英文名：lubricating</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93" w:hRule="exact"/>
              </w:trPr>
              <w:tc>
                <w:tcPr>
                  <w:tcW w:w="593" w:type="dxa"/>
                  <w:vMerge w:val="restar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理化</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性质</w:t>
                  </w:r>
                </w:p>
              </w:tc>
              <w:tc>
                <w:tcPr>
                  <w:tcW w:w="6930" w:type="dxa"/>
                  <w:gridSpan w:val="4"/>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性状：淡黄色</w:t>
                  </w:r>
                  <w:r>
                    <w:rPr>
                      <w:rFonts w:hint="default" w:ascii="Times New Roman" w:hAnsi="Times New Roman" w:eastAsia="宋体" w:cs="Times New Roman"/>
                      <w:sz w:val="21"/>
                      <w:szCs w:val="21"/>
                      <w:highlight w:val="none"/>
                    </w:rPr>
                    <w:t>粘稠</w:t>
                  </w:r>
                  <w:r>
                    <w:rPr>
                      <w:rFonts w:hint="default" w:ascii="Times New Roman" w:hAnsi="Times New Roman" w:eastAsia="宋体" w:cs="Times New Roman"/>
                      <w:sz w:val="21"/>
                      <w:szCs w:val="21"/>
                    </w:rPr>
                    <w:t>液体</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20" w:hRule="exact"/>
              </w:trPr>
              <w:tc>
                <w:tcPr>
                  <w:tcW w:w="593" w:type="dxa"/>
                  <w:vMerge w:val="continue"/>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p>
              </w:tc>
              <w:tc>
                <w:tcPr>
                  <w:tcW w:w="6930" w:type="dxa"/>
                  <w:gridSpan w:val="4"/>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溶解性：溶于苯，乙醇、乙醚、氯仿、丙酮等多数有机溶剂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73" w:hRule="exact"/>
              </w:trPr>
              <w:tc>
                <w:tcPr>
                  <w:tcW w:w="593" w:type="dxa"/>
                  <w:vMerge w:val="continue"/>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p>
              </w:tc>
              <w:tc>
                <w:tcPr>
                  <w:tcW w:w="204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熔点（℃）</w:t>
                  </w:r>
                  <w:r>
                    <w:rPr>
                      <w:rFonts w:hint="eastAsia" w:cs="Times New Roman"/>
                      <w:sz w:val="21"/>
                      <w:szCs w:val="21"/>
                      <w:lang w:eastAsia="zh-CN"/>
                    </w:rPr>
                    <w:t>：</w:t>
                  </w:r>
                </w:p>
              </w:tc>
              <w:tc>
                <w:tcPr>
                  <w:tcW w:w="2363" w:type="dxa"/>
                  <w:gridSpan w:val="2"/>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沸点（℃）：－161.5</w:t>
                  </w:r>
                </w:p>
              </w:tc>
              <w:tc>
                <w:tcPr>
                  <w:tcW w:w="252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相对密度（水=1）：934.8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78" w:hRule="exact"/>
              </w:trPr>
              <w:tc>
                <w:tcPr>
                  <w:tcW w:w="593" w:type="dxa"/>
                  <w:vMerge w:val="continue"/>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p>
              </w:tc>
              <w:tc>
                <w:tcPr>
                  <w:tcW w:w="204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相对密度</w:t>
                  </w:r>
                  <w:r>
                    <w:rPr>
                      <w:rFonts w:hint="eastAsia" w:cs="Times New Roman"/>
                      <w:sz w:val="21"/>
                      <w:szCs w:val="21"/>
                      <w:lang w:eastAsia="zh-CN"/>
                    </w:rPr>
                    <w:t>（</w:t>
                  </w:r>
                  <w:r>
                    <w:rPr>
                      <w:rFonts w:hint="default" w:ascii="Times New Roman" w:hAnsi="Times New Roman" w:eastAsia="宋体" w:cs="Times New Roman"/>
                      <w:sz w:val="21"/>
                      <w:szCs w:val="21"/>
                    </w:rPr>
                    <w:t>空气</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rPr>
                    <w:t>1)：0.85</w:t>
                  </w:r>
                </w:p>
              </w:tc>
              <w:tc>
                <w:tcPr>
                  <w:tcW w:w="2363" w:type="dxa"/>
                  <w:gridSpan w:val="2"/>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饱和蒸汽压（KPa）：0.13</w:t>
                  </w:r>
                </w:p>
              </w:tc>
              <w:tc>
                <w:tcPr>
                  <w:tcW w:w="252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临界温度（℃）：-82.6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05" w:hRule="exact"/>
              </w:trPr>
              <w:tc>
                <w:tcPr>
                  <w:tcW w:w="593" w:type="dxa"/>
                  <w:vMerge w:val="restar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燃烧爆炸危险性</w:t>
                  </w:r>
                </w:p>
              </w:tc>
              <w:tc>
                <w:tcPr>
                  <w:tcW w:w="2439" w:type="dxa"/>
                  <w:gridSpan w:val="2"/>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燃烧性：易燃</w:t>
                  </w:r>
                </w:p>
              </w:tc>
              <w:tc>
                <w:tcPr>
                  <w:tcW w:w="4491" w:type="dxa"/>
                  <w:gridSpan w:val="2"/>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燃烧分解产物：CO、CO2等有毒有害气体</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93" w:hRule="exact"/>
              </w:trPr>
              <w:tc>
                <w:tcPr>
                  <w:tcW w:w="593" w:type="dxa"/>
                  <w:vMerge w:val="continue"/>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b/>
                      <w:bCs/>
                      <w:sz w:val="21"/>
                      <w:szCs w:val="21"/>
                    </w:rPr>
                  </w:pPr>
                </w:p>
              </w:tc>
              <w:tc>
                <w:tcPr>
                  <w:tcW w:w="2439" w:type="dxa"/>
                  <w:gridSpan w:val="2"/>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稳定性：稳定</w:t>
                  </w:r>
                </w:p>
              </w:tc>
              <w:tc>
                <w:tcPr>
                  <w:tcW w:w="4491" w:type="dxa"/>
                  <w:gridSpan w:val="2"/>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禁忌物：硝酸等强氧化剂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92" w:hRule="exact"/>
              </w:trPr>
              <w:tc>
                <w:tcPr>
                  <w:tcW w:w="593" w:type="dxa"/>
                  <w:vMerge w:val="continue"/>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b/>
                      <w:bCs/>
                      <w:sz w:val="21"/>
                      <w:szCs w:val="21"/>
                    </w:rPr>
                  </w:pPr>
                </w:p>
              </w:tc>
              <w:tc>
                <w:tcPr>
                  <w:tcW w:w="6930" w:type="dxa"/>
                  <w:gridSpan w:val="4"/>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危险特性：可燃液体，火灾危险性为丙B类；遇明火、高热可燃</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1275" w:hRule="exact"/>
              </w:trPr>
              <w:tc>
                <w:tcPr>
                  <w:tcW w:w="593" w:type="dxa"/>
                  <w:vMerge w:val="continue"/>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b/>
                      <w:bCs/>
                      <w:sz w:val="21"/>
                      <w:szCs w:val="21"/>
                    </w:rPr>
                  </w:pPr>
                </w:p>
              </w:tc>
              <w:tc>
                <w:tcPr>
                  <w:tcW w:w="6930" w:type="dxa"/>
                  <w:gridSpan w:val="4"/>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防措施：消防人员佩戴防毒面具、穿全身消防服，可在上风向灭火。尽可能将容器从火场移至空旷处。喷水保持火场容器冷却，直至灭火结束。处在火场中的容器若已变色或从安全泄压装置中产生声音，必须立即撤离。灭火剂：雾状水、泡沫、干粉、二氧化碳、</w:t>
                  </w:r>
                  <w:r>
                    <w:rPr>
                      <w:rFonts w:hint="default" w:ascii="Times New Roman" w:hAnsi="Times New Roman" w:eastAsia="宋体" w:cs="Times New Roman"/>
                      <w:sz w:val="21"/>
                      <w:szCs w:val="21"/>
                      <w:highlight w:val="none"/>
                    </w:rPr>
                    <w:t>砂土</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974" w:hRule="exact"/>
              </w:trPr>
              <w:tc>
                <w:tcPr>
                  <w:tcW w:w="593"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对人体危害</w:t>
                  </w:r>
                </w:p>
              </w:tc>
              <w:tc>
                <w:tcPr>
                  <w:tcW w:w="6930" w:type="dxa"/>
                  <w:gridSpan w:val="4"/>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侵入途径：急性吸入健康危害：可出现乏力、头晕、头痛、恶心，严重者可引起油脂性肺炎。慢性接触者，暴露部位可发生油性痤疮和接触性皮炎。可引发</w:t>
                  </w:r>
                  <w:r>
                    <w:rPr>
                      <w:rFonts w:hint="eastAsia" w:cs="Times New Roman"/>
                      <w:sz w:val="21"/>
                      <w:szCs w:val="21"/>
                      <w:lang w:eastAsia="zh-CN"/>
                    </w:rPr>
                    <w:t>神经衰弱综合征</w:t>
                  </w:r>
                  <w:r>
                    <w:rPr>
                      <w:rFonts w:hint="default" w:ascii="Times New Roman" w:hAnsi="Times New Roman" w:eastAsia="宋体" w:cs="Times New Roman"/>
                      <w:sz w:val="21"/>
                      <w:szCs w:val="21"/>
                    </w:rPr>
                    <w:t>，呼吸道和眼</w:t>
                  </w:r>
                  <w:r>
                    <w:rPr>
                      <w:rFonts w:hint="eastAsia" w:cs="Times New Roman"/>
                      <w:sz w:val="21"/>
                      <w:szCs w:val="21"/>
                      <w:lang w:eastAsia="zh-CN"/>
                    </w:rPr>
                    <w:t>刺激征</w:t>
                  </w:r>
                  <w:r>
                    <w:rPr>
                      <w:rFonts w:hint="default" w:ascii="Times New Roman" w:hAnsi="Times New Roman" w:eastAsia="宋体" w:cs="Times New Roman"/>
                      <w:sz w:val="21"/>
                      <w:szCs w:val="21"/>
                    </w:rPr>
                    <w:t>状及慢性油脂性肺炎</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138" w:hRule="exact"/>
              </w:trPr>
              <w:tc>
                <w:tcPr>
                  <w:tcW w:w="593"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急救</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防护</w:t>
                  </w:r>
                </w:p>
              </w:tc>
              <w:tc>
                <w:tcPr>
                  <w:tcW w:w="6930" w:type="dxa"/>
                  <w:gridSpan w:val="4"/>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皮肤接触：脱去污染的衣着，用大量流动清水清洗，就医。</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眼接触：提起眼睑，用流动性清水或生理盐水冲洗，就医。</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吸入：迅速脱离现场至空气新鲜处，保持呼吸畅通，如呼吸困难，给输氧。如呼吸停止，立即进行人工呼吸，就医。</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食用：饮适量温水，催吐，就医。</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呼吸系统防护：空气中浓度超标时，必须佩戴自吸过滤式防毒面具（半面罩）；紧急事态抢救或者撤离时，应佩戴空气呼吸器。</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眼睛防护：戴化学安全防护眼镜。</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身体防护：穿防毒渗透工作服。</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手防护：戴橡胶</w:t>
                  </w:r>
                  <w:r>
                    <w:rPr>
                      <w:rFonts w:hint="default" w:ascii="Times New Roman" w:hAnsi="Times New Roman" w:eastAsia="宋体" w:cs="Times New Roman"/>
                      <w:sz w:val="21"/>
                      <w:szCs w:val="21"/>
                      <w:highlight w:val="none"/>
                    </w:rPr>
                    <w:t>耐油</w:t>
                  </w:r>
                  <w:r>
                    <w:rPr>
                      <w:rFonts w:hint="default" w:ascii="Times New Roman" w:hAnsi="Times New Roman" w:eastAsia="宋体" w:cs="Times New Roman"/>
                      <w:sz w:val="21"/>
                      <w:szCs w:val="21"/>
                    </w:rPr>
                    <w:t>手套。</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其他：工作现场严禁吸烟，避免长期反复接触。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1599" w:hRule="exact"/>
              </w:trPr>
              <w:tc>
                <w:tcPr>
                  <w:tcW w:w="593"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泄漏</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处理</w:t>
                  </w:r>
                </w:p>
              </w:tc>
              <w:tc>
                <w:tcPr>
                  <w:tcW w:w="6930" w:type="dxa"/>
                  <w:gridSpan w:val="4"/>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迅速撤离</w:t>
                  </w:r>
                  <w:r>
                    <w:rPr>
                      <w:rFonts w:hint="eastAsia" w:cs="Times New Roman"/>
                      <w:sz w:val="21"/>
                      <w:szCs w:val="21"/>
                      <w:lang w:eastAsia="zh-CN"/>
                    </w:rPr>
                    <w:t>泄漏</w:t>
                  </w:r>
                  <w:r>
                    <w:rPr>
                      <w:rFonts w:hint="default" w:ascii="Times New Roman" w:hAnsi="Times New Roman" w:eastAsia="宋体" w:cs="Times New Roman"/>
                      <w:sz w:val="21"/>
                      <w:szCs w:val="21"/>
                    </w:rPr>
                    <w:t>污染区人员至安全区，并进行隔离，严格限制出入。切断火源。建议应急处理人员戴自给</w:t>
                  </w:r>
                  <w:r>
                    <w:rPr>
                      <w:rFonts w:hint="eastAsia" w:cs="Times New Roman"/>
                      <w:sz w:val="21"/>
                      <w:szCs w:val="21"/>
                      <w:lang w:eastAsia="zh-CN"/>
                    </w:rPr>
                    <w:t>式</w:t>
                  </w:r>
                  <w:r>
                    <w:rPr>
                      <w:rFonts w:hint="default" w:ascii="Times New Roman" w:hAnsi="Times New Roman" w:eastAsia="宋体" w:cs="Times New Roman"/>
                      <w:sz w:val="21"/>
                      <w:szCs w:val="21"/>
                    </w:rPr>
                    <w:t>呼吸器，穿防毒服。尽可能切断泄漏源，防止流入下水道、排洪沟等限制性空间。小量泄漏：用</w:t>
                  </w:r>
                  <w:r>
                    <w:rPr>
                      <w:rFonts w:hint="default" w:ascii="Times New Roman" w:hAnsi="Times New Roman" w:eastAsia="宋体" w:cs="Times New Roman"/>
                      <w:sz w:val="21"/>
                      <w:szCs w:val="21"/>
                      <w:highlight w:val="none"/>
                    </w:rPr>
                    <w:t>砂土</w:t>
                  </w:r>
                  <w:r>
                    <w:rPr>
                      <w:rFonts w:hint="default" w:ascii="Times New Roman" w:hAnsi="Times New Roman" w:eastAsia="宋体" w:cs="Times New Roman"/>
                      <w:sz w:val="21"/>
                      <w:szCs w:val="21"/>
                    </w:rPr>
                    <w:t>或其他不燃材料吸附或吸收，减少挥发。大量泄漏：构筑围堤或挖坑收容。用泵转移至槽车或专用收集器内，回收或运至废物处理场所处置。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224" w:hRule="exact"/>
              </w:trPr>
              <w:tc>
                <w:tcPr>
                  <w:tcW w:w="593"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b/>
                      <w:bCs/>
                      <w:sz w:val="21"/>
                      <w:szCs w:val="21"/>
                      <w:lang w:val="en-US" w:eastAsia="en-US"/>
                    </w:rPr>
                  </w:pPr>
                  <w:r>
                    <w:rPr>
                      <w:rFonts w:hint="default" w:ascii="Times New Roman" w:hAnsi="Times New Roman" w:eastAsia="宋体" w:cs="Times New Roman"/>
                      <w:b/>
                      <w:bCs/>
                      <w:sz w:val="21"/>
                      <w:szCs w:val="21"/>
                    </w:rPr>
                    <w:t>贮运</w:t>
                  </w:r>
                </w:p>
              </w:tc>
              <w:tc>
                <w:tcPr>
                  <w:tcW w:w="6930" w:type="dxa"/>
                  <w:gridSpan w:val="4"/>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储运条件：储存在阴凉、通风的库房。远离火种，热源。应与氧化剂分开存放，切忌混储。配备相应品种和数量的消防器材。储区应备有泄漏应急处理设备和合适的收容材料。</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运输要求：用油罐、油罐车、铁桶、塑料桶等盛装，盛装时切不可装满，要留出必要的安全空间。运输前应先检查包装容器是否完整、密封，运输过程中要确保容器不泄露、不倒塌、不坠落、不损坏。严禁与氧化剂、食用化学品等混装混运。运输车船必须彻底清洗、消毒，否则不得装运其他物品。</w:t>
                  </w:r>
                </w:p>
              </w:tc>
            </w:tr>
          </w:tbl>
          <w:p>
            <w:pPr>
              <w:pStyle w:val="2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jc w:val="both"/>
              <w:textAlignment w:val="auto"/>
              <w:outlineLvl w:val="3"/>
              <w:rPr>
                <w:rFonts w:hint="default" w:ascii="Times New Roman" w:hAnsi="Times New Roman" w:eastAsia="宋体" w:cs="Times New Roman"/>
                <w:b/>
                <w:bCs/>
                <w:spacing w:val="-1"/>
                <w:sz w:val="24"/>
                <w:szCs w:val="24"/>
                <w:lang w:val="en-US" w:eastAsia="zh-CN"/>
              </w:rPr>
            </w:pPr>
            <w:bookmarkStart w:id="59" w:name="10.3.2生产设施风险识别"/>
            <w:bookmarkEnd w:id="59"/>
            <w:bookmarkStart w:id="60" w:name="_Toc9946"/>
            <w:r>
              <w:rPr>
                <w:rFonts w:hint="eastAsia" w:ascii="Times New Roman" w:hAnsi="Times New Roman" w:eastAsia="宋体" w:cs="Times New Roman"/>
                <w:b/>
                <w:bCs/>
                <w:spacing w:val="-1"/>
                <w:sz w:val="24"/>
                <w:szCs w:val="24"/>
                <w:lang w:val="en-US" w:eastAsia="zh-CN"/>
              </w:rPr>
              <w:t>1.2.2</w:t>
            </w:r>
            <w:r>
              <w:rPr>
                <w:rFonts w:hint="default" w:ascii="Times New Roman" w:hAnsi="Times New Roman" w:eastAsia="宋体" w:cs="Times New Roman"/>
                <w:b/>
                <w:bCs/>
                <w:spacing w:val="-1"/>
                <w:sz w:val="24"/>
                <w:szCs w:val="24"/>
                <w:lang w:val="en-US" w:eastAsia="zh-CN"/>
              </w:rPr>
              <w:t>生产设施风险识别</w:t>
            </w:r>
            <w:bookmarkEnd w:id="60"/>
          </w:p>
          <w:p>
            <w:pPr>
              <w:pStyle w:val="52"/>
              <w:keepNext w:val="0"/>
              <w:keepLines w:val="0"/>
              <w:pageBreakBefore w:val="0"/>
              <w:widowControl w:val="0"/>
              <w:kinsoku/>
              <w:wordWrap/>
              <w:overflowPunct w:val="0"/>
              <w:topLinePunct w:val="0"/>
              <w:bidi w:val="0"/>
              <w:adjustRightInd w:val="0"/>
              <w:snapToGrid w:val="0"/>
              <w:spacing w:line="360" w:lineRule="auto"/>
              <w:ind w:firstLine="504" w:firstLineChars="200"/>
              <w:jc w:val="both"/>
              <w:outlineLvl w:val="9"/>
              <w:rPr>
                <w:rFonts w:hint="default" w:ascii="Times New Roman" w:hAnsi="Times New Roman" w:cs="Times New Roman"/>
                <w:color w:val="auto"/>
                <w:sz w:val="24"/>
                <w:szCs w:val="24"/>
                <w:lang w:val="en-US" w:eastAsia="zh-CN"/>
              </w:rPr>
            </w:pPr>
            <w:r>
              <w:rPr>
                <w:rFonts w:hint="default" w:ascii="Times New Roman" w:hAnsi="Times New Roman" w:eastAsia="宋体" w:cs="Times New Roman"/>
                <w:spacing w:val="6"/>
                <w:sz w:val="24"/>
                <w:szCs w:val="24"/>
              </w:rPr>
              <w:t>生产系统危险性识别包括主要生产装置、储运设施、公用工程和辅助生</w:t>
            </w:r>
            <w:r>
              <w:rPr>
                <w:rFonts w:hint="default" w:ascii="Times New Roman" w:hAnsi="Times New Roman" w:cs="Times New Roman"/>
                <w:color w:val="auto"/>
                <w:sz w:val="24"/>
                <w:szCs w:val="24"/>
                <w:lang w:val="en-US" w:eastAsia="zh-CN"/>
              </w:rPr>
              <w:t>产设施，以及环境保护设施等。项目生产过程中的主要环境风险是柴油和废机油存储设施</w:t>
            </w:r>
            <w:r>
              <w:rPr>
                <w:rFonts w:hint="eastAsia" w:cs="Times New Roman"/>
                <w:color w:val="auto"/>
                <w:sz w:val="24"/>
                <w:szCs w:val="24"/>
                <w:lang w:val="en-US" w:eastAsia="zh-CN"/>
              </w:rPr>
              <w:t>泄漏</w:t>
            </w:r>
            <w:r>
              <w:rPr>
                <w:rFonts w:hint="default" w:ascii="Times New Roman" w:hAnsi="Times New Roman" w:cs="Times New Roman"/>
                <w:color w:val="auto"/>
                <w:sz w:val="24"/>
                <w:szCs w:val="24"/>
                <w:lang w:val="en-US" w:eastAsia="zh-CN"/>
              </w:rPr>
              <w:t>风险、施工期的建设风险、运行期风险及索道工程的旅游配套设施建设风险。具体如下：</w:t>
            </w:r>
          </w:p>
          <w:p>
            <w:pPr>
              <w:pStyle w:val="52"/>
              <w:keepNext w:val="0"/>
              <w:keepLines w:val="0"/>
              <w:pageBreakBefore w:val="0"/>
              <w:widowControl w:val="0"/>
              <w:kinsoku/>
              <w:wordWrap/>
              <w:overflowPunct w:val="0"/>
              <w:topLinePunct w:val="0"/>
              <w:bidi w:val="0"/>
              <w:adjustRightInd w:val="0"/>
              <w:snapToGrid w:val="0"/>
              <w:spacing w:line="360" w:lineRule="auto"/>
              <w:ind w:firstLine="480" w:firstLineChars="200"/>
              <w:jc w:val="both"/>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①柴油和废机油存储设施泄露的风险；泄露后遇到明火有引发火灾爆炸危险；</w:t>
            </w:r>
          </w:p>
          <w:p>
            <w:pPr>
              <w:pStyle w:val="52"/>
              <w:keepNext w:val="0"/>
              <w:keepLines w:val="0"/>
              <w:pageBreakBefore w:val="0"/>
              <w:widowControl w:val="0"/>
              <w:kinsoku/>
              <w:wordWrap/>
              <w:overflowPunct w:val="0"/>
              <w:topLinePunct w:val="0"/>
              <w:bidi w:val="0"/>
              <w:adjustRightInd w:val="0"/>
              <w:snapToGrid w:val="0"/>
              <w:spacing w:line="360" w:lineRule="auto"/>
              <w:ind w:firstLine="480" w:firstLineChars="200"/>
              <w:jc w:val="both"/>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②施工期风险主要产生于工程的各个实施工序，如：场地平整、运料、建支架和站点、拉钢缆、装吊厢等，由此可能给施工人员、周围动植物、环境状况和生态系统带来不利后果；</w:t>
            </w:r>
          </w:p>
          <w:p>
            <w:pPr>
              <w:pStyle w:val="52"/>
              <w:keepNext w:val="0"/>
              <w:keepLines w:val="0"/>
              <w:pageBreakBefore w:val="0"/>
              <w:widowControl w:val="0"/>
              <w:kinsoku/>
              <w:wordWrap/>
              <w:overflowPunct w:val="0"/>
              <w:topLinePunct w:val="0"/>
              <w:bidi w:val="0"/>
              <w:adjustRightInd w:val="0"/>
              <w:snapToGrid w:val="0"/>
              <w:spacing w:line="360" w:lineRule="auto"/>
              <w:ind w:firstLine="480" w:firstLineChars="200"/>
              <w:jc w:val="both"/>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③运行期风险主要产生于索道运行的各个阶段，如机械或设备运转、系统管理</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企业经营</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、游客活动等，由此对游客、工作人员、周围动植物、环境状况及生态系统可能带来的不利后果；</w:t>
            </w:r>
          </w:p>
          <w:p>
            <w:pPr>
              <w:pStyle w:val="52"/>
              <w:keepNext w:val="0"/>
              <w:keepLines w:val="0"/>
              <w:pageBreakBefore w:val="0"/>
              <w:widowControl w:val="0"/>
              <w:kinsoku/>
              <w:wordWrap/>
              <w:overflowPunct w:val="0"/>
              <w:topLinePunct w:val="0"/>
              <w:bidi w:val="0"/>
              <w:adjustRightInd w:val="0"/>
              <w:snapToGrid w:val="0"/>
              <w:spacing w:line="360" w:lineRule="auto"/>
              <w:ind w:firstLine="480" w:firstLineChars="200"/>
              <w:jc w:val="both"/>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④索道配套设施发展风险主要产生于索道工程的建设引起的游览区内外相关设施或产业的发展而给自然生态和社会经济发展可能造成的不利后果。</w:t>
            </w:r>
          </w:p>
          <w:p>
            <w:pPr>
              <w:keepNext w:val="0"/>
              <w:keepLines w:val="0"/>
              <w:pageBreakBefore w:val="0"/>
              <w:widowControl w:val="0"/>
              <w:kinsoku/>
              <w:wordWrap/>
              <w:topLinePunct w:val="0"/>
              <w:bidi w:val="0"/>
              <w:adjustRightInd w:val="0"/>
              <w:snapToGrid w:val="0"/>
              <w:spacing w:line="360" w:lineRule="auto"/>
              <w:outlineLvl w:val="9"/>
              <w:rPr>
                <w:rFonts w:hint="default" w:ascii="Times New Roman" w:hAnsi="Times New Roman" w:cs="Times New Roman"/>
                <w:b/>
                <w:color w:val="auto"/>
                <w:spacing w:val="0"/>
                <w:position w:val="0"/>
                <w:sz w:val="24"/>
                <w:szCs w:val="24"/>
              </w:rPr>
            </w:pPr>
            <w:r>
              <w:rPr>
                <w:rFonts w:hint="eastAsia" w:ascii="Times New Roman" w:hAnsi="Times New Roman" w:cs="Times New Roman"/>
                <w:b/>
                <w:color w:val="auto"/>
                <w:spacing w:val="0"/>
                <w:position w:val="0"/>
                <w:sz w:val="24"/>
                <w:szCs w:val="24"/>
                <w:lang w:val="en-US" w:eastAsia="zh-CN"/>
              </w:rPr>
              <w:t>1.3</w:t>
            </w:r>
            <w:r>
              <w:rPr>
                <w:rFonts w:hint="default" w:ascii="Times New Roman" w:hAnsi="Times New Roman" w:cs="Times New Roman"/>
                <w:b/>
                <w:color w:val="auto"/>
                <w:spacing w:val="0"/>
                <w:position w:val="0"/>
                <w:sz w:val="24"/>
                <w:szCs w:val="24"/>
              </w:rPr>
              <w:t>环境风险防范措施</w:t>
            </w:r>
          </w:p>
          <w:p>
            <w:pPr>
              <w:pStyle w:val="45"/>
              <w:keepNext w:val="0"/>
              <w:keepLines w:val="0"/>
              <w:pageBreakBefore w:val="0"/>
              <w:widowControl w:val="0"/>
              <w:kinsoku/>
              <w:wordWrap/>
              <w:overflowPunct/>
              <w:topLinePunct w:val="0"/>
              <w:bidi w:val="0"/>
              <w:adjustRightInd w:val="0"/>
              <w:snapToGrid w:val="0"/>
              <w:spacing w:line="360" w:lineRule="auto"/>
              <w:outlineLvl w:val="9"/>
              <w:rPr>
                <w:rFonts w:hint="default" w:ascii="Times New Roman" w:hAnsi="Times New Roman" w:cs="Times New Roman"/>
                <w:b/>
                <w:bCs/>
                <w:color w:val="auto"/>
                <w:spacing w:val="0"/>
                <w:position w:val="0"/>
                <w:sz w:val="24"/>
                <w:szCs w:val="24"/>
              </w:rPr>
            </w:pPr>
            <w:bookmarkStart w:id="61" w:name="_Toc15363"/>
            <w:r>
              <w:rPr>
                <w:rFonts w:hint="eastAsia" w:ascii="Times New Roman" w:hAnsi="Times New Roman" w:cs="Times New Roman"/>
                <w:b/>
                <w:bCs/>
                <w:color w:val="auto"/>
                <w:spacing w:val="0"/>
                <w:position w:val="0"/>
                <w:sz w:val="24"/>
                <w:szCs w:val="24"/>
                <w:lang w:val="en-US" w:eastAsia="zh-CN"/>
              </w:rPr>
              <w:t>1</w:t>
            </w:r>
            <w:r>
              <w:rPr>
                <w:rFonts w:hint="default" w:ascii="Times New Roman" w:hAnsi="Times New Roman" w:cs="Times New Roman"/>
                <w:b/>
                <w:bCs/>
                <w:color w:val="auto"/>
                <w:spacing w:val="0"/>
                <w:position w:val="0"/>
                <w:sz w:val="24"/>
                <w:szCs w:val="24"/>
              </w:rPr>
              <w:t>.</w:t>
            </w:r>
            <w:r>
              <w:rPr>
                <w:rFonts w:hint="eastAsia" w:ascii="Times New Roman" w:hAnsi="Times New Roman" w:cs="Times New Roman"/>
                <w:b/>
                <w:bCs/>
                <w:color w:val="auto"/>
                <w:spacing w:val="0"/>
                <w:position w:val="0"/>
                <w:sz w:val="24"/>
                <w:szCs w:val="24"/>
                <w:lang w:val="en-US" w:eastAsia="zh-CN"/>
              </w:rPr>
              <w:t>3</w:t>
            </w:r>
            <w:r>
              <w:rPr>
                <w:rFonts w:hint="default" w:ascii="Times New Roman" w:hAnsi="Times New Roman" w:cs="Times New Roman"/>
                <w:b/>
                <w:bCs/>
                <w:color w:val="auto"/>
                <w:spacing w:val="0"/>
                <w:position w:val="0"/>
                <w:sz w:val="24"/>
                <w:szCs w:val="24"/>
              </w:rPr>
              <w:t>.1柴油和废机油泄露风险防范措施</w:t>
            </w:r>
            <w:bookmarkEnd w:id="61"/>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（1）柴油所在库房和危废暂存间地面须采取硬化防渗、防腐措施，各类危险化学品应分类贮存并张贴相应的危化品标识，健全库管制度，建立进出库</w:t>
            </w:r>
            <w:r>
              <w:rPr>
                <w:rFonts w:hint="default" w:ascii="Times New Roman" w:hAnsi="Times New Roman" w:cs="Times New Roman"/>
                <w:color w:val="auto"/>
                <w:spacing w:val="0"/>
                <w:position w:val="0"/>
                <w:sz w:val="24"/>
                <w:szCs w:val="24"/>
                <w:lang w:val="en-US" w:eastAsia="zh-CN"/>
              </w:rPr>
              <w:t>台账</w:t>
            </w:r>
            <w:r>
              <w:rPr>
                <w:rFonts w:hint="default" w:ascii="Times New Roman" w:hAnsi="Times New Roman" w:cs="Times New Roman"/>
                <w:color w:val="auto"/>
                <w:spacing w:val="0"/>
                <w:position w:val="0"/>
                <w:sz w:val="24"/>
                <w:szCs w:val="24"/>
              </w:rPr>
              <w:t>记录；</w:t>
            </w:r>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（2）危险品入库后，在贮存期内，定期检查，发现其品质变化、包装破损、渗漏等应及时处理；</w:t>
            </w:r>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3）在装卸化学危险物品前，预先做好准备工作，了解物品性质，穿戴相应的防护用品，检查装卸搬运工具，如工具曾被易燃物、有机物、酸、碱等污染，必须清洗后方可使用，工作完毕后根据工作情况和危险品的性质，及时清洗手、脸、漱口或淋浴；</w:t>
            </w:r>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（4）根据危险化学品特性和仓库条件，库房和危废暂存间应配备有相应的足量应急物资、消防设施等，如防毒面具、喷淋设施、砂土等，并配备经过培训的应急人员。</w:t>
            </w:r>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5）对区域内容易引发重大突发环境事件的环境危险源、危险区域进行调查、登记、风险评估，对环境危险源、危险区域定期组织（每月不得少于一次）进行检查、监控，并采取安全防范措施，对突发环境事件进行预防，公司设置专人每天进行巡检，定期对各环保设施进行巡查，一旦发现破损，及时检修。</w:t>
            </w:r>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6）对于危险化学品的运输，由持有资质的单位和个人，专人专车依照既定线路进行运输，合理规划运输路线及运输时间，装运的危险品外包装明显部位按《危险货物包装标志》（GB190-2009）规定标志，包装标志牢固、正确；</w:t>
            </w:r>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（7）危险废物应严格按照《危险废物贮存控制标准》进行储存，危险废物分类分区在危废贮存间暂存，交由有危险废物处置资质的单位定期进行回收处理。</w:t>
            </w:r>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（8）危险废物暂存间要防风、防雨、防晒、防渗，不得堆放在露天场地，避免遭受雨淋水浸；不得存放在阳光直接照射、高温及潮湿的地方；</w:t>
            </w:r>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（9）危废暂存间应做地面防渗处理，防渗层为至少2mm厚的高密度聚乙烯（渗透系数≤10-10厘米/秒）。</w:t>
            </w:r>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（10）危险废物暂存间应设专人管理，管理人员须具备相关方面的专业知识，并定期组织应急演练，了解消防、环保常识。</w:t>
            </w:r>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11）存放至危险废物暂存间的危险废物需进行登记，严格填写危险废物贮存台账，注明名称、来源、数量、特性和包装容器的类别、入库日期、存放库位、废物出库日期及接收单位名称，危险废物处置建立健全转移联单制度。</w:t>
            </w:r>
            <w:bookmarkStart w:id="62" w:name="10.5.2生态风险防范措施"/>
            <w:bookmarkEnd w:id="62"/>
            <w:bookmarkStart w:id="63" w:name="_Toc22801"/>
          </w:p>
          <w:p>
            <w:pPr>
              <w:pStyle w:val="45"/>
              <w:keepNext w:val="0"/>
              <w:keepLines w:val="0"/>
              <w:pageBreakBefore w:val="0"/>
              <w:widowControl w:val="0"/>
              <w:kinsoku/>
              <w:wordWrap/>
              <w:overflowPunct/>
              <w:topLinePunct w:val="0"/>
              <w:bidi w:val="0"/>
              <w:adjustRightInd w:val="0"/>
              <w:snapToGrid w:val="0"/>
              <w:spacing w:line="360" w:lineRule="auto"/>
              <w:outlineLvl w:val="9"/>
              <w:rPr>
                <w:rFonts w:hint="default" w:ascii="Times New Roman" w:hAnsi="Times New Roman" w:cs="Times New Roman"/>
                <w:b/>
                <w:bCs/>
                <w:color w:val="auto"/>
                <w:spacing w:val="0"/>
                <w:position w:val="0"/>
                <w:sz w:val="24"/>
                <w:szCs w:val="24"/>
              </w:rPr>
            </w:pPr>
            <w:r>
              <w:rPr>
                <w:rFonts w:hint="eastAsia" w:ascii="Times New Roman" w:hAnsi="Times New Roman" w:cs="Times New Roman"/>
                <w:b/>
                <w:bCs/>
                <w:color w:val="auto"/>
                <w:spacing w:val="0"/>
                <w:position w:val="0"/>
                <w:sz w:val="24"/>
                <w:szCs w:val="24"/>
                <w:lang w:val="en-US" w:eastAsia="zh-CN"/>
              </w:rPr>
              <w:t>1.3</w:t>
            </w:r>
            <w:r>
              <w:rPr>
                <w:rFonts w:hint="default" w:ascii="Times New Roman" w:hAnsi="Times New Roman" w:cs="Times New Roman"/>
                <w:b/>
                <w:bCs/>
                <w:color w:val="auto"/>
                <w:spacing w:val="0"/>
                <w:position w:val="0"/>
                <w:sz w:val="24"/>
                <w:szCs w:val="24"/>
              </w:rPr>
              <w:t>.</w:t>
            </w:r>
            <w:r>
              <w:rPr>
                <w:rFonts w:hint="eastAsia" w:ascii="Times New Roman" w:hAnsi="Times New Roman" w:cs="Times New Roman"/>
                <w:b/>
                <w:bCs/>
                <w:color w:val="auto"/>
                <w:spacing w:val="0"/>
                <w:position w:val="0"/>
                <w:sz w:val="24"/>
                <w:szCs w:val="24"/>
                <w:lang w:val="en-US" w:eastAsia="zh-CN"/>
              </w:rPr>
              <w:t>2</w:t>
            </w:r>
            <w:r>
              <w:rPr>
                <w:rFonts w:hint="default" w:ascii="Times New Roman" w:hAnsi="Times New Roman" w:cs="Times New Roman"/>
                <w:b/>
                <w:bCs/>
                <w:color w:val="auto"/>
                <w:spacing w:val="0"/>
                <w:position w:val="0"/>
                <w:sz w:val="24"/>
                <w:szCs w:val="24"/>
              </w:rPr>
              <w:t>生态风险防范措施</w:t>
            </w:r>
            <w:bookmarkEnd w:id="63"/>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索道建设及运营存在多方面社会经济和生态风险，全面辨识这些风险的来源、性质、大小，充分正视其不利性，并积极寻求防范措施。建议应采取如下措施：</w:t>
            </w:r>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（1）借鉴并提高</w:t>
            </w:r>
            <w:r>
              <w:rPr>
                <w:rFonts w:hint="default" w:ascii="Times New Roman" w:hAnsi="Times New Roman" w:cs="Times New Roman"/>
                <w:color w:val="auto"/>
                <w:spacing w:val="0"/>
                <w:position w:val="0"/>
                <w:sz w:val="24"/>
                <w:szCs w:val="24"/>
                <w:lang w:eastAsia="zh-CN"/>
              </w:rPr>
              <w:t>那拉提景区</w:t>
            </w:r>
            <w:r>
              <w:rPr>
                <w:rFonts w:hint="default" w:ascii="Times New Roman" w:hAnsi="Times New Roman" w:cs="Times New Roman"/>
                <w:color w:val="auto"/>
                <w:spacing w:val="0"/>
                <w:position w:val="0"/>
                <w:sz w:val="24"/>
                <w:szCs w:val="24"/>
              </w:rPr>
              <w:t>在基础建设方面的管理经验，加强管理，精心施工，确保设计、施工过程中尽力保护</w:t>
            </w:r>
            <w:r>
              <w:rPr>
                <w:rFonts w:hint="default" w:ascii="Times New Roman" w:hAnsi="Times New Roman" w:cs="Times New Roman"/>
                <w:color w:val="auto"/>
                <w:spacing w:val="0"/>
                <w:position w:val="0"/>
                <w:sz w:val="24"/>
                <w:szCs w:val="24"/>
                <w:lang w:eastAsia="zh-CN"/>
              </w:rPr>
              <w:t>那拉提</w:t>
            </w:r>
            <w:r>
              <w:rPr>
                <w:rFonts w:hint="default" w:ascii="Times New Roman" w:hAnsi="Times New Roman" w:cs="Times New Roman"/>
                <w:color w:val="auto"/>
                <w:spacing w:val="0"/>
                <w:position w:val="0"/>
                <w:sz w:val="24"/>
                <w:szCs w:val="24"/>
              </w:rPr>
              <w:t>一草一木；</w:t>
            </w:r>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（2）支架台基施工时，配料</w:t>
            </w:r>
            <w:r>
              <w:rPr>
                <w:rFonts w:hint="eastAsia" w:ascii="Times New Roman" w:hAnsi="Times New Roman"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rPr>
              <w:t>如混凝土</w:t>
            </w:r>
            <w:r>
              <w:rPr>
                <w:rFonts w:hint="eastAsia" w:ascii="Times New Roman" w:hAnsi="Times New Roman"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rPr>
              <w:t>工序最好在山下，或适当的裸露地面进行，避免在台基周围的植被茂密地块进行。大型施工设施</w:t>
            </w:r>
            <w:r>
              <w:rPr>
                <w:rFonts w:hint="eastAsia" w:ascii="Times New Roman" w:hAnsi="Times New Roman"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rPr>
              <w:t>如拌料机等</w:t>
            </w:r>
            <w:r>
              <w:rPr>
                <w:rFonts w:hint="eastAsia" w:ascii="Times New Roman" w:hAnsi="Times New Roman"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rPr>
              <w:t>最好放在山下操作，减少设施对自然生态系统影响。</w:t>
            </w:r>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（3）在需要重点保护的植物地方建立篱笆，以防止游客进入，加强宣传标识，提醒游客不得离开规定的游览路线和景点。</w:t>
            </w:r>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（4）完善火灾监管系统，对重要全部旅游景点，以及游客偏好的游憩地段进行严密</w:t>
            </w:r>
            <w:r>
              <w:rPr>
                <w:rFonts w:hint="eastAsia" w:ascii="Times New Roman" w:hAnsi="Times New Roman" w:cs="Times New Roman"/>
                <w:color w:val="auto"/>
                <w:spacing w:val="0"/>
                <w:position w:val="0"/>
                <w:sz w:val="24"/>
                <w:szCs w:val="24"/>
                <w:lang w:eastAsia="zh-CN"/>
              </w:rPr>
              <w:t>监察</w:t>
            </w:r>
            <w:r>
              <w:rPr>
                <w:rFonts w:hint="default" w:ascii="Times New Roman" w:hAnsi="Times New Roman" w:cs="Times New Roman"/>
                <w:color w:val="auto"/>
                <w:spacing w:val="0"/>
                <w:position w:val="0"/>
                <w:sz w:val="24"/>
                <w:szCs w:val="24"/>
              </w:rPr>
              <w:t>和巡视，杜绝火灾发生。</w:t>
            </w:r>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（5）严格控制游客随时随地乱扔剩余食物和包装物等，在站房及上山道路旁，在适当距离设置与周围景观相协调的垃圾箱，及时收集处理，以截断游客可能带来的外来有害物种或外来病害的侵入。</w:t>
            </w:r>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（6）在施工期，禁止通过“开山炸石”来就地取石，不得用炸药进行爆破。</w:t>
            </w:r>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（7）在索道施工前，对施工期运料方式及线路，应进行详尽的勘察和论证，减少施工对地表及植被的破坏。</w:t>
            </w:r>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（8）为加强索道系统管理，工作人员在上岗前，需要进行适当的职业技能培训，完善现有的工作规程和工作制度，运营期索道禁止违反设计容量要求，任意超载乘客。</w:t>
            </w:r>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（9）对建设工程施工区及邻近地段可能出现的国家保护动植物应密切关注，要尽快实施其生境及种群保护方案。</w:t>
            </w:r>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（10）加强生活垃圾收集及污水处理，生活垃圾应按照现行管理模式配备相关人员进行收集处理，生活污水则应进入</w:t>
            </w:r>
            <w:r>
              <w:rPr>
                <w:rFonts w:hint="default" w:ascii="Times New Roman" w:hAnsi="Times New Roman" w:cs="Times New Roman"/>
                <w:color w:val="auto"/>
                <w:spacing w:val="0"/>
                <w:position w:val="0"/>
                <w:sz w:val="24"/>
                <w:szCs w:val="24"/>
                <w:lang w:val="en-US" w:eastAsia="zh-CN"/>
              </w:rPr>
              <w:t>拟建的“地埋式一体化污水处理设施”</w:t>
            </w:r>
            <w:r>
              <w:rPr>
                <w:rFonts w:hint="default" w:ascii="Times New Roman" w:hAnsi="Times New Roman" w:cs="Times New Roman"/>
                <w:color w:val="auto"/>
                <w:spacing w:val="0"/>
                <w:position w:val="0"/>
                <w:sz w:val="24"/>
                <w:szCs w:val="24"/>
              </w:rPr>
              <w:t>，经处理达标后用于周边植被绿化或进入林地。</w:t>
            </w:r>
          </w:p>
          <w:p>
            <w:pPr>
              <w:pStyle w:val="45"/>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（11）在大风、雨雪等不利天气条件下，索道应该考虑关闭或在保证安全前提下方可运营，索道设计时，应根据</w:t>
            </w:r>
            <w:r>
              <w:rPr>
                <w:rFonts w:hint="default" w:ascii="Times New Roman" w:hAnsi="Times New Roman" w:cs="Times New Roman"/>
                <w:color w:val="auto"/>
                <w:spacing w:val="0"/>
                <w:position w:val="0"/>
                <w:sz w:val="24"/>
                <w:szCs w:val="24"/>
                <w:lang w:eastAsia="zh-CN"/>
              </w:rPr>
              <w:t>那拉提</w:t>
            </w:r>
            <w:r>
              <w:rPr>
                <w:rFonts w:hint="default" w:ascii="Times New Roman" w:hAnsi="Times New Roman" w:cs="Times New Roman"/>
                <w:color w:val="auto"/>
                <w:spacing w:val="0"/>
                <w:position w:val="0"/>
                <w:sz w:val="24"/>
                <w:szCs w:val="24"/>
              </w:rPr>
              <w:t>大风、雨雪等历史记录，做好防风防雨雪设计。</w:t>
            </w:r>
          </w:p>
          <w:p>
            <w:pPr>
              <w:pStyle w:val="45"/>
              <w:keepNext w:val="0"/>
              <w:keepLines w:val="0"/>
              <w:pageBreakBefore w:val="0"/>
              <w:widowControl w:val="0"/>
              <w:kinsoku/>
              <w:wordWrap/>
              <w:overflowPunct/>
              <w:topLinePunct w:val="0"/>
              <w:bidi w:val="0"/>
              <w:adjustRightInd w:val="0"/>
              <w:snapToGrid/>
              <w:spacing w:line="360" w:lineRule="auto"/>
              <w:ind w:firstLine="480" w:firstLineChars="200"/>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综上所述，</w:t>
            </w:r>
            <w:r>
              <w:rPr>
                <w:rFonts w:hint="eastAsia" w:ascii="Times New Roman" w:hAnsi="Times New Roman" w:cs="Times New Roman"/>
                <w:color w:val="auto"/>
                <w:spacing w:val="0"/>
                <w:position w:val="0"/>
                <w:sz w:val="24"/>
                <w:szCs w:val="24"/>
                <w:lang w:eastAsia="zh-CN"/>
              </w:rPr>
              <w:t>那拉提索道基础设施提升项目</w:t>
            </w:r>
            <w:r>
              <w:rPr>
                <w:rFonts w:hint="default" w:ascii="Times New Roman" w:hAnsi="Times New Roman" w:cs="Times New Roman"/>
                <w:color w:val="auto"/>
                <w:spacing w:val="0"/>
                <w:position w:val="0"/>
                <w:sz w:val="24"/>
                <w:szCs w:val="24"/>
              </w:rPr>
              <w:t>虽然具有一定的风险，在加强管理，提高警惕，严格落实各项风险防范措施的前提下，本项目风险是能够控制住可接受的范围内。</w:t>
            </w:r>
          </w:p>
          <w:p>
            <w:pPr>
              <w:rPr>
                <w:rFonts w:hint="default" w:ascii="Times New Roman" w:hAnsi="Times New Roman" w:cs="Times New Roman"/>
                <w:color w:val="auto"/>
                <w:spacing w:val="0"/>
                <w:position w:val="0"/>
                <w:sz w:val="24"/>
                <w:szCs w:val="24"/>
              </w:rPr>
            </w:pPr>
          </w:p>
          <w:p>
            <w:pPr>
              <w:pStyle w:val="22"/>
              <w:rPr>
                <w:rFonts w:hint="default" w:ascii="Times New Roman" w:hAnsi="Times New Roman" w:cs="Times New Roman"/>
                <w:color w:val="auto"/>
                <w:spacing w:val="0"/>
                <w:position w:val="0"/>
                <w:sz w:val="24"/>
                <w:szCs w:val="24"/>
              </w:rPr>
            </w:pPr>
          </w:p>
          <w:p>
            <w:pPr>
              <w:rPr>
                <w:rFonts w:hint="default" w:ascii="Times New Roman" w:hAnsi="Times New Roman" w:cs="Times New Roman"/>
                <w:color w:val="auto"/>
                <w:spacing w:val="0"/>
                <w:position w:val="0"/>
                <w:sz w:val="24"/>
                <w:szCs w:val="24"/>
              </w:rPr>
            </w:pPr>
          </w:p>
          <w:p>
            <w:pPr>
              <w:pStyle w:val="22"/>
              <w:rPr>
                <w:rFonts w:hint="default" w:ascii="Times New Roman" w:hAnsi="Times New Roman" w:cs="Times New Roman"/>
                <w:color w:val="auto"/>
                <w:spacing w:val="0"/>
                <w:position w:val="0"/>
                <w:sz w:val="24"/>
                <w:szCs w:val="24"/>
              </w:rPr>
            </w:pPr>
          </w:p>
          <w:p>
            <w:pPr>
              <w:rPr>
                <w:rFonts w:hint="default" w:ascii="Times New Roman" w:hAnsi="Times New Roman" w:cs="Times New Roman"/>
                <w:color w:val="auto"/>
                <w:spacing w:val="0"/>
                <w:position w:val="0"/>
                <w:sz w:val="24"/>
                <w:szCs w:val="24"/>
              </w:rPr>
            </w:pPr>
          </w:p>
          <w:p>
            <w:pPr>
              <w:pStyle w:val="22"/>
              <w:rPr>
                <w:rFonts w:hint="default" w:ascii="Times New Roman" w:hAnsi="Times New Roman" w:cs="Times New Roman"/>
                <w:color w:val="auto"/>
                <w:spacing w:val="0"/>
                <w:position w:val="0"/>
                <w:sz w:val="24"/>
                <w:szCs w:val="24"/>
              </w:rPr>
            </w:pPr>
          </w:p>
          <w:p>
            <w:pPr>
              <w:rPr>
                <w:rFonts w:hint="default" w:ascii="Times New Roman" w:hAnsi="Times New Roman" w:cs="Times New Roman"/>
                <w:color w:val="auto"/>
                <w:spacing w:val="0"/>
                <w:position w:val="0"/>
                <w:sz w:val="24"/>
                <w:szCs w:val="24"/>
              </w:rPr>
            </w:pPr>
          </w:p>
          <w:p>
            <w:pPr>
              <w:rPr>
                <w:rFonts w:hint="default" w:ascii="Times New Roman" w:hAnsi="Times New Roman" w:cs="Times New Roman"/>
                <w:color w:val="auto"/>
                <w:spacing w:val="0"/>
                <w:position w:val="0"/>
                <w:sz w:val="24"/>
                <w:szCs w:val="24"/>
              </w:rPr>
            </w:pPr>
          </w:p>
          <w:p>
            <w:pPr>
              <w:pStyle w:val="22"/>
              <w:rPr>
                <w:rFonts w:hint="default" w:ascii="Times New Roman" w:hAnsi="Times New Roman" w:cs="Times New Roman"/>
                <w:color w:val="auto"/>
                <w:spacing w:val="0"/>
                <w:position w:val="0"/>
                <w:sz w:val="24"/>
                <w:szCs w:val="24"/>
              </w:rPr>
            </w:pPr>
          </w:p>
          <w:p>
            <w:pPr>
              <w:bidi w:val="0"/>
              <w:rPr>
                <w:rFonts w:hint="eastAsia"/>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21" w:hRule="atLeast"/>
          <w:jc w:val="center"/>
        </w:trPr>
        <w:tc>
          <w:tcPr>
            <w:tcW w:w="710" w:type="dxa"/>
            <w:vAlign w:val="center"/>
          </w:tcPr>
          <w:p>
            <w:pPr>
              <w:adjustRightInd w:val="0"/>
              <w:snapToGrid w:val="0"/>
              <w:jc w:val="center"/>
              <w:rPr>
                <w:rFonts w:hint="default" w:ascii="Times New Roman" w:hAnsi="Times New Roman" w:cs="Times New Roman"/>
                <w:bCs/>
                <w:spacing w:val="10"/>
                <w:sz w:val="24"/>
                <w:szCs w:val="24"/>
              </w:rPr>
            </w:pPr>
            <w:r>
              <w:rPr>
                <w:rFonts w:hint="default" w:ascii="Times New Roman" w:hAnsi="Times New Roman" w:cs="Times New Roman"/>
                <w:bCs/>
                <w:sz w:val="24"/>
                <w:szCs w:val="24"/>
              </w:rPr>
              <w:t>环保投资</w:t>
            </w:r>
          </w:p>
        </w:tc>
        <w:tc>
          <w:tcPr>
            <w:tcW w:w="7739" w:type="dxa"/>
            <w:vAlign w:val="top"/>
          </w:tcPr>
          <w:p>
            <w:pPr>
              <w:keepNext w:val="0"/>
              <w:keepLines w:val="0"/>
              <w:pageBreakBefore w:val="0"/>
              <w:widowControl w:val="0"/>
              <w:kinsoku/>
              <w:wordWrap/>
              <w:overflowPunct/>
              <w:topLinePunct w:val="0"/>
              <w:bidi w:val="0"/>
              <w:adjustRightInd w:val="0"/>
              <w:snapToGrid w:val="0"/>
              <w:spacing w:line="360" w:lineRule="auto"/>
              <w:ind w:firstLine="480" w:firstLineChars="200"/>
              <w:outlineLvl w:val="9"/>
              <w:rPr>
                <w:rFonts w:hint="default" w:ascii="Times New Roman" w:hAnsi="Times New Roman" w:cs="Times New Roman"/>
                <w:b/>
                <w:bCs/>
                <w:color w:val="auto"/>
                <w:spacing w:val="0"/>
                <w:position w:val="0"/>
                <w:sz w:val="24"/>
                <w:szCs w:val="24"/>
              </w:rPr>
            </w:pPr>
            <w:r>
              <w:rPr>
                <w:rFonts w:hint="default" w:ascii="Times New Roman" w:hAnsi="Times New Roman" w:cs="Times New Roman"/>
                <w:color w:val="auto"/>
                <w:spacing w:val="0"/>
                <w:position w:val="0"/>
                <w:sz w:val="24"/>
                <w:szCs w:val="24"/>
              </w:rPr>
              <w:t>本</w:t>
            </w:r>
            <w:r>
              <w:rPr>
                <w:rFonts w:hint="default" w:ascii="Times New Roman" w:hAnsi="Times New Roman" w:cs="Times New Roman"/>
                <w:snapToGrid w:val="0"/>
                <w:color w:val="auto"/>
                <w:spacing w:val="0"/>
                <w:kern w:val="0"/>
                <w:position w:val="0"/>
                <w:sz w:val="24"/>
                <w:szCs w:val="24"/>
              </w:rPr>
              <w:t>项目总投资</w:t>
            </w:r>
            <w:r>
              <w:rPr>
                <w:rFonts w:hint="eastAsia" w:ascii="Times New Roman" w:hAnsi="Times New Roman" w:cs="Times New Roman"/>
                <w:snapToGrid w:val="0"/>
                <w:color w:val="auto"/>
                <w:spacing w:val="0"/>
                <w:kern w:val="0"/>
                <w:position w:val="0"/>
                <w:sz w:val="24"/>
                <w:szCs w:val="24"/>
                <w:lang w:val="en-US" w:eastAsia="zh-CN"/>
              </w:rPr>
              <w:t>2</w:t>
            </w:r>
            <w:r>
              <w:rPr>
                <w:rFonts w:hint="eastAsia" w:cs="Times New Roman"/>
                <w:snapToGrid w:val="0"/>
                <w:color w:val="auto"/>
                <w:spacing w:val="0"/>
                <w:kern w:val="0"/>
                <w:position w:val="0"/>
                <w:sz w:val="24"/>
                <w:szCs w:val="24"/>
                <w:lang w:val="en-US" w:eastAsia="zh-CN"/>
              </w:rPr>
              <w:t>3</w:t>
            </w:r>
            <w:r>
              <w:rPr>
                <w:rFonts w:hint="eastAsia" w:ascii="Times New Roman" w:hAnsi="Times New Roman" w:cs="Times New Roman"/>
                <w:snapToGrid w:val="0"/>
                <w:color w:val="auto"/>
                <w:spacing w:val="0"/>
                <w:kern w:val="0"/>
                <w:position w:val="0"/>
                <w:sz w:val="24"/>
                <w:szCs w:val="24"/>
                <w:lang w:val="en-US" w:eastAsia="zh-CN"/>
              </w:rPr>
              <w:t>000</w:t>
            </w:r>
            <w:r>
              <w:rPr>
                <w:rFonts w:hint="default" w:ascii="Times New Roman" w:hAnsi="Times New Roman" w:cs="Times New Roman"/>
                <w:snapToGrid w:val="0"/>
                <w:color w:val="auto"/>
                <w:spacing w:val="0"/>
                <w:kern w:val="0"/>
                <w:position w:val="0"/>
                <w:sz w:val="24"/>
                <w:szCs w:val="24"/>
              </w:rPr>
              <w:t>万元，环保投资总计</w:t>
            </w:r>
            <w:r>
              <w:rPr>
                <w:rFonts w:hint="eastAsia" w:cs="Times New Roman"/>
                <w:snapToGrid w:val="0"/>
                <w:color w:val="auto"/>
                <w:spacing w:val="0"/>
                <w:kern w:val="0"/>
                <w:position w:val="0"/>
                <w:sz w:val="24"/>
                <w:szCs w:val="24"/>
                <w:lang w:val="en-US" w:eastAsia="zh-CN"/>
              </w:rPr>
              <w:t>1360</w:t>
            </w:r>
            <w:r>
              <w:rPr>
                <w:rFonts w:hint="eastAsia" w:ascii="Times New Roman" w:hAnsi="Times New Roman" w:cs="Times New Roman"/>
                <w:snapToGrid w:val="0"/>
                <w:color w:val="auto"/>
                <w:spacing w:val="0"/>
                <w:kern w:val="0"/>
                <w:position w:val="0"/>
                <w:sz w:val="24"/>
                <w:szCs w:val="24"/>
                <w:lang w:val="en-US" w:eastAsia="zh-CN"/>
              </w:rPr>
              <w:t>万</w:t>
            </w:r>
            <w:r>
              <w:rPr>
                <w:rFonts w:hint="default" w:ascii="Times New Roman" w:hAnsi="Times New Roman" w:cs="Times New Roman"/>
                <w:snapToGrid w:val="0"/>
                <w:color w:val="auto"/>
                <w:spacing w:val="0"/>
                <w:kern w:val="0"/>
                <w:position w:val="0"/>
                <w:sz w:val="24"/>
                <w:szCs w:val="24"/>
              </w:rPr>
              <w:t>元，占总投资的</w:t>
            </w:r>
            <w:r>
              <w:rPr>
                <w:rFonts w:hint="eastAsia" w:cs="Times New Roman"/>
                <w:snapToGrid w:val="0"/>
                <w:color w:val="auto"/>
                <w:spacing w:val="0"/>
                <w:kern w:val="0"/>
                <w:position w:val="0"/>
                <w:sz w:val="24"/>
                <w:szCs w:val="24"/>
                <w:lang w:val="en-US" w:eastAsia="zh-CN"/>
              </w:rPr>
              <w:t>5.91</w:t>
            </w:r>
            <w:r>
              <w:rPr>
                <w:rFonts w:hint="eastAsia" w:ascii="Times New Roman" w:hAnsi="Times New Roman" w:cs="Times New Roman"/>
                <w:snapToGrid w:val="0"/>
                <w:color w:val="auto"/>
                <w:spacing w:val="0"/>
                <w:kern w:val="0"/>
                <w:position w:val="0"/>
                <w:sz w:val="24"/>
                <w:szCs w:val="24"/>
                <w:lang w:val="en-US" w:eastAsia="zh-CN"/>
              </w:rPr>
              <w:t>%</w:t>
            </w:r>
            <w:r>
              <w:rPr>
                <w:rFonts w:hint="default" w:ascii="Times New Roman" w:hAnsi="Times New Roman" w:cs="Times New Roman"/>
                <w:snapToGrid w:val="0"/>
                <w:color w:val="auto"/>
                <w:spacing w:val="0"/>
                <w:kern w:val="0"/>
                <w:position w:val="0"/>
                <w:sz w:val="24"/>
                <w:szCs w:val="24"/>
              </w:rPr>
              <w:t>。主要环保投资见表</w:t>
            </w:r>
            <w:r>
              <w:rPr>
                <w:rFonts w:hint="eastAsia" w:cs="Times New Roman"/>
                <w:snapToGrid w:val="0"/>
                <w:color w:val="auto"/>
                <w:spacing w:val="0"/>
                <w:kern w:val="0"/>
                <w:position w:val="0"/>
                <w:sz w:val="24"/>
                <w:szCs w:val="24"/>
                <w:lang w:val="en-US" w:eastAsia="zh-CN"/>
              </w:rPr>
              <w:t>5-4</w:t>
            </w:r>
            <w:r>
              <w:rPr>
                <w:rFonts w:hint="default" w:ascii="Times New Roman" w:hAnsi="Times New Roman" w:cs="Times New Roman"/>
                <w:snapToGrid w:val="0"/>
                <w:color w:val="auto"/>
                <w:spacing w:val="0"/>
                <w:kern w:val="0"/>
                <w:position w:val="0"/>
                <w:sz w:val="24"/>
                <w:szCs w:val="24"/>
              </w:rPr>
              <w:t>。</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outlineLvl w:val="9"/>
              <w:rPr>
                <w:rFonts w:hint="default" w:ascii="Times New Roman" w:hAnsi="Times New Roman" w:cs="Times New Roman"/>
                <w:bCs/>
                <w:spacing w:val="10"/>
                <w:sz w:val="24"/>
                <w:szCs w:val="24"/>
              </w:rPr>
            </w:pPr>
            <w:r>
              <w:rPr>
                <w:rFonts w:hint="default" w:ascii="Times New Roman" w:hAnsi="Times New Roman" w:cs="Times New Roman"/>
                <w:b/>
                <w:bCs/>
                <w:color w:val="auto"/>
                <w:spacing w:val="0"/>
                <w:position w:val="0"/>
                <w:sz w:val="24"/>
                <w:szCs w:val="24"/>
              </w:rPr>
              <w:t>表</w:t>
            </w:r>
            <w:r>
              <w:rPr>
                <w:rFonts w:hint="eastAsia" w:cs="Times New Roman"/>
                <w:b/>
                <w:bCs/>
                <w:spacing w:val="-1"/>
                <w:sz w:val="24"/>
                <w:szCs w:val="24"/>
                <w:lang w:val="en-US" w:eastAsia="zh-CN"/>
              </w:rPr>
              <w:t>5-4</w:t>
            </w:r>
            <w:r>
              <w:rPr>
                <w:rFonts w:hint="default" w:ascii="Times New Roman" w:hAnsi="Times New Roman" w:cs="Times New Roman"/>
                <w:b/>
                <w:bCs/>
                <w:color w:val="auto"/>
                <w:spacing w:val="0"/>
                <w:position w:val="0"/>
                <w:sz w:val="24"/>
                <w:szCs w:val="24"/>
                <w:lang w:val="en-US" w:eastAsia="zh-CN"/>
              </w:rPr>
              <w:t xml:space="preserve">   </w:t>
            </w:r>
            <w:r>
              <w:rPr>
                <w:rFonts w:hint="default" w:ascii="Times New Roman" w:hAnsi="Times New Roman" w:cs="Times New Roman"/>
                <w:b/>
                <w:bCs/>
                <w:color w:val="auto"/>
                <w:spacing w:val="0"/>
                <w:position w:val="0"/>
                <w:sz w:val="24"/>
                <w:szCs w:val="24"/>
              </w:rPr>
              <w:t xml:space="preserve">  环保投资一览表</w:t>
            </w:r>
          </w:p>
          <w:tbl>
            <w:tblPr>
              <w:tblStyle w:val="33"/>
              <w:tblW w:w="7523"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841"/>
              <w:gridCol w:w="1662"/>
              <w:gridCol w:w="3772"/>
              <w:gridCol w:w="124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84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时</w:t>
                  </w:r>
                  <w:r>
                    <w:rPr>
                      <w:rFonts w:hint="default" w:ascii="Times New Roman" w:hAnsi="Times New Roman" w:eastAsia="宋体" w:cs="Times New Roman"/>
                      <w:b/>
                      <w:bCs/>
                      <w:color w:val="auto"/>
                      <w:sz w:val="21"/>
                      <w:szCs w:val="21"/>
                    </w:rPr>
                    <w:t>段</w:t>
                  </w:r>
                </w:p>
              </w:tc>
              <w:tc>
                <w:tcPr>
                  <w:tcW w:w="166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1"/>
                      <w:sz w:val="21"/>
                      <w:szCs w:val="21"/>
                    </w:rPr>
                    <w:t>治理项目</w:t>
                  </w:r>
                </w:p>
              </w:tc>
              <w:tc>
                <w:tcPr>
                  <w:tcW w:w="377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1"/>
                      <w:sz w:val="21"/>
                      <w:szCs w:val="21"/>
                    </w:rPr>
                    <w:t>环保措施</w:t>
                  </w:r>
                </w:p>
              </w:tc>
              <w:tc>
                <w:tcPr>
                  <w:tcW w:w="124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1"/>
                      <w:sz w:val="21"/>
                      <w:szCs w:val="21"/>
                    </w:rPr>
                    <w:t>投资（万元）</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841" w:type="dxa"/>
                  <w:vMerge w:val="restar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w:t>
                  </w:r>
                </w:p>
              </w:tc>
              <w:tc>
                <w:tcPr>
                  <w:tcW w:w="166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扬尘治理</w:t>
                  </w:r>
                </w:p>
              </w:tc>
              <w:tc>
                <w:tcPr>
                  <w:tcW w:w="377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洒水降尘、易起尘的建筑材料应</w:t>
                  </w:r>
                  <w:r>
                    <w:rPr>
                      <w:rFonts w:hint="eastAsia" w:cs="Times New Roman"/>
                      <w:color w:val="auto"/>
                      <w:sz w:val="21"/>
                      <w:szCs w:val="21"/>
                      <w:lang w:eastAsia="zh-CN"/>
                    </w:rPr>
                    <w:t>加盖篷布</w:t>
                  </w:r>
                  <w:r>
                    <w:rPr>
                      <w:rFonts w:hint="default" w:ascii="Times New Roman" w:hAnsi="Times New Roman" w:eastAsia="宋体" w:cs="Times New Roman"/>
                      <w:color w:val="auto"/>
                      <w:sz w:val="21"/>
                      <w:szCs w:val="21"/>
                    </w:rPr>
                    <w:t>；运输时要对车厢密闭</w:t>
                  </w:r>
                </w:p>
              </w:tc>
              <w:tc>
                <w:tcPr>
                  <w:tcW w:w="124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color w:val="auto"/>
                      <w:sz w:val="21"/>
                      <w:szCs w:val="21"/>
                      <w:lang w:val="en-US" w:eastAsia="zh-CN"/>
                    </w:rPr>
                    <w:t>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84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166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废水治理</w:t>
                  </w:r>
                </w:p>
              </w:tc>
              <w:tc>
                <w:tcPr>
                  <w:tcW w:w="377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生产废水经沉砂池处理后用于项目区洒水降尘；施工期生活污水</w:t>
                  </w:r>
                  <w:r>
                    <w:rPr>
                      <w:rFonts w:hint="default" w:ascii="Times New Roman" w:hAnsi="Times New Roman" w:eastAsia="宋体" w:cs="Times New Roman"/>
                      <w:color w:val="auto"/>
                      <w:sz w:val="21"/>
                      <w:szCs w:val="21"/>
                      <w:lang w:eastAsia="zh-CN"/>
                    </w:rPr>
                    <w:t>依托景区现有的污水处理站进行处理</w:t>
                  </w:r>
                </w:p>
              </w:tc>
              <w:tc>
                <w:tcPr>
                  <w:tcW w:w="124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84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166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固废收集治理</w:t>
                  </w:r>
                </w:p>
              </w:tc>
              <w:tc>
                <w:tcPr>
                  <w:tcW w:w="377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设置垃圾桶收集后，统一运至景区垃圾收集站，由环卫部门统一清运</w:t>
                  </w:r>
                </w:p>
              </w:tc>
              <w:tc>
                <w:tcPr>
                  <w:tcW w:w="124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84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166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生态环境保护措施</w:t>
                  </w:r>
                </w:p>
              </w:tc>
              <w:tc>
                <w:tcPr>
                  <w:tcW w:w="377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临时占地尽量设置在永久占地范围内，施工结束后及时进行场地平整和临时用地生态植被恢复；占用草地补偿费；</w:t>
                  </w:r>
                  <w:r>
                    <w:rPr>
                      <w:rFonts w:hint="eastAsia" w:cs="Times New Roman"/>
                      <w:color w:val="auto"/>
                      <w:sz w:val="21"/>
                      <w:szCs w:val="21"/>
                      <w:lang w:eastAsia="zh-CN"/>
                    </w:rPr>
                    <w:t>增强</w:t>
                  </w:r>
                  <w:r>
                    <w:rPr>
                      <w:rFonts w:hint="default" w:ascii="Times New Roman" w:hAnsi="Times New Roman" w:eastAsia="宋体" w:cs="Times New Roman"/>
                      <w:color w:val="auto"/>
                      <w:sz w:val="21"/>
                      <w:szCs w:val="21"/>
                    </w:rPr>
                    <w:t>施工人员的保护意识，严禁随意占用植被和捕猎野生动物；水土流失防治措施</w:t>
                  </w:r>
                </w:p>
              </w:tc>
              <w:tc>
                <w:tcPr>
                  <w:tcW w:w="124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84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166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使</w:t>
                  </w:r>
                  <w:r>
                    <w:rPr>
                      <w:rFonts w:hint="default" w:ascii="Times New Roman" w:hAnsi="Times New Roman" w:eastAsia="宋体" w:cs="Times New Roman"/>
                      <w:color w:val="auto"/>
                      <w:sz w:val="21"/>
                      <w:szCs w:val="21"/>
                    </w:rPr>
                    <w:t>林地植被恢复</w:t>
                  </w:r>
                </w:p>
              </w:tc>
              <w:tc>
                <w:tcPr>
                  <w:tcW w:w="377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根据“占一补一，占补平衡”的原则，在</w:t>
                  </w:r>
                  <w:r>
                    <w:rPr>
                      <w:rFonts w:hint="default" w:ascii="Times New Roman" w:hAnsi="Times New Roman" w:eastAsia="宋体" w:cs="Times New Roman"/>
                      <w:color w:val="auto"/>
                      <w:sz w:val="21"/>
                      <w:szCs w:val="21"/>
                      <w:lang w:val="en-US" w:eastAsia="zh-CN"/>
                    </w:rPr>
                    <w:t>便道及支架四周</w:t>
                  </w:r>
                  <w:r>
                    <w:rPr>
                      <w:rFonts w:hint="default" w:ascii="Times New Roman" w:hAnsi="Times New Roman" w:eastAsia="宋体" w:cs="Times New Roman"/>
                      <w:color w:val="auto"/>
                      <w:sz w:val="21"/>
                      <w:szCs w:val="21"/>
                    </w:rPr>
                    <w:t>造林地进行造林</w:t>
                  </w:r>
                </w:p>
              </w:tc>
              <w:tc>
                <w:tcPr>
                  <w:tcW w:w="124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84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运营期</w:t>
                  </w:r>
                </w:p>
              </w:tc>
              <w:tc>
                <w:tcPr>
                  <w:tcW w:w="166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生活污水防治</w:t>
                  </w:r>
                </w:p>
              </w:tc>
              <w:tc>
                <w:tcPr>
                  <w:tcW w:w="377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生活污水</w:t>
                  </w:r>
                  <w:r>
                    <w:rPr>
                      <w:rFonts w:hint="eastAsia" w:cs="Times New Roman"/>
                      <w:color w:val="auto"/>
                      <w:sz w:val="21"/>
                      <w:szCs w:val="21"/>
                      <w:lang w:eastAsia="zh-CN"/>
                    </w:rPr>
                    <w:t>排入市政管网</w:t>
                  </w:r>
                </w:p>
              </w:tc>
              <w:tc>
                <w:tcPr>
                  <w:tcW w:w="124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84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166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噪声治理</w:t>
                  </w:r>
                </w:p>
              </w:tc>
              <w:tc>
                <w:tcPr>
                  <w:tcW w:w="377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隔声、降噪、防震等</w:t>
                  </w:r>
                </w:p>
              </w:tc>
              <w:tc>
                <w:tcPr>
                  <w:tcW w:w="124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84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1662" w:type="dxa"/>
                  <w:vMerge w:val="restar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固废治理</w:t>
                  </w:r>
                </w:p>
              </w:tc>
              <w:tc>
                <w:tcPr>
                  <w:tcW w:w="377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生活垃圾采用景区内垃圾桶收集后，运至</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景区垃圾收集站，由环卫部门统一清运</w:t>
                  </w:r>
                  <w:r>
                    <w:rPr>
                      <w:rFonts w:hint="default" w:ascii="Times New Roman" w:hAnsi="Times New Roman" w:eastAsia="宋体" w:cs="Times New Roman"/>
                      <w:color w:val="auto"/>
                      <w:sz w:val="21"/>
                      <w:szCs w:val="21"/>
                      <w:lang w:val="en-US" w:eastAsia="zh-CN"/>
                    </w:rPr>
                    <w:t>至</w:t>
                  </w:r>
                </w:p>
              </w:tc>
              <w:tc>
                <w:tcPr>
                  <w:tcW w:w="124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84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1662" w:type="dxa"/>
                  <w:vMerge w:val="continue"/>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c>
                <w:tcPr>
                  <w:tcW w:w="377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废机油属危险废物，采用专用收集桶收集</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后暂存于危废暂存间，定期交由有危险废物处理资质的单位处理项目</w:t>
                  </w:r>
                </w:p>
              </w:tc>
              <w:tc>
                <w:tcPr>
                  <w:tcW w:w="124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84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166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生态保护措施</w:t>
                  </w:r>
                </w:p>
              </w:tc>
              <w:tc>
                <w:tcPr>
                  <w:tcW w:w="377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在景区醒目位置设置宣传标牌或标语，设</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置生态环境管理人员，加强管理</w:t>
                  </w:r>
                </w:p>
              </w:tc>
              <w:tc>
                <w:tcPr>
                  <w:tcW w:w="124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84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166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环境管理和监测</w:t>
                  </w:r>
                </w:p>
              </w:tc>
              <w:tc>
                <w:tcPr>
                  <w:tcW w:w="377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24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合</w:t>
                  </w:r>
                  <w:r>
                    <w:rPr>
                      <w:rFonts w:hint="default" w:ascii="Times New Roman" w:hAnsi="Times New Roman" w:eastAsia="宋体" w:cs="Times New Roman"/>
                      <w:b/>
                      <w:bCs/>
                      <w:color w:val="auto"/>
                      <w:sz w:val="21"/>
                      <w:szCs w:val="21"/>
                    </w:rPr>
                    <w:t>计</w:t>
                  </w:r>
                </w:p>
              </w:tc>
              <w:tc>
                <w:tcPr>
                  <w:tcW w:w="166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highlight w:val="none"/>
                    </w:rPr>
                    <w:t>/</w:t>
                  </w:r>
                </w:p>
              </w:tc>
              <w:tc>
                <w:tcPr>
                  <w:tcW w:w="377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highlight w:val="none"/>
                    </w:rPr>
                    <w:t>/</w:t>
                  </w:r>
                </w:p>
              </w:tc>
              <w:tc>
                <w:tcPr>
                  <w:tcW w:w="124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b/>
                      <w:color w:val="auto"/>
                      <w:sz w:val="21"/>
                      <w:szCs w:val="21"/>
                      <w:lang w:val="en-US" w:eastAsia="zh-CN"/>
                    </w:rPr>
                    <w:t>1360</w:t>
                  </w:r>
                </w:p>
              </w:tc>
            </w:tr>
          </w:tbl>
          <w:p>
            <w:pPr>
              <w:pStyle w:val="22"/>
              <w:rPr>
                <w:rFonts w:hint="default" w:ascii="Times New Roman" w:hAnsi="Times New Roman" w:cs="Times New Roman"/>
                <w:bCs/>
                <w:spacing w:val="10"/>
                <w:sz w:val="24"/>
                <w:szCs w:val="24"/>
              </w:rPr>
            </w:pPr>
          </w:p>
          <w:p>
            <w:pPr>
              <w:rPr>
                <w:rFonts w:hint="default" w:ascii="Times New Roman" w:hAnsi="Times New Roman" w:cs="Times New Roman"/>
                <w:bCs/>
                <w:spacing w:val="10"/>
                <w:sz w:val="24"/>
                <w:szCs w:val="24"/>
              </w:rPr>
            </w:pPr>
          </w:p>
          <w:p>
            <w:pPr>
              <w:pStyle w:val="22"/>
              <w:rPr>
                <w:rFonts w:hint="default" w:ascii="Times New Roman" w:hAnsi="Times New Roman" w:cs="Times New Roman"/>
                <w:bCs/>
                <w:spacing w:val="10"/>
                <w:sz w:val="24"/>
                <w:szCs w:val="24"/>
              </w:rPr>
            </w:pPr>
          </w:p>
          <w:p>
            <w:pPr>
              <w:rPr>
                <w:rFonts w:hint="default" w:ascii="Times New Roman" w:hAnsi="Times New Roman" w:cs="Times New Roman"/>
                <w:bCs/>
                <w:spacing w:val="10"/>
                <w:sz w:val="24"/>
                <w:szCs w:val="24"/>
              </w:rPr>
            </w:pPr>
          </w:p>
          <w:p>
            <w:pPr>
              <w:pStyle w:val="22"/>
              <w:rPr>
                <w:rFonts w:hint="default" w:ascii="Times New Roman" w:hAnsi="Times New Roman" w:cs="Times New Roman"/>
                <w:bCs/>
                <w:spacing w:val="10"/>
                <w:sz w:val="24"/>
                <w:szCs w:val="24"/>
              </w:rPr>
            </w:pPr>
          </w:p>
          <w:p>
            <w:pPr>
              <w:rPr>
                <w:rFonts w:hint="default" w:ascii="Times New Roman" w:hAnsi="Times New Roman" w:cs="Times New Roman"/>
                <w:bCs/>
                <w:spacing w:val="10"/>
                <w:sz w:val="24"/>
                <w:szCs w:val="24"/>
              </w:rPr>
            </w:pPr>
          </w:p>
          <w:p>
            <w:pPr>
              <w:rPr>
                <w:rFonts w:hint="default" w:ascii="Times New Roman" w:hAnsi="Times New Roman" w:cs="Times New Roman"/>
                <w:bCs/>
                <w:spacing w:val="10"/>
                <w:sz w:val="24"/>
                <w:szCs w:val="24"/>
              </w:rPr>
            </w:pPr>
          </w:p>
          <w:p>
            <w:pPr>
              <w:pStyle w:val="22"/>
              <w:rPr>
                <w:rFonts w:hint="default" w:ascii="Times New Roman" w:hAnsi="Times New Roman" w:cs="Times New Roman"/>
                <w:bCs/>
                <w:spacing w:val="10"/>
                <w:sz w:val="24"/>
                <w:szCs w:val="24"/>
              </w:rPr>
            </w:pPr>
          </w:p>
          <w:p>
            <w:pPr>
              <w:rPr>
                <w:rFonts w:hint="default"/>
              </w:rPr>
            </w:pPr>
          </w:p>
        </w:tc>
      </w:tr>
    </w:tbl>
    <w:p>
      <w:pPr>
        <w:rPr>
          <w:rFonts w:hint="default" w:ascii="Times New Roman" w:hAnsi="Times New Roman" w:cs="Times New Roman"/>
        </w:rPr>
        <w:sectPr>
          <w:pgSz w:w="11907" w:h="16840"/>
          <w:pgMar w:top="1440" w:right="1797" w:bottom="1440" w:left="1797" w:header="851" w:footer="1077" w:gutter="0"/>
          <w:pgBorders>
            <w:top w:val="none" w:color="auto" w:sz="0" w:space="0"/>
            <w:left w:val="none" w:color="auto" w:sz="0" w:space="0"/>
            <w:bottom w:val="none" w:color="auto" w:sz="0" w:space="0"/>
            <w:right w:val="none" w:color="auto" w:sz="0" w:space="0"/>
          </w:pgBorders>
          <w:pgNumType w:fmt="decimal"/>
          <w:cols w:space="720" w:num="1"/>
          <w:docGrid w:linePitch="312" w:charSpace="0"/>
        </w:sectPr>
      </w:pPr>
    </w:p>
    <w:p>
      <w:pPr>
        <w:pStyle w:val="30"/>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六、生态环境保护措施监督检查清单</w:t>
      </w:r>
    </w:p>
    <w:tbl>
      <w:tblPr>
        <w:tblStyle w:val="33"/>
        <w:tblW w:w="852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2235"/>
        <w:gridCol w:w="1410"/>
        <w:gridCol w:w="2042"/>
        <w:gridCol w:w="15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1255" w:type="dxa"/>
            <w:vMerge w:val="restart"/>
            <w:tcBorders>
              <w:tl2br w:val="single" w:color="auto" w:sz="4" w:space="0"/>
            </w:tcBorders>
            <w:vAlign w:val="top"/>
          </w:tcPr>
          <w:p>
            <w:pPr>
              <w:pStyle w:val="30"/>
              <w:adjustRightInd w:val="0"/>
              <w:snapToGrid w:val="0"/>
              <w:spacing w:before="93" w:beforeLines="30" w:beforeAutospacing="0" w:after="0" w:afterLines="0" w:afterAutospacing="0"/>
              <w:jc w:val="center"/>
              <w:outlineLvl w:val="0"/>
              <w:rPr>
                <w:rFonts w:hint="default" w:ascii="Times New Roman" w:hAnsi="Times New Roman" w:eastAsia="黑体" w:cs="Times New Roman"/>
                <w:kern w:val="2"/>
                <w:sz w:val="24"/>
                <w:szCs w:val="24"/>
              </w:rPr>
            </w:pPr>
            <w:r>
              <w:rPr>
                <w:rFonts w:hint="default" w:ascii="Times New Roman" w:hAnsi="Times New Roman" w:eastAsia="黑体" w:cs="Times New Roman"/>
                <w:kern w:val="2"/>
                <w:sz w:val="24"/>
                <w:szCs w:val="24"/>
              </w:rPr>
              <w:t xml:space="preserve">    内容</w:t>
            </w:r>
          </w:p>
          <w:p>
            <w:pPr>
              <w:pStyle w:val="30"/>
              <w:adjustRightInd w:val="0"/>
              <w:snapToGrid w:val="0"/>
              <w:spacing w:before="0" w:beforeLines="0" w:beforeAutospacing="0" w:after="0" w:afterLines="0" w:afterAutospacing="0" w:line="14" w:lineRule="auto"/>
              <w:outlineLvl w:val="0"/>
              <w:rPr>
                <w:rFonts w:hint="default" w:ascii="Times New Roman" w:hAnsi="Times New Roman" w:eastAsia="黑体" w:cs="Times New Roman"/>
                <w:kern w:val="2"/>
                <w:sz w:val="24"/>
                <w:szCs w:val="24"/>
              </w:rPr>
            </w:pPr>
            <w:r>
              <w:rPr>
                <w:rFonts w:hint="default" w:ascii="Times New Roman" w:hAnsi="Times New Roman" w:eastAsia="黑体" w:cs="Times New Roman"/>
                <w:kern w:val="2"/>
                <w:sz w:val="24"/>
                <w:szCs w:val="24"/>
              </w:rPr>
              <w:t xml:space="preserve">  </w:t>
            </w:r>
          </w:p>
          <w:p>
            <w:pPr>
              <w:pStyle w:val="30"/>
              <w:adjustRightInd w:val="0"/>
              <w:snapToGrid w:val="0"/>
              <w:spacing w:before="0" w:beforeLines="0" w:beforeAutospacing="0" w:after="0" w:afterLines="0" w:afterAutospacing="0"/>
              <w:outlineLvl w:val="0"/>
              <w:rPr>
                <w:rFonts w:hint="default" w:ascii="Times New Roman" w:hAnsi="Times New Roman" w:eastAsia="黑体" w:cs="Times New Roman"/>
                <w:kern w:val="2"/>
                <w:sz w:val="24"/>
                <w:szCs w:val="24"/>
              </w:rPr>
            </w:pPr>
          </w:p>
          <w:p>
            <w:pPr>
              <w:pStyle w:val="30"/>
              <w:adjustRightInd w:val="0"/>
              <w:snapToGrid w:val="0"/>
              <w:spacing w:before="0" w:beforeLines="0" w:beforeAutospacing="0" w:after="0" w:afterLines="0" w:afterAutospacing="0"/>
              <w:outlineLvl w:val="0"/>
              <w:rPr>
                <w:rFonts w:hint="default" w:ascii="Times New Roman" w:hAnsi="Times New Roman" w:eastAsia="黑体" w:cs="Times New Roman"/>
                <w:kern w:val="2"/>
                <w:sz w:val="24"/>
                <w:szCs w:val="24"/>
              </w:rPr>
            </w:pPr>
            <w:r>
              <w:rPr>
                <w:rFonts w:hint="default" w:ascii="Times New Roman" w:hAnsi="Times New Roman" w:eastAsia="黑体" w:cs="Times New Roman"/>
                <w:kern w:val="2"/>
                <w:sz w:val="24"/>
                <w:szCs w:val="24"/>
              </w:rPr>
              <w:t>要素</w:t>
            </w:r>
          </w:p>
        </w:tc>
        <w:tc>
          <w:tcPr>
            <w:tcW w:w="3645" w:type="dxa"/>
            <w:gridSpan w:val="2"/>
            <w:vAlign w:val="center"/>
          </w:tcPr>
          <w:p>
            <w:pPr>
              <w:pStyle w:val="30"/>
              <w:adjustRightInd w:val="0"/>
              <w:snapToGrid w:val="0"/>
              <w:spacing w:before="0" w:beforeLines="0" w:beforeAutospacing="0" w:after="0" w:afterLines="0" w:afterAutospacing="0"/>
              <w:jc w:val="center"/>
              <w:outlineLvl w:val="0"/>
              <w:rPr>
                <w:rFonts w:hint="default" w:ascii="Times New Roman" w:hAnsi="Times New Roman" w:eastAsia="黑体" w:cs="Times New Roman"/>
                <w:kern w:val="2"/>
                <w:sz w:val="24"/>
                <w:szCs w:val="24"/>
              </w:rPr>
            </w:pPr>
            <w:r>
              <w:rPr>
                <w:rFonts w:hint="default" w:ascii="Times New Roman" w:hAnsi="Times New Roman" w:eastAsia="黑体" w:cs="Times New Roman"/>
                <w:kern w:val="2"/>
                <w:sz w:val="24"/>
                <w:szCs w:val="24"/>
              </w:rPr>
              <w:t>施工期</w:t>
            </w:r>
          </w:p>
        </w:tc>
        <w:tc>
          <w:tcPr>
            <w:tcW w:w="3622" w:type="dxa"/>
            <w:gridSpan w:val="2"/>
            <w:vAlign w:val="center"/>
          </w:tcPr>
          <w:p>
            <w:pPr>
              <w:pStyle w:val="30"/>
              <w:adjustRightInd w:val="0"/>
              <w:snapToGrid w:val="0"/>
              <w:spacing w:before="0" w:beforeLines="0" w:beforeAutospacing="0" w:after="0" w:afterLines="0" w:afterAutospacing="0"/>
              <w:jc w:val="center"/>
              <w:outlineLvl w:val="0"/>
              <w:rPr>
                <w:rFonts w:hint="default" w:ascii="Times New Roman" w:hAnsi="Times New Roman" w:eastAsia="黑体" w:cs="Times New Roman"/>
                <w:kern w:val="2"/>
                <w:sz w:val="24"/>
                <w:szCs w:val="24"/>
              </w:rPr>
            </w:pPr>
            <w:r>
              <w:rPr>
                <w:rFonts w:hint="default" w:ascii="Times New Roman" w:hAnsi="Times New Roman" w:eastAsia="黑体" w:cs="Times New Roman"/>
                <w:kern w:val="2"/>
                <w:sz w:val="24"/>
                <w:szCs w:val="24"/>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jc w:val="center"/>
        </w:trPr>
        <w:tc>
          <w:tcPr>
            <w:tcW w:w="1255" w:type="dxa"/>
            <w:vMerge w:val="continue"/>
            <w:vAlign w:val="top"/>
          </w:tcPr>
          <w:p>
            <w:pPr>
              <w:pStyle w:val="30"/>
              <w:adjustRightInd w:val="0"/>
              <w:snapToGrid w:val="0"/>
              <w:spacing w:before="0" w:beforeLines="0" w:beforeAutospacing="0" w:after="0" w:afterLines="0" w:afterAutospacing="0"/>
              <w:ind w:firstLine="840"/>
              <w:jc w:val="center"/>
              <w:outlineLvl w:val="0"/>
              <w:rPr>
                <w:rFonts w:hint="default" w:ascii="Times New Roman" w:hAnsi="Times New Roman" w:eastAsia="黑体" w:cs="Times New Roman"/>
                <w:kern w:val="2"/>
                <w:sz w:val="24"/>
                <w:szCs w:val="24"/>
              </w:rPr>
            </w:pPr>
          </w:p>
        </w:tc>
        <w:tc>
          <w:tcPr>
            <w:tcW w:w="2235" w:type="dxa"/>
            <w:vAlign w:val="center"/>
          </w:tcPr>
          <w:p>
            <w:pPr>
              <w:pStyle w:val="30"/>
              <w:adjustRightInd w:val="0"/>
              <w:snapToGrid w:val="0"/>
              <w:spacing w:before="0" w:beforeLines="0" w:beforeAutospacing="0" w:after="0" w:afterLines="0" w:afterAutospacing="0"/>
              <w:jc w:val="center"/>
              <w:outlineLvl w:val="0"/>
              <w:rPr>
                <w:rFonts w:hint="default" w:ascii="Times New Roman" w:hAnsi="Times New Roman" w:eastAsia="黑体" w:cs="Times New Roman"/>
                <w:kern w:val="2"/>
                <w:sz w:val="24"/>
                <w:szCs w:val="24"/>
              </w:rPr>
            </w:pPr>
            <w:r>
              <w:rPr>
                <w:rFonts w:hint="default" w:ascii="Times New Roman" w:hAnsi="Times New Roman" w:eastAsia="黑体" w:cs="Times New Roman"/>
                <w:kern w:val="2"/>
                <w:sz w:val="24"/>
                <w:szCs w:val="24"/>
              </w:rPr>
              <w:t>环境保护措施</w:t>
            </w:r>
          </w:p>
        </w:tc>
        <w:tc>
          <w:tcPr>
            <w:tcW w:w="1410" w:type="dxa"/>
            <w:vAlign w:val="center"/>
          </w:tcPr>
          <w:p>
            <w:pPr>
              <w:pStyle w:val="30"/>
              <w:adjustRightInd w:val="0"/>
              <w:snapToGrid w:val="0"/>
              <w:spacing w:before="0" w:beforeLines="0" w:beforeAutospacing="0" w:after="0" w:afterLines="0" w:afterAutospacing="0"/>
              <w:jc w:val="center"/>
              <w:outlineLvl w:val="0"/>
              <w:rPr>
                <w:rFonts w:hint="default" w:ascii="Times New Roman" w:hAnsi="Times New Roman" w:eastAsia="黑体" w:cs="Times New Roman"/>
                <w:kern w:val="2"/>
                <w:sz w:val="24"/>
                <w:szCs w:val="24"/>
              </w:rPr>
            </w:pPr>
            <w:r>
              <w:rPr>
                <w:rFonts w:hint="default" w:ascii="Times New Roman" w:hAnsi="Times New Roman" w:eastAsia="黑体" w:cs="Times New Roman"/>
                <w:kern w:val="2"/>
                <w:sz w:val="24"/>
                <w:szCs w:val="24"/>
              </w:rPr>
              <w:t>验收要求</w:t>
            </w:r>
          </w:p>
        </w:tc>
        <w:tc>
          <w:tcPr>
            <w:tcW w:w="2042" w:type="dxa"/>
            <w:vAlign w:val="center"/>
          </w:tcPr>
          <w:p>
            <w:pPr>
              <w:pStyle w:val="30"/>
              <w:adjustRightInd w:val="0"/>
              <w:snapToGrid w:val="0"/>
              <w:spacing w:before="0" w:beforeLines="0" w:beforeAutospacing="0" w:after="0" w:afterLines="0" w:afterAutospacing="0"/>
              <w:jc w:val="center"/>
              <w:outlineLvl w:val="0"/>
              <w:rPr>
                <w:rFonts w:hint="default" w:ascii="Times New Roman" w:hAnsi="Times New Roman" w:eastAsia="黑体" w:cs="Times New Roman"/>
                <w:kern w:val="2"/>
                <w:sz w:val="24"/>
                <w:szCs w:val="24"/>
              </w:rPr>
            </w:pPr>
            <w:r>
              <w:rPr>
                <w:rFonts w:hint="default" w:ascii="Times New Roman" w:hAnsi="Times New Roman" w:eastAsia="黑体" w:cs="Times New Roman"/>
                <w:kern w:val="2"/>
                <w:sz w:val="24"/>
                <w:szCs w:val="24"/>
              </w:rPr>
              <w:t>环境保护措施</w:t>
            </w:r>
          </w:p>
        </w:tc>
        <w:tc>
          <w:tcPr>
            <w:tcW w:w="1580" w:type="dxa"/>
            <w:vAlign w:val="center"/>
          </w:tcPr>
          <w:p>
            <w:pPr>
              <w:pStyle w:val="30"/>
              <w:adjustRightInd w:val="0"/>
              <w:snapToGrid w:val="0"/>
              <w:spacing w:before="0" w:beforeLines="0" w:beforeAutospacing="0" w:after="0" w:afterLines="0" w:afterAutospacing="0"/>
              <w:jc w:val="center"/>
              <w:outlineLvl w:val="0"/>
              <w:rPr>
                <w:rFonts w:hint="default" w:ascii="Times New Roman" w:hAnsi="Times New Roman" w:eastAsia="黑体" w:cs="Times New Roman"/>
                <w:kern w:val="2"/>
                <w:sz w:val="24"/>
                <w:szCs w:val="24"/>
              </w:rPr>
            </w:pPr>
            <w:r>
              <w:rPr>
                <w:rFonts w:hint="default" w:ascii="Times New Roman" w:hAnsi="Times New Roman" w:eastAsia="黑体" w:cs="Times New Roman"/>
                <w:kern w:val="2"/>
                <w:sz w:val="24"/>
                <w:szCs w:val="24"/>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255" w:type="dxa"/>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陆生生态</w:t>
            </w:r>
          </w:p>
        </w:tc>
        <w:tc>
          <w:tcPr>
            <w:tcW w:w="2235" w:type="dxa"/>
            <w:vAlign w:val="center"/>
          </w:tcPr>
          <w:p>
            <w:pPr>
              <w:adjustRightInd w:val="0"/>
              <w:snapToGrid w:val="0"/>
              <w:rPr>
                <w:rFonts w:hint="default" w:ascii="Times New Roman" w:hAnsi="Times New Roman" w:cs="Times New Roman"/>
                <w:sz w:val="24"/>
                <w:szCs w:val="24"/>
              </w:rPr>
            </w:pPr>
            <w:r>
              <w:rPr>
                <w:rFonts w:hint="default" w:ascii="Times New Roman" w:hAnsi="Times New Roman" w:cs="Times New Roman"/>
                <w:sz w:val="24"/>
                <w:szCs w:val="24"/>
              </w:rPr>
              <w:t>施工结束后，及时进行施工场地清理平整，临时占地植被恢复；在</w:t>
            </w:r>
            <w:r>
              <w:rPr>
                <w:rFonts w:hint="default" w:ascii="Times New Roman" w:hAnsi="Times New Roman" w:cs="Times New Roman"/>
                <w:sz w:val="24"/>
                <w:szCs w:val="24"/>
                <w:lang w:val="en-US" w:eastAsia="zh-CN"/>
              </w:rPr>
              <w:t>便道及支架四周</w:t>
            </w:r>
            <w:r>
              <w:rPr>
                <w:rFonts w:hint="default" w:ascii="Times New Roman" w:hAnsi="Times New Roman" w:cs="Times New Roman"/>
                <w:sz w:val="24"/>
                <w:szCs w:val="24"/>
              </w:rPr>
              <w:t>进行永久占地植被补偿恢复</w:t>
            </w:r>
          </w:p>
        </w:tc>
        <w:tc>
          <w:tcPr>
            <w:tcW w:w="1410" w:type="dxa"/>
            <w:vAlign w:val="center"/>
          </w:tcPr>
          <w:p>
            <w:pPr>
              <w:adjustRightInd w:val="0"/>
              <w:snapToGrid w:val="0"/>
              <w:rPr>
                <w:rFonts w:hint="default" w:ascii="Times New Roman" w:hAnsi="Times New Roman" w:cs="Times New Roman"/>
                <w:sz w:val="24"/>
                <w:szCs w:val="24"/>
              </w:rPr>
            </w:pPr>
            <w:r>
              <w:rPr>
                <w:rFonts w:hint="default" w:ascii="Times New Roman" w:hAnsi="Times New Roman" w:eastAsia="宋体" w:cs="Times New Roman"/>
                <w:color w:val="auto"/>
                <w:sz w:val="24"/>
                <w:szCs w:val="24"/>
              </w:rPr>
              <w:t>保护</w:t>
            </w:r>
            <w:r>
              <w:rPr>
                <w:rFonts w:hint="default" w:ascii="Times New Roman" w:hAnsi="Times New Roman" w:eastAsia="宋体" w:cs="Times New Roman"/>
                <w:color w:val="auto"/>
                <w:sz w:val="24"/>
                <w:szCs w:val="24"/>
                <w:lang w:val="en-US" w:eastAsia="zh-CN"/>
              </w:rPr>
              <w:t>风景名胜区</w:t>
            </w:r>
            <w:r>
              <w:rPr>
                <w:rFonts w:hint="default" w:ascii="Times New Roman" w:hAnsi="Times New Roman" w:eastAsia="宋体" w:cs="Times New Roman"/>
                <w:color w:val="auto"/>
                <w:sz w:val="24"/>
                <w:szCs w:val="24"/>
              </w:rPr>
              <w:t>内生态和景观环境</w:t>
            </w:r>
          </w:p>
        </w:tc>
        <w:tc>
          <w:tcPr>
            <w:tcW w:w="2042" w:type="dxa"/>
            <w:vAlign w:val="center"/>
          </w:tcPr>
          <w:p>
            <w:pPr>
              <w:adjustRightInd w:val="0"/>
              <w:snapToGrid w:val="0"/>
              <w:rPr>
                <w:rFonts w:hint="default" w:ascii="Times New Roman" w:hAnsi="Times New Roman" w:cs="Times New Roman"/>
                <w:sz w:val="24"/>
                <w:szCs w:val="24"/>
              </w:rPr>
            </w:pPr>
            <w:r>
              <w:rPr>
                <w:rFonts w:hint="default" w:ascii="Times New Roman" w:hAnsi="Times New Roman" w:eastAsia="宋体" w:cs="Times New Roman"/>
                <w:color w:val="auto"/>
                <w:sz w:val="24"/>
                <w:szCs w:val="24"/>
                <w:lang w:val="en-US" w:eastAsia="en-US" w:bidi="ar-SA"/>
              </w:rPr>
              <w:t>施工</w:t>
            </w:r>
            <w:r>
              <w:rPr>
                <w:rFonts w:hint="eastAsia" w:cs="Times New Roman"/>
                <w:color w:val="auto"/>
                <w:sz w:val="24"/>
                <w:szCs w:val="24"/>
                <w:lang w:val="en-US" w:eastAsia="zh-CN" w:bidi="ar-SA"/>
              </w:rPr>
              <w:t>结束后</w:t>
            </w:r>
            <w:r>
              <w:rPr>
                <w:rFonts w:hint="default" w:ascii="Times New Roman" w:hAnsi="Times New Roman" w:eastAsia="宋体" w:cs="Times New Roman"/>
                <w:color w:val="auto"/>
                <w:sz w:val="24"/>
                <w:szCs w:val="24"/>
                <w:lang w:val="en-US" w:eastAsia="en-US" w:bidi="ar-SA"/>
              </w:rPr>
              <w:t>，及时进行场地清理和平整，对临时占地内的植被进行植被恢复；加强管理和宣传，禁止滥砍滥伐；加强管理和教育，倡导文明旅游，杜绝破坏景观，污染环境等行为</w:t>
            </w:r>
          </w:p>
        </w:tc>
        <w:tc>
          <w:tcPr>
            <w:tcW w:w="1580" w:type="dxa"/>
            <w:vAlign w:val="center"/>
          </w:tcPr>
          <w:p>
            <w:pPr>
              <w:adjustRightInd w:val="0"/>
              <w:snapToGrid w:val="0"/>
              <w:rPr>
                <w:rFonts w:hint="default" w:ascii="Times New Roman" w:hAnsi="Times New Roman" w:cs="Times New Roman"/>
                <w:sz w:val="24"/>
                <w:szCs w:val="24"/>
              </w:rPr>
            </w:pPr>
            <w:r>
              <w:rPr>
                <w:rFonts w:hint="default" w:ascii="Times New Roman" w:hAnsi="Times New Roman" w:eastAsia="宋体" w:cs="Times New Roman"/>
                <w:color w:val="auto"/>
                <w:sz w:val="24"/>
                <w:szCs w:val="24"/>
                <w:lang w:val="en-US" w:eastAsia="en-US" w:bidi="ar-SA"/>
              </w:rPr>
              <w:t>防止游客和工作人员毁坏沿线植被；保护</w:t>
            </w:r>
            <w:r>
              <w:rPr>
                <w:rFonts w:hint="default" w:ascii="Times New Roman" w:hAnsi="Times New Roman" w:eastAsia="宋体" w:cs="Times New Roman"/>
                <w:color w:val="auto"/>
                <w:sz w:val="24"/>
                <w:szCs w:val="24"/>
                <w:lang w:val="en-US" w:eastAsia="zh-CN" w:bidi="ar-SA"/>
              </w:rPr>
              <w:t>风景名胜区</w:t>
            </w:r>
            <w:r>
              <w:rPr>
                <w:rFonts w:hint="default" w:ascii="Times New Roman" w:hAnsi="Times New Roman" w:eastAsia="宋体" w:cs="Times New Roman"/>
                <w:color w:val="auto"/>
                <w:sz w:val="24"/>
                <w:szCs w:val="24"/>
                <w:lang w:val="en-US" w:eastAsia="en-US" w:bidi="ar-SA"/>
              </w:rPr>
              <w:t>内生态和景观环境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55" w:type="dxa"/>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水生生态</w:t>
            </w:r>
          </w:p>
        </w:tc>
        <w:tc>
          <w:tcPr>
            <w:tcW w:w="2235" w:type="dxa"/>
            <w:vAlign w:val="center"/>
          </w:tcPr>
          <w:p>
            <w:pPr>
              <w:adjustRightInd w:val="0"/>
              <w:snapToGrid w:val="0"/>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w:t>
            </w:r>
          </w:p>
        </w:tc>
        <w:tc>
          <w:tcPr>
            <w:tcW w:w="1410" w:type="dxa"/>
            <w:vAlign w:val="center"/>
          </w:tcPr>
          <w:p>
            <w:pPr>
              <w:adjustRightInd w:val="0"/>
              <w:snapToGrid w:val="0"/>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w:t>
            </w:r>
          </w:p>
        </w:tc>
        <w:tc>
          <w:tcPr>
            <w:tcW w:w="2042" w:type="dxa"/>
            <w:vAlign w:val="center"/>
          </w:tcPr>
          <w:p>
            <w:pPr>
              <w:adjustRightInd w:val="0"/>
              <w:snapToGrid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p>
        </w:tc>
        <w:tc>
          <w:tcPr>
            <w:tcW w:w="1580" w:type="dxa"/>
            <w:vAlign w:val="center"/>
          </w:tcPr>
          <w:p>
            <w:pPr>
              <w:adjustRightInd w:val="0"/>
              <w:snapToGrid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55" w:type="dxa"/>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地表水环境</w:t>
            </w:r>
          </w:p>
        </w:tc>
        <w:tc>
          <w:tcPr>
            <w:tcW w:w="2235" w:type="dxa"/>
            <w:vAlign w:val="center"/>
          </w:tcPr>
          <w:p>
            <w:pPr>
              <w:adjustRightInd w:val="0"/>
              <w:snapToGrid w:val="0"/>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w:t>
            </w:r>
          </w:p>
        </w:tc>
        <w:tc>
          <w:tcPr>
            <w:tcW w:w="1410" w:type="dxa"/>
            <w:vAlign w:val="center"/>
          </w:tcPr>
          <w:p>
            <w:pPr>
              <w:adjustRightInd w:val="0"/>
              <w:snapToGrid w:val="0"/>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w:t>
            </w:r>
          </w:p>
        </w:tc>
        <w:tc>
          <w:tcPr>
            <w:tcW w:w="2042" w:type="dxa"/>
            <w:vAlign w:val="center"/>
          </w:tcPr>
          <w:p>
            <w:pPr>
              <w:adjustRightInd w:val="0"/>
              <w:snapToGrid w:val="0"/>
              <w:rPr>
                <w:rFonts w:hint="default" w:ascii="Times New Roman" w:hAnsi="Times New Roman" w:cs="Times New Roman"/>
                <w:sz w:val="24"/>
                <w:szCs w:val="24"/>
              </w:rPr>
            </w:pPr>
            <w:r>
              <w:rPr>
                <w:rFonts w:hint="eastAsia" w:cs="Times New Roman"/>
                <w:sz w:val="24"/>
                <w:szCs w:val="24"/>
                <w:lang w:val="en-US" w:eastAsia="zh-CN"/>
              </w:rPr>
              <w:t>生活污水排入市政管网</w:t>
            </w:r>
          </w:p>
        </w:tc>
        <w:tc>
          <w:tcPr>
            <w:tcW w:w="1580" w:type="dxa"/>
            <w:vAlign w:val="center"/>
          </w:tcPr>
          <w:p>
            <w:pPr>
              <w:adjustRightInd w:val="0"/>
              <w:snapToGrid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《污水综合排放标准》（GB8978-1996）表4中三级标准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255" w:type="dxa"/>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地下水及土壤环境</w:t>
            </w:r>
          </w:p>
        </w:tc>
        <w:tc>
          <w:tcPr>
            <w:tcW w:w="2235" w:type="dxa"/>
            <w:vAlign w:val="center"/>
          </w:tcPr>
          <w:p>
            <w:pPr>
              <w:adjustRightInd w:val="0"/>
              <w:snapToGrid w:val="0"/>
              <w:rPr>
                <w:rFonts w:hint="default" w:ascii="Times New Roman" w:hAnsi="Times New Roman" w:cs="Times New Roman"/>
                <w:sz w:val="24"/>
                <w:szCs w:val="24"/>
                <w:lang w:val="en-US"/>
              </w:rPr>
            </w:pPr>
            <w:r>
              <w:rPr>
                <w:rFonts w:hint="default" w:ascii="Times New Roman" w:hAnsi="Times New Roman" w:eastAsia="宋体" w:cs="Times New Roman"/>
                <w:color w:val="auto"/>
                <w:sz w:val="24"/>
                <w:szCs w:val="24"/>
              </w:rPr>
              <w:t>施工人员生活污水</w:t>
            </w:r>
            <w:r>
              <w:rPr>
                <w:rFonts w:hint="default" w:ascii="Times New Roman" w:hAnsi="Times New Roman" w:eastAsia="宋体" w:cs="Times New Roman"/>
                <w:color w:val="auto"/>
                <w:sz w:val="24"/>
                <w:szCs w:val="24"/>
                <w:lang w:eastAsia="zh-CN"/>
              </w:rPr>
              <w:t>定期拉运至景区现有污水处理站处理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en-US" w:bidi="ar-SA"/>
              </w:rPr>
              <w:t>施工废水经沉砂池处理后，回用于场地洒水降尘</w:t>
            </w:r>
          </w:p>
        </w:tc>
        <w:tc>
          <w:tcPr>
            <w:tcW w:w="1410" w:type="dxa"/>
            <w:vAlign w:val="center"/>
          </w:tcPr>
          <w:p>
            <w:pPr>
              <w:adjustRightInd w:val="0"/>
              <w:snapToGrid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《污水综合排放标准》（GB8978-1996）表4中三级标准</w:t>
            </w:r>
          </w:p>
        </w:tc>
        <w:tc>
          <w:tcPr>
            <w:tcW w:w="2042" w:type="dxa"/>
            <w:vAlign w:val="center"/>
          </w:tcPr>
          <w:p>
            <w:pPr>
              <w:adjustRightInd w:val="0"/>
              <w:snapToGrid w:val="0"/>
              <w:rPr>
                <w:rFonts w:hint="default" w:ascii="Times New Roman" w:hAnsi="Times New Roman" w:cs="Times New Roman"/>
                <w:sz w:val="24"/>
                <w:szCs w:val="24"/>
              </w:rPr>
            </w:pPr>
          </w:p>
        </w:tc>
        <w:tc>
          <w:tcPr>
            <w:tcW w:w="1580" w:type="dxa"/>
            <w:vAlign w:val="center"/>
          </w:tcPr>
          <w:p>
            <w:pPr>
              <w:adjustRightInd w:val="0"/>
              <w:snapToGrid w:val="0"/>
              <w:rPr>
                <w:rFonts w:hint="default" w:ascii="Times New Roman" w:hAnsi="Times New Roman"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255" w:type="dxa"/>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声环境</w:t>
            </w:r>
          </w:p>
        </w:tc>
        <w:tc>
          <w:tcPr>
            <w:tcW w:w="2235" w:type="dxa"/>
            <w:vAlign w:val="center"/>
          </w:tcPr>
          <w:p>
            <w:pPr>
              <w:adjustRightInd w:val="0"/>
              <w:snapToGrid w:val="0"/>
              <w:rPr>
                <w:rFonts w:hint="default" w:ascii="Times New Roman" w:hAnsi="Times New Roman" w:cs="Times New Roman"/>
                <w:sz w:val="24"/>
                <w:szCs w:val="24"/>
              </w:rPr>
            </w:pPr>
            <w:r>
              <w:rPr>
                <w:rFonts w:hint="default" w:ascii="Times New Roman" w:hAnsi="Times New Roman" w:eastAsia="宋体" w:cs="Times New Roman"/>
                <w:color w:val="auto"/>
                <w:sz w:val="24"/>
                <w:szCs w:val="24"/>
              </w:rPr>
              <w:t>合理安排施工设备和时间；严禁采用炸药进行爆破作业</w:t>
            </w:r>
          </w:p>
        </w:tc>
        <w:tc>
          <w:tcPr>
            <w:tcW w:w="1410" w:type="dxa"/>
            <w:vAlign w:val="center"/>
          </w:tcPr>
          <w:p>
            <w:pPr>
              <w:adjustRightInd w:val="0"/>
              <w:snapToGrid w:val="0"/>
              <w:rPr>
                <w:rFonts w:hint="default" w:ascii="Times New Roman" w:hAnsi="Times New Roman" w:cs="Times New Roman"/>
                <w:sz w:val="24"/>
                <w:szCs w:val="24"/>
              </w:rPr>
            </w:pPr>
            <w:r>
              <w:rPr>
                <w:rFonts w:hint="default" w:ascii="Times New Roman" w:hAnsi="Times New Roman" w:eastAsia="宋体" w:cs="Times New Roman"/>
                <w:color w:val="auto"/>
                <w:sz w:val="24"/>
                <w:szCs w:val="24"/>
              </w:rPr>
              <w:t>施工场界达到《建筑施工场界环境噪声排放标准》（GB12523-2011）</w:t>
            </w:r>
          </w:p>
        </w:tc>
        <w:tc>
          <w:tcPr>
            <w:tcW w:w="2042" w:type="dxa"/>
            <w:vAlign w:val="center"/>
          </w:tcPr>
          <w:p>
            <w:pPr>
              <w:adjustRightInd w:val="0"/>
              <w:snapToGrid w:val="0"/>
              <w:rPr>
                <w:rFonts w:hint="default" w:ascii="Times New Roman" w:hAnsi="Times New Roman" w:cs="Times New Roman"/>
                <w:sz w:val="24"/>
                <w:szCs w:val="24"/>
              </w:rPr>
            </w:pPr>
            <w:r>
              <w:rPr>
                <w:rFonts w:hint="default" w:ascii="Times New Roman" w:hAnsi="Times New Roman" w:eastAsia="宋体" w:cs="Times New Roman"/>
                <w:color w:val="auto"/>
                <w:sz w:val="24"/>
                <w:szCs w:val="24"/>
                <w:lang w:val="en-US" w:eastAsia="en-US" w:bidi="ar-SA"/>
              </w:rPr>
              <w:t>设备噪声采用建筑隔声、减震等措施</w:t>
            </w:r>
          </w:p>
        </w:tc>
        <w:tc>
          <w:tcPr>
            <w:tcW w:w="1580" w:type="dxa"/>
            <w:vAlign w:val="center"/>
          </w:tcPr>
          <w:p>
            <w:pPr>
              <w:adjustRightInd w:val="0"/>
              <w:snapToGrid w:val="0"/>
              <w:rPr>
                <w:rFonts w:hint="default" w:ascii="Times New Roman" w:hAnsi="Times New Roman" w:cs="Times New Roman"/>
                <w:sz w:val="24"/>
                <w:szCs w:val="24"/>
              </w:rPr>
            </w:pP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highlight w:val="none"/>
                <w:lang w:val="en-US" w:eastAsia="en-US" w:bidi="ar-SA"/>
              </w:rPr>
              <w:t>(</w:t>
            </w:r>
            <w:r>
              <w:rPr>
                <w:rFonts w:hint="default" w:ascii="Times New Roman" w:hAnsi="Times New Roman" w:eastAsia="宋体" w:cs="Times New Roman"/>
                <w:color w:val="auto"/>
                <w:sz w:val="24"/>
                <w:szCs w:val="24"/>
                <w:lang w:val="en-US" w:eastAsia="en-US" w:bidi="ar-SA"/>
              </w:rPr>
              <w:t>GB12348-2008</w:t>
            </w:r>
            <w:r>
              <w:rPr>
                <w:rFonts w:hint="default" w:ascii="Times New Roman" w:hAnsi="Times New Roman" w:eastAsia="宋体" w:cs="Times New Roman"/>
                <w:color w:val="auto"/>
                <w:sz w:val="24"/>
                <w:szCs w:val="24"/>
                <w:highlight w:val="none"/>
                <w:lang w:val="en-US" w:eastAsia="en-US" w:bidi="ar-SA"/>
              </w:rPr>
              <w:t>)</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en-US" w:bidi="ar-SA"/>
              </w:rPr>
              <w:t>中</w:t>
            </w:r>
            <w:r>
              <w:rPr>
                <w:rFonts w:hint="eastAsia" w:cs="Times New Roman"/>
                <w:color w:val="auto"/>
                <w:sz w:val="24"/>
                <w:szCs w:val="24"/>
                <w:lang w:val="en-US" w:eastAsia="zh-CN" w:bidi="ar-SA"/>
              </w:rPr>
              <w:t>1</w:t>
            </w:r>
            <w:r>
              <w:rPr>
                <w:rFonts w:hint="default" w:ascii="Times New Roman" w:hAnsi="Times New Roman" w:eastAsia="宋体" w:cs="Times New Roman"/>
                <w:color w:val="auto"/>
                <w:sz w:val="24"/>
                <w:szCs w:val="24"/>
                <w:lang w:val="en-US" w:eastAsia="zh-CN" w:bidi="ar-SA"/>
              </w:rPr>
              <w:t>类</w:t>
            </w:r>
            <w:r>
              <w:rPr>
                <w:rFonts w:hint="default" w:ascii="Times New Roman" w:hAnsi="Times New Roman" w:eastAsia="宋体" w:cs="Times New Roman"/>
                <w:color w:val="auto"/>
                <w:sz w:val="24"/>
                <w:szCs w:val="24"/>
                <w:lang w:val="en-US" w:eastAsia="en-US" w:bidi="ar-SA"/>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55" w:type="dxa"/>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振动</w:t>
            </w:r>
          </w:p>
        </w:tc>
        <w:tc>
          <w:tcPr>
            <w:tcW w:w="2235" w:type="dxa"/>
            <w:vAlign w:val="center"/>
          </w:tcPr>
          <w:p>
            <w:pPr>
              <w:adjustRightInd w:val="0"/>
              <w:snapToGrid w:val="0"/>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w:t>
            </w:r>
          </w:p>
        </w:tc>
        <w:tc>
          <w:tcPr>
            <w:tcW w:w="1410" w:type="dxa"/>
            <w:vAlign w:val="center"/>
          </w:tcPr>
          <w:p>
            <w:pPr>
              <w:adjustRightInd w:val="0"/>
              <w:snapToGrid w:val="0"/>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w:t>
            </w:r>
          </w:p>
        </w:tc>
        <w:tc>
          <w:tcPr>
            <w:tcW w:w="2042" w:type="dxa"/>
            <w:vAlign w:val="center"/>
          </w:tcPr>
          <w:p>
            <w:pPr>
              <w:adjustRightInd w:val="0"/>
              <w:snapToGrid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p>
        </w:tc>
        <w:tc>
          <w:tcPr>
            <w:tcW w:w="1580" w:type="dxa"/>
            <w:vAlign w:val="center"/>
          </w:tcPr>
          <w:p>
            <w:pPr>
              <w:adjustRightInd w:val="0"/>
              <w:snapToGrid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255" w:type="dxa"/>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大气环境</w:t>
            </w:r>
          </w:p>
        </w:tc>
        <w:tc>
          <w:tcPr>
            <w:tcW w:w="2235" w:type="dxa"/>
            <w:vAlign w:val="center"/>
          </w:tcPr>
          <w:p>
            <w:pPr>
              <w:adjustRightInd w:val="0"/>
              <w:snapToGrid w:val="0"/>
              <w:rPr>
                <w:rFonts w:hint="eastAsia" w:ascii="Times New Roman" w:hAnsi="Times New Roman" w:eastAsia="宋体" w:cs="Times New Roman"/>
                <w:sz w:val="24"/>
                <w:szCs w:val="24"/>
                <w:lang w:val="en-US" w:eastAsia="zh-CN"/>
              </w:rPr>
            </w:pPr>
            <w:r>
              <w:rPr>
                <w:rFonts w:hint="eastAsia" w:cs="Times New Roman"/>
                <w:sz w:val="24"/>
                <w:szCs w:val="24"/>
                <w:lang w:val="en-US" w:eastAsia="zh-CN"/>
              </w:rPr>
              <w:t>/</w:t>
            </w:r>
          </w:p>
        </w:tc>
        <w:tc>
          <w:tcPr>
            <w:tcW w:w="1410" w:type="dxa"/>
            <w:vAlign w:val="center"/>
          </w:tcPr>
          <w:p>
            <w:pPr>
              <w:adjustRightInd w:val="0"/>
              <w:snapToGrid w:val="0"/>
              <w:rPr>
                <w:rFonts w:hint="eastAsia" w:ascii="Times New Roman" w:hAnsi="Times New Roman" w:eastAsia="宋体" w:cs="Times New Roman"/>
                <w:sz w:val="24"/>
                <w:szCs w:val="24"/>
                <w:lang w:val="en-US" w:eastAsia="zh-CN"/>
              </w:rPr>
            </w:pPr>
            <w:r>
              <w:rPr>
                <w:rFonts w:hint="eastAsia" w:cs="Times New Roman"/>
                <w:sz w:val="24"/>
                <w:szCs w:val="24"/>
                <w:lang w:val="en-US" w:eastAsia="zh-CN"/>
              </w:rPr>
              <w:t>/</w:t>
            </w:r>
          </w:p>
        </w:tc>
        <w:tc>
          <w:tcPr>
            <w:tcW w:w="2042" w:type="dxa"/>
            <w:vAlign w:val="center"/>
          </w:tcPr>
          <w:p>
            <w:pPr>
              <w:adjustRightInd w:val="0"/>
              <w:snapToGrid w:val="0"/>
              <w:rPr>
                <w:rFonts w:hint="eastAsia" w:ascii="Times New Roman" w:hAnsi="Times New Roman" w:eastAsia="宋体" w:cs="Times New Roman"/>
                <w:sz w:val="24"/>
                <w:szCs w:val="24"/>
                <w:lang w:val="en-US" w:eastAsia="zh-CN"/>
              </w:rPr>
            </w:pPr>
            <w:r>
              <w:rPr>
                <w:rFonts w:hint="eastAsia" w:cs="Times New Roman"/>
                <w:sz w:val="24"/>
                <w:szCs w:val="24"/>
                <w:lang w:val="en-US" w:eastAsia="zh-CN"/>
              </w:rPr>
              <w:t>/</w:t>
            </w:r>
          </w:p>
        </w:tc>
        <w:tc>
          <w:tcPr>
            <w:tcW w:w="1580" w:type="dxa"/>
            <w:vAlign w:val="center"/>
          </w:tcPr>
          <w:p>
            <w:pPr>
              <w:adjustRightInd w:val="0"/>
              <w:snapToGrid w:val="0"/>
              <w:rPr>
                <w:rFonts w:hint="eastAsia" w:ascii="Times New Roman" w:hAnsi="Times New Roman" w:eastAsia="宋体" w:cs="Times New Roman"/>
                <w:sz w:val="24"/>
                <w:szCs w:val="24"/>
                <w:lang w:val="en-US" w:eastAsia="zh-CN"/>
              </w:rPr>
            </w:pPr>
            <w:r>
              <w:rPr>
                <w:rFonts w:hint="eastAsia"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255" w:type="dxa"/>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固体废物</w:t>
            </w:r>
          </w:p>
        </w:tc>
        <w:tc>
          <w:tcPr>
            <w:tcW w:w="2235" w:type="dxa"/>
            <w:vAlign w:val="center"/>
          </w:tcPr>
          <w:p>
            <w:pPr>
              <w:adjustRightInd w:val="0"/>
              <w:snapToGrid w:val="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en-US" w:bidi="ar-SA"/>
              </w:rPr>
              <w:t>建筑装修垃圾统一收集后运至环卫部门指定地点</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en-US" w:bidi="ar-SA"/>
              </w:rPr>
              <w:t>生活垃圾采用垃圾桶收集后，运至景区垃圾收集点</w:t>
            </w:r>
          </w:p>
        </w:tc>
        <w:tc>
          <w:tcPr>
            <w:tcW w:w="1410" w:type="dxa"/>
            <w:vAlign w:val="center"/>
          </w:tcPr>
          <w:p>
            <w:pPr>
              <w:adjustRightInd w:val="0"/>
              <w:snapToGrid w:val="0"/>
              <w:rPr>
                <w:rFonts w:hint="default" w:ascii="Times New Roman" w:hAnsi="Times New Roman" w:cs="Times New Roman"/>
                <w:sz w:val="24"/>
                <w:szCs w:val="24"/>
              </w:rPr>
            </w:pPr>
            <w:r>
              <w:rPr>
                <w:rFonts w:hint="default" w:ascii="Times New Roman" w:hAnsi="Times New Roman" w:eastAsia="宋体" w:cs="Times New Roman"/>
                <w:color w:val="auto"/>
                <w:sz w:val="24"/>
                <w:szCs w:val="24"/>
                <w:lang w:val="en-US" w:eastAsia="en-US" w:bidi="ar-SA"/>
              </w:rPr>
              <w:t>妥善处理、处置</w:t>
            </w:r>
          </w:p>
        </w:tc>
        <w:tc>
          <w:tcPr>
            <w:tcW w:w="2042" w:type="dxa"/>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color w:val="auto"/>
                <w:sz w:val="24"/>
                <w:szCs w:val="24"/>
                <w:lang w:val="en-US" w:eastAsia="en-US" w:bidi="ar-SA"/>
              </w:rPr>
              <w:t>生活垃圾设置垃圾桶统一收集后，定期清运至景区垃圾收集点，由环卫部门统一清运</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en-US" w:bidi="ar-SA"/>
              </w:rPr>
              <w:t>废机油采用专用收集桶收集至危废暂存间，定期交由资质的单位回收处</w:t>
            </w:r>
          </w:p>
        </w:tc>
        <w:tc>
          <w:tcPr>
            <w:tcW w:w="1580" w:type="dxa"/>
            <w:vAlign w:val="center"/>
          </w:tcPr>
          <w:p>
            <w:pPr>
              <w:adjustRightInd w:val="0"/>
              <w:snapToGrid w:val="0"/>
              <w:rPr>
                <w:rFonts w:hint="default" w:ascii="Times New Roman" w:hAnsi="Times New Roman" w:cs="Times New Roman"/>
                <w:sz w:val="24"/>
                <w:szCs w:val="24"/>
              </w:rPr>
            </w:pPr>
            <w:r>
              <w:rPr>
                <w:rFonts w:hint="default" w:ascii="Times New Roman" w:hAnsi="Times New Roman" w:cs="Times New Roman"/>
                <w:color w:val="auto"/>
                <w:sz w:val="24"/>
                <w:szCs w:val="24"/>
              </w:rPr>
              <w:t>《</w:t>
            </w:r>
            <w:r>
              <w:rPr>
                <w:rFonts w:hint="default" w:ascii="Times New Roman" w:hAnsi="Times New Roman" w:eastAsia="宋体" w:cs="Times New Roman"/>
                <w:color w:val="auto"/>
                <w:sz w:val="24"/>
                <w:szCs w:val="24"/>
                <w:lang w:eastAsia="zh-CN"/>
              </w:rPr>
              <w:t>一般工业固体废物贮存和填埋污染控制标准</w:t>
            </w:r>
            <w:r>
              <w:rPr>
                <w:rFonts w:hint="default" w:ascii="Times New Roman" w:hAnsi="Times New Roman" w:cs="Times New Roman"/>
                <w:color w:val="auto"/>
                <w:sz w:val="24"/>
                <w:szCs w:val="24"/>
              </w:rPr>
              <w:t>》（GB18599-20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w:t>
            </w:r>
            <w:r>
              <w:rPr>
                <w:rFonts w:hint="default" w:ascii="Times New Roman" w:hAnsi="Times New Roman" w:cs="Times New Roman"/>
                <w:sz w:val="24"/>
                <w:szCs w:val="24"/>
                <w:lang w:val="en-US" w:eastAsia="zh-CN"/>
              </w:rPr>
              <w:t>中相关标准；危险废物的贮存执行《危险废物贮存污染控制标准》（GB18597-2001）（2013年修订）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255" w:type="dxa"/>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电磁环境</w:t>
            </w:r>
          </w:p>
        </w:tc>
        <w:tc>
          <w:tcPr>
            <w:tcW w:w="2235" w:type="dxa"/>
            <w:vAlign w:val="center"/>
          </w:tcPr>
          <w:p>
            <w:pPr>
              <w:adjustRightInd w:val="0"/>
              <w:snapToGrid w:val="0"/>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w:t>
            </w:r>
          </w:p>
        </w:tc>
        <w:tc>
          <w:tcPr>
            <w:tcW w:w="1410" w:type="dxa"/>
            <w:vAlign w:val="center"/>
          </w:tcPr>
          <w:p>
            <w:pPr>
              <w:adjustRightInd w:val="0"/>
              <w:snapToGrid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p>
        </w:tc>
        <w:tc>
          <w:tcPr>
            <w:tcW w:w="2042" w:type="dxa"/>
            <w:vAlign w:val="center"/>
          </w:tcPr>
          <w:p>
            <w:pPr>
              <w:adjustRightInd w:val="0"/>
              <w:snapToGrid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p>
        </w:tc>
        <w:tc>
          <w:tcPr>
            <w:tcW w:w="1580" w:type="dxa"/>
            <w:vAlign w:val="center"/>
          </w:tcPr>
          <w:p>
            <w:pPr>
              <w:adjustRightInd w:val="0"/>
              <w:snapToGrid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255" w:type="dxa"/>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环境风险</w:t>
            </w:r>
          </w:p>
        </w:tc>
        <w:tc>
          <w:tcPr>
            <w:tcW w:w="2235" w:type="dxa"/>
            <w:vAlign w:val="center"/>
          </w:tcPr>
          <w:p>
            <w:pPr>
              <w:adjustRightInd w:val="0"/>
              <w:snapToGrid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p>
        </w:tc>
        <w:tc>
          <w:tcPr>
            <w:tcW w:w="1410" w:type="dxa"/>
            <w:vAlign w:val="center"/>
          </w:tcPr>
          <w:p>
            <w:pPr>
              <w:adjustRightInd w:val="0"/>
              <w:snapToGrid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p>
        </w:tc>
        <w:tc>
          <w:tcPr>
            <w:tcW w:w="2042" w:type="dxa"/>
            <w:vAlign w:val="center"/>
          </w:tcPr>
          <w:p>
            <w:pPr>
              <w:adjustRightInd w:val="0"/>
              <w:snapToGrid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p>
        </w:tc>
        <w:tc>
          <w:tcPr>
            <w:tcW w:w="1580" w:type="dxa"/>
            <w:vAlign w:val="center"/>
          </w:tcPr>
          <w:p>
            <w:pPr>
              <w:adjustRightInd w:val="0"/>
              <w:snapToGrid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1255" w:type="dxa"/>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环境监测</w:t>
            </w:r>
          </w:p>
        </w:tc>
        <w:tc>
          <w:tcPr>
            <w:tcW w:w="2235" w:type="dxa"/>
            <w:vAlign w:val="center"/>
          </w:tcPr>
          <w:p>
            <w:pPr>
              <w:adjustRightInd w:val="0"/>
              <w:snapToGrid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p>
        </w:tc>
        <w:tc>
          <w:tcPr>
            <w:tcW w:w="1410" w:type="dxa"/>
            <w:vAlign w:val="center"/>
          </w:tcPr>
          <w:p>
            <w:pPr>
              <w:adjustRightInd w:val="0"/>
              <w:snapToGrid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p>
        </w:tc>
        <w:tc>
          <w:tcPr>
            <w:tcW w:w="2042" w:type="dxa"/>
            <w:vAlign w:val="center"/>
          </w:tcPr>
          <w:p>
            <w:pPr>
              <w:adjustRightInd w:val="0"/>
              <w:snapToGrid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p>
        </w:tc>
        <w:tc>
          <w:tcPr>
            <w:tcW w:w="1580" w:type="dxa"/>
            <w:vAlign w:val="center"/>
          </w:tcPr>
          <w:p>
            <w:pPr>
              <w:adjustRightInd w:val="0"/>
              <w:snapToGrid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255" w:type="dxa"/>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其他</w:t>
            </w:r>
          </w:p>
        </w:tc>
        <w:tc>
          <w:tcPr>
            <w:tcW w:w="2235" w:type="dxa"/>
            <w:vAlign w:val="center"/>
          </w:tcPr>
          <w:p>
            <w:pPr>
              <w:adjustRightInd w:val="0"/>
              <w:snapToGrid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p>
        </w:tc>
        <w:tc>
          <w:tcPr>
            <w:tcW w:w="1410" w:type="dxa"/>
            <w:vAlign w:val="center"/>
          </w:tcPr>
          <w:p>
            <w:pPr>
              <w:adjustRightInd w:val="0"/>
              <w:snapToGrid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p>
        </w:tc>
        <w:tc>
          <w:tcPr>
            <w:tcW w:w="2042" w:type="dxa"/>
            <w:vAlign w:val="center"/>
          </w:tcPr>
          <w:p>
            <w:pPr>
              <w:adjustRightInd w:val="0"/>
              <w:snapToGrid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p>
        </w:tc>
        <w:tc>
          <w:tcPr>
            <w:tcW w:w="1580" w:type="dxa"/>
            <w:vAlign w:val="center"/>
          </w:tcPr>
          <w:p>
            <w:pPr>
              <w:adjustRightInd w:val="0"/>
              <w:snapToGrid w:val="0"/>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p>
        </w:tc>
      </w:tr>
    </w:tbl>
    <w:p>
      <w:pPr>
        <w:bidi w:val="0"/>
        <w:rPr>
          <w:rFonts w:hint="default"/>
          <w:sz w:val="24"/>
          <w:szCs w:val="24"/>
        </w:rPr>
      </w:pPr>
    </w:p>
    <w:p>
      <w:pPr>
        <w:bidi w:val="0"/>
        <w:rPr>
          <w:rFonts w:hint="default"/>
        </w:rPr>
      </w:pPr>
      <w:r>
        <w:rPr>
          <w:rFonts w:hint="default"/>
        </w:rPr>
        <w:br w:type="page"/>
      </w:r>
    </w:p>
    <w:p>
      <w:pPr>
        <w:pStyle w:val="30"/>
        <w:spacing w:before="249" w:beforeLines="80" w:beforeAutospacing="0"/>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七、结论</w:t>
      </w:r>
    </w:p>
    <w:tbl>
      <w:tblPr>
        <w:tblStyle w:val="33"/>
        <w:tblW w:w="928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349" w:hRule="atLeast"/>
          <w:jc w:val="center"/>
        </w:trPr>
        <w:tc>
          <w:tcPr>
            <w:tcW w:w="9289" w:type="dxa"/>
            <w:vAlign w:val="top"/>
          </w:tcPr>
          <w:p>
            <w:pPr>
              <w:spacing w:line="520" w:lineRule="exact"/>
              <w:ind w:firstLine="480" w:firstLineChars="200"/>
              <w:rPr>
                <w:kern w:val="0"/>
                <w:sz w:val="24"/>
              </w:rPr>
            </w:pPr>
            <w:r>
              <w:rPr>
                <w:sz w:val="24"/>
              </w:rPr>
              <w:t>从环境保护角度考虑，本项目的建设是合理、可行的。</w:t>
            </w:r>
          </w:p>
          <w:p>
            <w:pPr>
              <w:keepNext w:val="0"/>
              <w:keepLines w:val="0"/>
              <w:pageBreakBefore w:val="0"/>
              <w:widowControl w:val="0"/>
              <w:kinsoku/>
              <w:wordWrap/>
              <w:overflowPunct/>
              <w:topLinePunct w:val="0"/>
              <w:autoSpaceDE/>
              <w:autoSpaceDN/>
              <w:bidi w:val="0"/>
              <w:adjustRightInd w:val="0"/>
              <w:snapToGrid/>
              <w:spacing w:line="360" w:lineRule="auto"/>
              <w:ind w:firstLine="317"/>
              <w:jc w:val="both"/>
              <w:textAlignment w:val="auto"/>
              <w:outlineLvl w:val="9"/>
              <w:rPr>
                <w:rFonts w:hint="eastAsia" w:ascii="Times New Roman" w:hAnsi="Times New Roman" w:eastAsia="宋体" w:cs="Times New Roman"/>
                <w:szCs w:val="21"/>
                <w:lang w:eastAsia="zh-CN"/>
              </w:rPr>
            </w:pPr>
          </w:p>
        </w:tc>
      </w:tr>
    </w:tbl>
    <w:p>
      <w:pPr>
        <w:adjustRightInd w:val="0"/>
        <w:snapToGrid w:val="0"/>
        <w:spacing w:before="249" w:beforeLines="80"/>
        <w:rPr>
          <w:rFonts w:hint="default" w:ascii="Times New Roman" w:hAnsi="Times New Roman" w:eastAsia="黑体" w:cs="Times New Roman"/>
          <w:snapToGrid w:val="0"/>
          <w:sz w:val="30"/>
          <w:szCs w:val="30"/>
        </w:rPr>
      </w:pPr>
    </w:p>
    <w:p>
      <w:pPr>
        <w:adjustRightInd w:val="0"/>
        <w:snapToGrid w:val="0"/>
        <w:spacing w:before="249" w:beforeLines="80"/>
        <w:rPr>
          <w:rFonts w:hint="default" w:ascii="Times New Roman" w:hAnsi="Times New Roman" w:cs="Times New Roman"/>
          <w:szCs w:val="21"/>
        </w:rPr>
      </w:pPr>
      <w:r>
        <w:rPr>
          <w:rFonts w:hint="default" w:ascii="Times New Roman" w:hAnsi="Times New Roman" w:cs="Times New Roman"/>
          <w:b/>
          <w:color w:val="auto"/>
          <w:spacing w:val="0"/>
          <w:kern w:val="0"/>
          <w:position w:val="0"/>
          <w:sz w:val="30"/>
          <w:szCs w:val="30"/>
          <w:lang w:val="en-US" w:eastAsia="zh-CN"/>
        </w:rPr>
        <w:t>生态环境影响评价专章</w:t>
      </w:r>
    </w:p>
    <w:tbl>
      <w:tblPr>
        <w:tblStyle w:val="33"/>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00" w:hRule="atLeast"/>
        </w:trPr>
        <w:tc>
          <w:tcPr>
            <w:tcW w:w="8529" w:type="dxa"/>
            <w:vAlign w:val="top"/>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color w:val="auto"/>
                <w:spacing w:val="0"/>
                <w:position w:val="0"/>
                <w:sz w:val="24"/>
                <w:szCs w:val="24"/>
                <w:lang w:val="en-US" w:eastAsia="zh-CN"/>
              </w:rPr>
            </w:pPr>
            <w:r>
              <w:rPr>
                <w:rFonts w:hint="eastAsia" w:ascii="Times New Roman" w:hAnsi="Times New Roman" w:cs="Times New Roman"/>
                <w:b/>
                <w:bCs/>
                <w:color w:val="auto"/>
                <w:spacing w:val="0"/>
                <w:position w:val="0"/>
                <w:sz w:val="24"/>
                <w:szCs w:val="24"/>
                <w:lang w:val="en-US" w:eastAsia="zh-CN"/>
              </w:rPr>
              <w:t>1.</w:t>
            </w:r>
            <w:r>
              <w:rPr>
                <w:rFonts w:hint="default" w:ascii="Times New Roman" w:hAnsi="Times New Roman" w:cs="Times New Roman"/>
                <w:b/>
                <w:bCs/>
                <w:color w:val="auto"/>
                <w:spacing w:val="0"/>
                <w:position w:val="0"/>
                <w:sz w:val="24"/>
                <w:szCs w:val="24"/>
                <w:lang w:val="en-US" w:eastAsia="zh-CN"/>
              </w:rPr>
              <w:t>总论</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pacing w:val="0"/>
                <w:position w:val="0"/>
                <w:sz w:val="24"/>
                <w:szCs w:val="24"/>
                <w:lang w:val="en-US" w:eastAsia="zh-CN"/>
              </w:rPr>
            </w:pPr>
            <w:r>
              <w:rPr>
                <w:rFonts w:hint="default" w:ascii="Times New Roman" w:hAnsi="Times New Roman" w:cs="Times New Roman"/>
                <w:b/>
                <w:bCs/>
                <w:color w:val="auto"/>
                <w:spacing w:val="0"/>
                <w:position w:val="0"/>
                <w:sz w:val="24"/>
                <w:szCs w:val="24"/>
                <w:lang w:val="en-US" w:eastAsia="zh-CN"/>
              </w:rPr>
              <w:t>1.1项目由来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pacing w:val="0"/>
                <w:position w:val="0"/>
                <w:sz w:val="24"/>
                <w:szCs w:val="24"/>
                <w:lang w:val="en-US" w:eastAsia="zh-CN"/>
              </w:rPr>
            </w:pPr>
            <w:r>
              <w:rPr>
                <w:rFonts w:hint="default" w:ascii="Times New Roman" w:hAnsi="Times New Roman" w:cs="Times New Roman"/>
                <w:b w:val="0"/>
                <w:bCs/>
                <w:color w:val="auto"/>
                <w:spacing w:val="0"/>
                <w:position w:val="0"/>
                <w:sz w:val="24"/>
                <w:szCs w:val="24"/>
                <w:lang w:val="en-US" w:eastAsia="zh-CN"/>
              </w:rPr>
              <w:t>那拉提风景名胜区北部界线向北延至与尼勒克县交界处的玉西莫勒盖隧道，东至和静县交界处，包含那拉提国家森林公园；西至那拉提镇塔亚苏村以东（不含塔亚苏村）；南至夏牧场南山山麓；北至那拉提巩乃斯河谷景区观光道路（不含哈茵塞村）。坐标范围为东经83°49′—84°24′，北纬 43°09′—43°20。那拉提风景名胜区规划面积共57948.65 公顷。风景名胜区的一级保护区划为核心景区，面积29077.21 公顷，占总面积的 50.18%。</w:t>
            </w:r>
          </w:p>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景区划分为</w:t>
            </w:r>
            <w:r>
              <w:rPr>
                <w:rFonts w:hint="eastAsia" w:ascii="宋体" w:hAnsi="宋体" w:eastAsia="宋体" w:cs="宋体"/>
                <w:sz w:val="24"/>
                <w:szCs w:val="24"/>
              </w:rPr>
              <w:t>“一心两轴三核五区”</w:t>
            </w:r>
            <w:r>
              <w:rPr>
                <w:rFonts w:hint="default" w:ascii="Times New Roman" w:hAnsi="Times New Roman" w:eastAsia="宋体" w:cs="Times New Roman"/>
                <w:sz w:val="24"/>
                <w:szCs w:val="24"/>
              </w:rPr>
              <w:t>的空间结构形态。一心：是指那拉提风景名胜区游赏综合服务中心，主要提供风景名胜区游赏咨询、票务、办公、区间车换乘等游赏综合服务功能。两轴：分别是河谷草原民俗文化体验轴和空中草原生态休闲观光轴；河谷草原民俗文化体验轴主要依托河谷草原游赏线路东西向展开，主要依托塔吾萨尼、乌孙古墓、依提根塞、度假村等主要景点，展示那拉提民俗文化、休闲体验类旅游产品；空中草原生态休闲观光轴，主要串联天界台、恰普河、游牧人家等空中草原各个景区游赏节点，以原生态哈萨克草原休闲观光为主，形成空中草原游赏观光轴，展示草原自然风光、哈萨克牧场等观光旅游产品；三核：指那拉提风景名胜区三个主要的游赏核心服务节点，分别是度假村综合服务区、东门服务区、游牧人家服务区；五区：指根据那拉提风景名胜区分级保护要求，以及游赏线路及景群布置现状，划分五大功能区，分别是草原民俗文化体验区、草原生态观光区、盘龙谷游赏区、森林公园游赏区、高山生态保育区等五个功能分区。</w:t>
            </w:r>
          </w:p>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outlineLvl w:val="9"/>
              <w:rPr>
                <w:rFonts w:hint="default"/>
                <w:lang w:val="en-US" w:eastAsia="zh-CN"/>
              </w:rPr>
            </w:pPr>
            <w:r>
              <w:rPr>
                <w:rFonts w:hint="eastAsia" w:cs="Times New Roman"/>
                <w:kern w:val="0"/>
                <w:sz w:val="24"/>
                <w:szCs w:val="24"/>
                <w:lang w:val="en-US" w:eastAsia="zh-CN"/>
              </w:rPr>
              <w:t>根据</w:t>
            </w:r>
            <w:r>
              <w:rPr>
                <w:rFonts w:hint="default" w:ascii="Times New Roman" w:hAnsi="Times New Roman" w:cs="Times New Roman"/>
                <w:kern w:val="0"/>
                <w:sz w:val="24"/>
                <w:szCs w:val="24"/>
                <w:lang w:val="en-US" w:eastAsia="zh-CN"/>
              </w:rPr>
              <w:t>《</w:t>
            </w:r>
            <w:r>
              <w:rPr>
                <w:rFonts w:hint="default" w:ascii="Times New Roman" w:hAnsi="Times New Roman" w:eastAsia="宋体" w:cs="Times New Roman"/>
                <w:kern w:val="0"/>
                <w:sz w:val="24"/>
                <w:szCs w:val="24"/>
                <w:lang w:val="en-US" w:eastAsia="zh-CN"/>
              </w:rPr>
              <w:t>那拉提风景名胜区总体规划（20</w:t>
            </w:r>
            <w:r>
              <w:rPr>
                <w:rFonts w:hint="default" w:ascii="Times New Roman" w:hAnsi="Times New Roman" w:cs="Times New Roman"/>
                <w:kern w:val="0"/>
                <w:sz w:val="24"/>
                <w:szCs w:val="24"/>
                <w:lang w:val="en-US" w:eastAsia="zh-CN"/>
              </w:rPr>
              <w:t>22-2035</w:t>
            </w:r>
            <w:r>
              <w:rPr>
                <w:rFonts w:hint="default" w:ascii="Times New Roman" w:hAnsi="Times New Roman" w:eastAsia="宋体" w:cs="Times New Roman"/>
                <w:kern w:val="0"/>
                <w:sz w:val="24"/>
                <w:szCs w:val="24"/>
                <w:lang w:val="en-US" w:eastAsia="zh-CN"/>
              </w:rPr>
              <w:t>）</w:t>
            </w:r>
            <w:r>
              <w:rPr>
                <w:rFonts w:hint="default" w:ascii="Times New Roman" w:hAnsi="Times New Roman" w:cs="Times New Roman"/>
                <w:kern w:val="0"/>
                <w:sz w:val="24"/>
                <w:szCs w:val="24"/>
                <w:lang w:val="en-US" w:eastAsia="zh-CN"/>
              </w:rPr>
              <w:t>》</w:t>
            </w:r>
            <w:r>
              <w:rPr>
                <w:rFonts w:hint="default" w:ascii="Times New Roman" w:hAnsi="Times New Roman" w:eastAsia="宋体" w:cs="Times New Roman"/>
                <w:spacing w:val="-1"/>
                <w:sz w:val="24"/>
                <w:szCs w:val="24"/>
                <w:lang w:val="en-US" w:eastAsia="zh-CN"/>
              </w:rPr>
              <w:t>规划</w:t>
            </w:r>
            <w:r>
              <w:rPr>
                <w:rFonts w:hint="eastAsia" w:cs="Times New Roman"/>
                <w:color w:val="auto"/>
                <w:spacing w:val="-1"/>
                <w:sz w:val="24"/>
                <w:szCs w:val="24"/>
                <w:highlight w:val="none"/>
                <w:lang w:val="en-US" w:eastAsia="zh-CN"/>
              </w:rPr>
              <w:t>“</w:t>
            </w:r>
            <w:r>
              <w:rPr>
                <w:rFonts w:hint="default" w:ascii="Times New Roman" w:hAnsi="Times New Roman" w:eastAsia="宋体" w:cs="Times New Roman"/>
                <w:color w:val="auto"/>
                <w:spacing w:val="-1"/>
                <w:sz w:val="24"/>
                <w:szCs w:val="24"/>
                <w:highlight w:val="none"/>
                <w:lang w:val="en-US" w:eastAsia="zh-CN"/>
              </w:rPr>
              <w:t>规划建设索道线路 2 条。其中，</w:t>
            </w:r>
            <w:r>
              <w:rPr>
                <w:rFonts w:hint="default" w:ascii="Times New Roman" w:hAnsi="Times New Roman" w:eastAsia="宋体" w:cs="Times New Roman"/>
                <w:b/>
                <w:bCs/>
                <w:color w:val="auto"/>
                <w:spacing w:val="-1"/>
                <w:sz w:val="24"/>
                <w:szCs w:val="24"/>
                <w:highlight w:val="none"/>
                <w:lang w:val="en-US" w:eastAsia="zh-CN"/>
              </w:rPr>
              <w:t>天界台索道</w:t>
            </w:r>
            <w:r>
              <w:rPr>
                <w:rFonts w:hint="default" w:ascii="Times New Roman" w:hAnsi="Times New Roman" w:eastAsia="宋体" w:cs="Times New Roman"/>
                <w:color w:val="auto"/>
                <w:spacing w:val="-1"/>
                <w:sz w:val="24"/>
                <w:szCs w:val="24"/>
                <w:highlight w:val="none"/>
                <w:lang w:val="en-US" w:eastAsia="zh-CN"/>
              </w:rPr>
              <w:t>上站位于天界台第三平台，下站位于哈茵赛民俗村西侧</w:t>
            </w:r>
            <w:r>
              <w:rPr>
                <w:rFonts w:hint="default" w:ascii="Times New Roman" w:hAnsi="Times New Roman" w:cs="Times New Roman"/>
                <w:color w:val="auto"/>
                <w:spacing w:val="-1"/>
                <w:sz w:val="24"/>
                <w:szCs w:val="24"/>
                <w:highlight w:val="none"/>
                <w:lang w:val="en-US" w:eastAsia="zh-CN"/>
              </w:rPr>
              <w:t>800</w:t>
            </w:r>
            <w:r>
              <w:rPr>
                <w:rFonts w:hint="default" w:ascii="Times New Roman" w:hAnsi="Times New Roman" w:eastAsia="宋体" w:cs="Times New Roman"/>
                <w:color w:val="auto"/>
                <w:spacing w:val="-1"/>
                <w:sz w:val="24"/>
                <w:szCs w:val="24"/>
                <w:highlight w:val="none"/>
                <w:lang w:val="en-US" w:eastAsia="zh-CN"/>
              </w:rPr>
              <w:t>米，靠近景区旅游道路，路线总体走向由南向北；索道线路斜长</w:t>
            </w:r>
            <w:r>
              <w:rPr>
                <w:rFonts w:hint="eastAsia" w:ascii="Times New Roman" w:hAnsi="Times New Roman" w:cs="Times New Roman"/>
                <w:color w:val="auto"/>
                <w:spacing w:val="-1"/>
                <w:sz w:val="24"/>
                <w:szCs w:val="24"/>
                <w:highlight w:val="none"/>
                <w:lang w:val="en-US" w:eastAsia="zh-CN"/>
              </w:rPr>
              <w:t>6.44</w:t>
            </w:r>
            <w:r>
              <w:rPr>
                <w:rFonts w:hint="default" w:ascii="Times New Roman" w:hAnsi="Times New Roman" w:eastAsia="宋体" w:cs="Times New Roman"/>
                <w:color w:val="auto"/>
                <w:spacing w:val="-1"/>
                <w:sz w:val="24"/>
                <w:szCs w:val="24"/>
                <w:highlight w:val="none"/>
                <w:lang w:val="en-US" w:eastAsia="zh-CN"/>
              </w:rPr>
              <w:t>公里</w:t>
            </w:r>
            <w:r>
              <w:rPr>
                <w:rFonts w:hint="eastAsia" w:cs="Times New Roman"/>
                <w:color w:val="auto"/>
                <w:spacing w:val="-1"/>
                <w:sz w:val="24"/>
                <w:szCs w:val="24"/>
                <w:highlight w:val="none"/>
                <w:lang w:val="en-US" w:eastAsia="zh-CN"/>
              </w:rPr>
              <w:t>”</w:t>
            </w:r>
            <w:r>
              <w:rPr>
                <w:rFonts w:hint="default" w:ascii="Times New Roman" w:hAnsi="Times New Roman" w:eastAsia="宋体" w:cs="Times New Roman"/>
                <w:color w:val="auto"/>
                <w:spacing w:val="-1"/>
                <w:sz w:val="24"/>
                <w:szCs w:val="24"/>
                <w:lang w:val="en-US" w:eastAsia="zh-CN"/>
              </w:rPr>
              <w:t>。</w:t>
            </w:r>
            <w:r>
              <w:rPr>
                <w:rFonts w:hint="eastAsia" w:cs="Times New Roman"/>
                <w:color w:val="auto"/>
                <w:spacing w:val="-1"/>
                <w:sz w:val="24"/>
                <w:szCs w:val="24"/>
                <w:lang w:val="en-US" w:eastAsia="zh-CN"/>
              </w:rPr>
              <w:t>本项目新建绿色低碳生态索道2283m，联通游客中心至索道哈茵赛站和天界台站。</w:t>
            </w:r>
          </w:p>
          <w:p>
            <w:pPr>
              <w:adjustRightInd w:val="0"/>
              <w:snapToGrid w:val="0"/>
              <w:spacing w:line="360" w:lineRule="auto"/>
              <w:ind w:firstLine="480" w:firstLineChars="200"/>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cs="Times New Roman"/>
                <w:color w:val="auto"/>
                <w:spacing w:val="0"/>
                <w:position w:val="0"/>
                <w:sz w:val="24"/>
                <w:szCs w:val="24"/>
                <w:lang w:val="en-US" w:eastAsia="zh-CN"/>
              </w:rPr>
              <w:t>受</w:t>
            </w:r>
            <w:r>
              <w:rPr>
                <w:rFonts w:hint="eastAsia" w:ascii="Times New Roman" w:hAnsi="Times New Roman" w:cs="Times New Roman"/>
                <w:color w:val="auto"/>
                <w:spacing w:val="0"/>
                <w:kern w:val="0"/>
                <w:position w:val="0"/>
                <w:sz w:val="24"/>
                <w:szCs w:val="24"/>
                <w:lang w:val="en-US" w:eastAsia="zh-CN"/>
              </w:rPr>
              <w:t>新源县那拉提旅游投资经营有限责任公司</w:t>
            </w:r>
            <w:r>
              <w:rPr>
                <w:rFonts w:hint="default" w:ascii="Times New Roman" w:hAnsi="Times New Roman" w:cs="Times New Roman"/>
                <w:color w:val="auto"/>
                <w:spacing w:val="0"/>
                <w:kern w:val="0"/>
                <w:position w:val="0"/>
                <w:sz w:val="24"/>
                <w:szCs w:val="24"/>
                <w:lang w:val="en-US" w:eastAsia="zh-CN"/>
              </w:rPr>
              <w:t>委托，</w:t>
            </w:r>
            <w:r>
              <w:rPr>
                <w:rFonts w:hint="eastAsia" w:cs="Times New Roman"/>
                <w:color w:val="auto"/>
                <w:spacing w:val="0"/>
                <w:position w:val="0"/>
                <w:sz w:val="24"/>
                <w:szCs w:val="24"/>
                <w:lang w:eastAsia="zh-CN"/>
              </w:rPr>
              <w:t>我公司</w:t>
            </w:r>
            <w:r>
              <w:rPr>
                <w:rFonts w:hint="default" w:ascii="Times New Roman" w:hAnsi="Times New Roman" w:eastAsia="宋体" w:cs="Times New Roman"/>
                <w:color w:val="auto"/>
                <w:spacing w:val="0"/>
                <w:position w:val="0"/>
                <w:sz w:val="24"/>
                <w:szCs w:val="24"/>
              </w:rPr>
              <w:t>承担了本项目的环境影响评</w:t>
            </w:r>
            <w:r>
              <w:rPr>
                <w:rFonts w:hint="default" w:ascii="Times New Roman" w:hAnsi="Times New Roman" w:eastAsia="宋体" w:cs="Times New Roman"/>
                <w:bCs/>
                <w:snapToGrid w:val="0"/>
                <w:color w:val="auto"/>
                <w:spacing w:val="0"/>
                <w:kern w:val="0"/>
                <w:position w:val="0"/>
                <w:sz w:val="24"/>
                <w:szCs w:val="24"/>
              </w:rPr>
              <w:t>价工作。受委托后，</w:t>
            </w:r>
            <w:r>
              <w:rPr>
                <w:rFonts w:hint="eastAsia" w:cs="Times New Roman"/>
                <w:color w:val="auto"/>
                <w:spacing w:val="0"/>
                <w:position w:val="0"/>
                <w:sz w:val="24"/>
                <w:szCs w:val="24"/>
                <w:lang w:eastAsia="zh-CN"/>
              </w:rPr>
              <w:t>我</w:t>
            </w:r>
            <w:r>
              <w:rPr>
                <w:rFonts w:hint="default" w:ascii="Times New Roman" w:hAnsi="Times New Roman" w:eastAsia="宋体" w:cs="Times New Roman"/>
                <w:color w:val="auto"/>
                <w:spacing w:val="0"/>
                <w:position w:val="0"/>
                <w:sz w:val="24"/>
                <w:szCs w:val="24"/>
              </w:rPr>
              <w:t>公司</w:t>
            </w:r>
            <w:r>
              <w:rPr>
                <w:rFonts w:hint="default" w:ascii="Times New Roman" w:hAnsi="Times New Roman" w:eastAsia="宋体" w:cs="Times New Roman"/>
                <w:bCs/>
                <w:snapToGrid w:val="0"/>
                <w:color w:val="auto"/>
                <w:spacing w:val="0"/>
                <w:kern w:val="0"/>
                <w:position w:val="0"/>
                <w:sz w:val="24"/>
                <w:szCs w:val="24"/>
              </w:rPr>
              <w:t>即对建设区域环境现状进行了调查踏勘，收集了相关资料，在此基础上，对项目产生的环境问题进行了全面分析，并编制《</w:t>
            </w:r>
            <w:r>
              <w:rPr>
                <w:rFonts w:hint="eastAsia" w:cs="Times New Roman"/>
                <w:color w:val="auto"/>
                <w:spacing w:val="0"/>
                <w:position w:val="0"/>
                <w:sz w:val="24"/>
                <w:szCs w:val="24"/>
                <w:lang w:eastAsia="zh-CN"/>
              </w:rPr>
              <w:t>那拉提索道基础设施提升项目</w:t>
            </w:r>
            <w:r>
              <w:rPr>
                <w:rFonts w:hint="default" w:ascii="Times New Roman" w:hAnsi="Times New Roman" w:eastAsia="宋体" w:cs="Times New Roman"/>
                <w:bCs/>
                <w:snapToGrid w:val="0"/>
                <w:color w:val="auto"/>
                <w:spacing w:val="0"/>
                <w:kern w:val="0"/>
                <w:position w:val="0"/>
                <w:sz w:val="24"/>
                <w:szCs w:val="24"/>
              </w:rPr>
              <w:t>环境影响报告表》，</w:t>
            </w:r>
            <w:r>
              <w:rPr>
                <w:rFonts w:hint="default" w:ascii="Times New Roman" w:hAnsi="Times New Roman" w:eastAsia="宋体" w:cs="Times New Roman"/>
                <w:bCs/>
                <w:snapToGrid w:val="0"/>
                <w:color w:val="auto"/>
                <w:spacing w:val="0"/>
                <w:kern w:val="0"/>
                <w:position w:val="0"/>
                <w:sz w:val="24"/>
                <w:szCs w:val="24"/>
                <w:lang w:val="en-US" w:eastAsia="zh-CN"/>
              </w:rPr>
              <w:t>并</w:t>
            </w:r>
            <w:r>
              <w:rPr>
                <w:rFonts w:hint="eastAsia" w:cs="Times New Roman"/>
                <w:bCs/>
                <w:snapToGrid w:val="0"/>
                <w:color w:val="auto"/>
                <w:spacing w:val="0"/>
                <w:kern w:val="0"/>
                <w:position w:val="0"/>
                <w:sz w:val="24"/>
                <w:szCs w:val="24"/>
                <w:lang w:val="en-US" w:eastAsia="zh-CN"/>
              </w:rPr>
              <w:t>副本</w:t>
            </w:r>
            <w:r>
              <w:rPr>
                <w:rFonts w:hint="default" w:ascii="Times New Roman" w:hAnsi="Times New Roman" w:eastAsia="宋体" w:cs="Times New Roman"/>
                <w:bCs/>
                <w:snapToGrid w:val="0"/>
                <w:color w:val="auto"/>
                <w:spacing w:val="0"/>
                <w:kern w:val="0"/>
                <w:position w:val="0"/>
                <w:sz w:val="24"/>
                <w:szCs w:val="24"/>
                <w:lang w:val="en-US" w:eastAsia="zh-CN"/>
              </w:rPr>
              <w:t>生态专章，</w:t>
            </w:r>
            <w:r>
              <w:rPr>
                <w:rFonts w:hint="default" w:ascii="Times New Roman" w:hAnsi="Times New Roman" w:eastAsia="宋体" w:cs="Times New Roman"/>
                <w:bCs/>
                <w:snapToGrid w:val="0"/>
                <w:color w:val="auto"/>
                <w:spacing w:val="0"/>
                <w:kern w:val="0"/>
                <w:position w:val="0"/>
                <w:sz w:val="24"/>
                <w:szCs w:val="24"/>
              </w:rPr>
              <w:t>报环境保护行政主管部门批准后，可作为本项目环保工作及主管部门环境管理的依据。</w:t>
            </w:r>
          </w:p>
          <w:p>
            <w:pPr>
              <w:snapToGrid w:val="0"/>
              <w:spacing w:line="360" w:lineRule="auto"/>
              <w:rPr>
                <w:rFonts w:hint="default" w:ascii="Times New Roman" w:hAnsi="Times New Roman" w:cs="Times New Roman"/>
                <w:b/>
                <w:color w:val="auto"/>
                <w:spacing w:val="0"/>
                <w:position w:val="0"/>
                <w:sz w:val="24"/>
                <w:szCs w:val="24"/>
                <w:lang w:val="en-US" w:eastAsia="zh-CN"/>
              </w:rPr>
            </w:pPr>
            <w:r>
              <w:rPr>
                <w:rFonts w:hint="default" w:ascii="Times New Roman" w:hAnsi="Times New Roman" w:cs="Times New Roman"/>
                <w:b/>
                <w:color w:val="auto"/>
                <w:spacing w:val="0"/>
                <w:position w:val="0"/>
                <w:sz w:val="24"/>
                <w:szCs w:val="24"/>
                <w:lang w:val="en-US" w:eastAsia="zh-CN"/>
              </w:rPr>
              <w:t>1.2生态环境评价等级</w:t>
            </w:r>
          </w:p>
          <w:p>
            <w:pPr>
              <w:spacing w:line="360" w:lineRule="auto"/>
              <w:ind w:firstLine="480"/>
              <w:contextualSpacing/>
              <w:rPr>
                <w:rFonts w:hint="default" w:ascii="Times New Roman" w:hAnsi="Times New Roman" w:eastAsia="宋体" w:cs="Times New Roman"/>
                <w:color w:val="auto"/>
                <w:spacing w:val="0"/>
                <w:kern w:val="1"/>
                <w:position w:val="0"/>
                <w:sz w:val="24"/>
                <w:szCs w:val="24"/>
              </w:rPr>
            </w:pPr>
            <w:r>
              <w:rPr>
                <w:rFonts w:hint="default" w:ascii="Times New Roman" w:hAnsi="Times New Roman" w:eastAsia="宋体" w:cs="Times New Roman"/>
                <w:color w:val="auto"/>
                <w:spacing w:val="0"/>
                <w:kern w:val="1"/>
                <w:position w:val="0"/>
                <w:sz w:val="24"/>
                <w:szCs w:val="24"/>
              </w:rPr>
              <w:t>根据《环境影响评价技术导则 生态影响》（HJ19-2011）中评价工作的分级原则，判定依据见表</w:t>
            </w:r>
            <w:r>
              <w:rPr>
                <w:rFonts w:hint="eastAsia" w:ascii="Times New Roman" w:hAnsi="Times New Roman" w:eastAsia="宋体" w:cs="Times New Roman"/>
                <w:color w:val="auto"/>
                <w:spacing w:val="0"/>
                <w:kern w:val="1"/>
                <w:position w:val="0"/>
                <w:sz w:val="24"/>
                <w:szCs w:val="24"/>
                <w:lang w:val="en-US" w:eastAsia="zh-CN"/>
              </w:rPr>
              <w:t>8-1</w:t>
            </w:r>
            <w:r>
              <w:rPr>
                <w:rFonts w:hint="default" w:ascii="Times New Roman" w:hAnsi="Times New Roman" w:eastAsia="宋体" w:cs="Times New Roman"/>
                <w:color w:val="auto"/>
                <w:spacing w:val="0"/>
                <w:kern w:val="1"/>
                <w:position w:val="0"/>
                <w:sz w:val="24"/>
                <w:szCs w:val="24"/>
              </w:rPr>
              <w:t>。</w:t>
            </w:r>
          </w:p>
          <w:p>
            <w:pPr>
              <w:contextualSpacing/>
              <w:jc w:val="center"/>
              <w:rPr>
                <w:rFonts w:hint="default" w:ascii="Times New Roman" w:hAnsi="Times New Roman" w:eastAsia="宋体" w:cs="Times New Roman"/>
                <w:b/>
                <w:color w:val="auto"/>
                <w:spacing w:val="0"/>
                <w:kern w:val="1"/>
                <w:position w:val="0"/>
                <w:sz w:val="24"/>
                <w:szCs w:val="24"/>
              </w:rPr>
            </w:pPr>
            <w:r>
              <w:rPr>
                <w:rFonts w:hint="default" w:ascii="Times New Roman" w:hAnsi="Times New Roman" w:eastAsia="宋体" w:cs="Times New Roman"/>
                <w:b/>
                <w:color w:val="auto"/>
                <w:spacing w:val="0"/>
                <w:kern w:val="1"/>
                <w:position w:val="0"/>
                <w:sz w:val="24"/>
                <w:szCs w:val="24"/>
              </w:rPr>
              <w:t>表</w:t>
            </w:r>
            <w:r>
              <w:rPr>
                <w:rFonts w:hint="default" w:ascii="Times New Roman" w:hAnsi="Times New Roman" w:eastAsia="宋体" w:cs="Times New Roman"/>
                <w:b/>
                <w:color w:val="auto"/>
                <w:spacing w:val="0"/>
                <w:kern w:val="1"/>
                <w:position w:val="0"/>
                <w:sz w:val="24"/>
                <w:szCs w:val="24"/>
                <w:lang w:val="en-US" w:eastAsia="zh-CN"/>
              </w:rPr>
              <w:t>8-1</w:t>
            </w:r>
            <w:r>
              <w:rPr>
                <w:rFonts w:hint="default" w:ascii="Times New Roman" w:hAnsi="Times New Roman" w:eastAsia="宋体" w:cs="Times New Roman"/>
                <w:b/>
                <w:color w:val="auto"/>
                <w:spacing w:val="0"/>
                <w:kern w:val="1"/>
                <w:position w:val="0"/>
                <w:sz w:val="24"/>
                <w:szCs w:val="24"/>
              </w:rPr>
              <w:t xml:space="preserve">       生态影响评价工作等级划分表</w:t>
            </w:r>
          </w:p>
          <w:tbl>
            <w:tblPr>
              <w:tblStyle w:val="33"/>
              <w:tblW w:w="8313" w:type="dxa"/>
              <w:jc w:val="center"/>
              <w:tblInd w:w="0" w:type="dxa"/>
              <w:tblLayout w:type="fixed"/>
              <w:tblCellMar>
                <w:top w:w="0" w:type="dxa"/>
                <w:left w:w="108" w:type="dxa"/>
                <w:bottom w:w="0" w:type="dxa"/>
                <w:right w:w="108" w:type="dxa"/>
              </w:tblCellMar>
            </w:tblPr>
            <w:tblGrid>
              <w:gridCol w:w="1828"/>
              <w:gridCol w:w="1949"/>
              <w:gridCol w:w="2745"/>
              <w:gridCol w:w="1791"/>
            </w:tblGrid>
            <w:tr>
              <w:tblPrEx>
                <w:tblLayout w:type="fixed"/>
                <w:tblCellMar>
                  <w:top w:w="0" w:type="dxa"/>
                  <w:left w:w="108" w:type="dxa"/>
                  <w:bottom w:w="0" w:type="dxa"/>
                  <w:right w:w="108" w:type="dxa"/>
                </w:tblCellMar>
              </w:tblPrEx>
              <w:trPr>
                <w:trHeight w:val="340" w:hRule="atLeast"/>
                <w:jc w:val="center"/>
              </w:trPr>
              <w:tc>
                <w:tcPr>
                  <w:tcW w:w="1828" w:type="dxa"/>
                  <w:vMerge w:val="restart"/>
                  <w:tcBorders>
                    <w:top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b/>
                      <w:color w:val="auto"/>
                      <w:spacing w:val="0"/>
                      <w:kern w:val="1"/>
                      <w:position w:val="0"/>
                      <w:sz w:val="21"/>
                      <w:szCs w:val="21"/>
                    </w:rPr>
                  </w:pPr>
                  <w:r>
                    <w:rPr>
                      <w:rFonts w:hint="default" w:ascii="Times New Roman" w:hAnsi="Times New Roman" w:eastAsia="宋体" w:cs="Times New Roman"/>
                      <w:b/>
                      <w:color w:val="auto"/>
                      <w:spacing w:val="0"/>
                      <w:kern w:val="1"/>
                      <w:position w:val="0"/>
                      <w:sz w:val="21"/>
                      <w:szCs w:val="21"/>
                    </w:rPr>
                    <w:t>影响区域</w:t>
                  </w:r>
                </w:p>
                <w:p>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b/>
                      <w:color w:val="auto"/>
                      <w:spacing w:val="0"/>
                      <w:kern w:val="1"/>
                      <w:position w:val="0"/>
                      <w:sz w:val="21"/>
                      <w:szCs w:val="21"/>
                    </w:rPr>
                  </w:pPr>
                  <w:r>
                    <w:rPr>
                      <w:rFonts w:hint="default" w:ascii="Times New Roman" w:hAnsi="Times New Roman" w:eastAsia="宋体" w:cs="Times New Roman"/>
                      <w:b/>
                      <w:color w:val="auto"/>
                      <w:spacing w:val="0"/>
                      <w:kern w:val="1"/>
                      <w:position w:val="0"/>
                      <w:sz w:val="21"/>
                      <w:szCs w:val="21"/>
                    </w:rPr>
                    <w:t>生态敏感性</w:t>
                  </w:r>
                </w:p>
              </w:tc>
              <w:tc>
                <w:tcPr>
                  <w:tcW w:w="6485" w:type="dxa"/>
                  <w:gridSpan w:val="3"/>
                  <w:tcBorders>
                    <w:top w:val="single" w:color="000000" w:sz="12"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b/>
                      <w:color w:val="auto"/>
                      <w:spacing w:val="0"/>
                      <w:kern w:val="1"/>
                      <w:position w:val="0"/>
                      <w:sz w:val="21"/>
                      <w:szCs w:val="21"/>
                    </w:rPr>
                  </w:pPr>
                  <w:r>
                    <w:rPr>
                      <w:rFonts w:hint="default" w:ascii="Times New Roman" w:hAnsi="Times New Roman" w:eastAsia="宋体" w:cs="Times New Roman"/>
                      <w:b/>
                      <w:color w:val="auto"/>
                      <w:spacing w:val="0"/>
                      <w:kern w:val="1"/>
                      <w:position w:val="0"/>
                      <w:sz w:val="21"/>
                      <w:szCs w:val="21"/>
                    </w:rPr>
                    <w:t>工程占地（水域）范围</w:t>
                  </w:r>
                </w:p>
              </w:tc>
            </w:tr>
            <w:tr>
              <w:tblPrEx>
                <w:tblLayout w:type="fixed"/>
                <w:tblCellMar>
                  <w:top w:w="0" w:type="dxa"/>
                  <w:left w:w="108" w:type="dxa"/>
                  <w:bottom w:w="0" w:type="dxa"/>
                  <w:right w:w="108" w:type="dxa"/>
                </w:tblCellMar>
              </w:tblPrEx>
              <w:trPr>
                <w:trHeight w:val="340" w:hRule="atLeast"/>
                <w:jc w:val="center"/>
              </w:trPr>
              <w:tc>
                <w:tcPr>
                  <w:tcW w:w="1828" w:type="dxa"/>
                  <w:vMerge w:val="continue"/>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color w:val="auto"/>
                      <w:spacing w:val="0"/>
                      <w:kern w:val="1"/>
                      <w:position w:val="0"/>
                      <w:sz w:val="21"/>
                      <w:szCs w:val="21"/>
                    </w:rPr>
                  </w:pPr>
                </w:p>
              </w:tc>
              <w:tc>
                <w:tcPr>
                  <w:tcW w:w="19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kern w:val="1"/>
                      <w:position w:val="0"/>
                      <w:sz w:val="21"/>
                      <w:szCs w:val="21"/>
                    </w:rPr>
                  </w:pPr>
                  <w:r>
                    <w:rPr>
                      <w:rFonts w:hint="default" w:ascii="Times New Roman" w:hAnsi="Times New Roman" w:eastAsia="宋体" w:cs="Times New Roman"/>
                      <w:color w:val="auto"/>
                      <w:spacing w:val="0"/>
                      <w:kern w:val="1"/>
                      <w:position w:val="0"/>
                      <w:sz w:val="21"/>
                      <w:szCs w:val="21"/>
                    </w:rPr>
                    <w:t>面积≥20km</w:t>
                  </w:r>
                  <w:r>
                    <w:rPr>
                      <w:rFonts w:hint="default" w:ascii="Times New Roman" w:hAnsi="Times New Roman" w:eastAsia="宋体" w:cs="Times New Roman"/>
                      <w:color w:val="auto"/>
                      <w:spacing w:val="0"/>
                      <w:kern w:val="1"/>
                      <w:position w:val="0"/>
                      <w:sz w:val="21"/>
                      <w:szCs w:val="21"/>
                      <w:vertAlign w:val="superscript"/>
                    </w:rPr>
                    <w:t>2</w:t>
                  </w:r>
                </w:p>
                <w:p>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kern w:val="1"/>
                      <w:position w:val="0"/>
                      <w:sz w:val="21"/>
                      <w:szCs w:val="21"/>
                    </w:rPr>
                  </w:pPr>
                  <w:r>
                    <w:rPr>
                      <w:rFonts w:hint="default" w:ascii="Times New Roman" w:hAnsi="Times New Roman" w:eastAsia="宋体" w:cs="Times New Roman"/>
                      <w:color w:val="auto"/>
                      <w:spacing w:val="0"/>
                      <w:kern w:val="1"/>
                      <w:position w:val="0"/>
                      <w:sz w:val="21"/>
                      <w:szCs w:val="21"/>
                    </w:rPr>
                    <w:t>或长度≥100km</w:t>
                  </w:r>
                </w:p>
              </w:tc>
              <w:tc>
                <w:tcPr>
                  <w:tcW w:w="274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kern w:val="1"/>
                      <w:position w:val="0"/>
                      <w:sz w:val="21"/>
                      <w:szCs w:val="21"/>
                    </w:rPr>
                  </w:pPr>
                  <w:r>
                    <w:rPr>
                      <w:rFonts w:hint="default" w:ascii="Times New Roman" w:hAnsi="Times New Roman" w:eastAsia="宋体" w:cs="Times New Roman"/>
                      <w:color w:val="auto"/>
                      <w:spacing w:val="0"/>
                      <w:kern w:val="1"/>
                      <w:position w:val="0"/>
                      <w:sz w:val="21"/>
                      <w:szCs w:val="21"/>
                    </w:rPr>
                    <w:t>面积2km</w:t>
                  </w:r>
                  <w:r>
                    <w:rPr>
                      <w:rFonts w:hint="default" w:ascii="Times New Roman" w:hAnsi="Times New Roman" w:eastAsia="宋体" w:cs="Times New Roman"/>
                      <w:color w:val="auto"/>
                      <w:spacing w:val="0"/>
                      <w:kern w:val="1"/>
                      <w:position w:val="0"/>
                      <w:sz w:val="21"/>
                      <w:szCs w:val="21"/>
                      <w:vertAlign w:val="superscript"/>
                    </w:rPr>
                    <w:t>2</w:t>
                  </w:r>
                  <w:r>
                    <w:rPr>
                      <w:rFonts w:hint="default" w:ascii="Times New Roman" w:hAnsi="Times New Roman" w:eastAsia="宋体" w:cs="Times New Roman"/>
                      <w:color w:val="auto"/>
                      <w:spacing w:val="0"/>
                      <w:kern w:val="1"/>
                      <w:position w:val="0"/>
                      <w:sz w:val="21"/>
                      <w:szCs w:val="21"/>
                    </w:rPr>
                    <w:t>~20km</w:t>
                  </w:r>
                  <w:r>
                    <w:rPr>
                      <w:rFonts w:hint="default" w:ascii="Times New Roman" w:hAnsi="Times New Roman" w:eastAsia="宋体" w:cs="Times New Roman"/>
                      <w:color w:val="auto"/>
                      <w:spacing w:val="0"/>
                      <w:kern w:val="1"/>
                      <w:position w:val="0"/>
                      <w:sz w:val="21"/>
                      <w:szCs w:val="21"/>
                      <w:vertAlign w:val="superscript"/>
                    </w:rPr>
                    <w:t>2</w:t>
                  </w:r>
                </w:p>
                <w:p>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kern w:val="1"/>
                      <w:position w:val="0"/>
                      <w:sz w:val="21"/>
                      <w:szCs w:val="21"/>
                    </w:rPr>
                  </w:pPr>
                  <w:r>
                    <w:rPr>
                      <w:rFonts w:hint="default" w:ascii="Times New Roman" w:hAnsi="Times New Roman" w:eastAsia="宋体" w:cs="Times New Roman"/>
                      <w:color w:val="auto"/>
                      <w:spacing w:val="0"/>
                      <w:kern w:val="1"/>
                      <w:position w:val="0"/>
                      <w:sz w:val="21"/>
                      <w:szCs w:val="21"/>
                    </w:rPr>
                    <w:t>或长度50km</w:t>
                  </w:r>
                  <w:r>
                    <w:rPr>
                      <w:rFonts w:hint="eastAsia" w:cs="Times New Roman"/>
                      <w:color w:val="auto"/>
                      <w:spacing w:val="0"/>
                      <w:kern w:val="1"/>
                      <w:position w:val="0"/>
                      <w:sz w:val="21"/>
                      <w:szCs w:val="21"/>
                      <w:lang w:eastAsia="zh-CN"/>
                    </w:rPr>
                    <w:t>～</w:t>
                  </w:r>
                  <w:r>
                    <w:rPr>
                      <w:rFonts w:hint="default" w:ascii="Times New Roman" w:hAnsi="Times New Roman" w:eastAsia="宋体" w:cs="Times New Roman"/>
                      <w:color w:val="auto"/>
                      <w:spacing w:val="0"/>
                      <w:kern w:val="1"/>
                      <w:position w:val="0"/>
                      <w:sz w:val="21"/>
                      <w:szCs w:val="21"/>
                    </w:rPr>
                    <w:t>100km</w:t>
                  </w:r>
                </w:p>
              </w:tc>
              <w:tc>
                <w:tcPr>
                  <w:tcW w:w="1791"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kern w:val="1"/>
                      <w:position w:val="0"/>
                      <w:sz w:val="21"/>
                      <w:szCs w:val="21"/>
                    </w:rPr>
                  </w:pPr>
                  <w:r>
                    <w:rPr>
                      <w:rFonts w:hint="default" w:ascii="Times New Roman" w:hAnsi="Times New Roman" w:eastAsia="宋体" w:cs="Times New Roman"/>
                      <w:color w:val="auto"/>
                      <w:spacing w:val="0"/>
                      <w:kern w:val="1"/>
                      <w:position w:val="0"/>
                      <w:sz w:val="21"/>
                      <w:szCs w:val="21"/>
                    </w:rPr>
                    <w:t>面积≤2km</w:t>
                  </w:r>
                  <w:r>
                    <w:rPr>
                      <w:rFonts w:hint="default" w:ascii="Times New Roman" w:hAnsi="Times New Roman" w:eastAsia="宋体" w:cs="Times New Roman"/>
                      <w:color w:val="auto"/>
                      <w:spacing w:val="0"/>
                      <w:kern w:val="1"/>
                      <w:position w:val="0"/>
                      <w:sz w:val="21"/>
                      <w:szCs w:val="21"/>
                      <w:vertAlign w:val="superscript"/>
                    </w:rPr>
                    <w:t>2</w:t>
                  </w:r>
                </w:p>
                <w:p>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kern w:val="1"/>
                      <w:position w:val="0"/>
                      <w:sz w:val="21"/>
                      <w:szCs w:val="21"/>
                    </w:rPr>
                  </w:pPr>
                  <w:r>
                    <w:rPr>
                      <w:rFonts w:hint="default" w:ascii="Times New Roman" w:hAnsi="Times New Roman" w:eastAsia="宋体" w:cs="Times New Roman"/>
                      <w:color w:val="auto"/>
                      <w:spacing w:val="0"/>
                      <w:kern w:val="1"/>
                      <w:position w:val="0"/>
                      <w:sz w:val="21"/>
                      <w:szCs w:val="21"/>
                    </w:rPr>
                    <w:t>或长度≤50km</w:t>
                  </w:r>
                </w:p>
              </w:tc>
            </w:tr>
            <w:tr>
              <w:tblPrEx>
                <w:tblLayout w:type="fixed"/>
                <w:tblCellMar>
                  <w:top w:w="0" w:type="dxa"/>
                  <w:left w:w="108" w:type="dxa"/>
                  <w:bottom w:w="0" w:type="dxa"/>
                  <w:right w:w="108" w:type="dxa"/>
                </w:tblCellMar>
              </w:tblPrEx>
              <w:trPr>
                <w:trHeight w:val="340" w:hRule="atLeast"/>
                <w:jc w:val="center"/>
              </w:trPr>
              <w:tc>
                <w:tcPr>
                  <w:tcW w:w="1828" w:type="dxa"/>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kern w:val="1"/>
                      <w:position w:val="0"/>
                      <w:sz w:val="21"/>
                      <w:szCs w:val="21"/>
                    </w:rPr>
                  </w:pPr>
                  <w:r>
                    <w:rPr>
                      <w:rFonts w:hint="default" w:ascii="Times New Roman" w:hAnsi="Times New Roman" w:eastAsia="宋体" w:cs="Times New Roman"/>
                      <w:color w:val="auto"/>
                      <w:spacing w:val="0"/>
                      <w:kern w:val="1"/>
                      <w:position w:val="0"/>
                      <w:sz w:val="21"/>
                      <w:szCs w:val="21"/>
                    </w:rPr>
                    <w:t>特殊生态区域</w:t>
                  </w:r>
                </w:p>
              </w:tc>
              <w:tc>
                <w:tcPr>
                  <w:tcW w:w="19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kern w:val="1"/>
                      <w:position w:val="0"/>
                      <w:sz w:val="21"/>
                      <w:szCs w:val="21"/>
                    </w:rPr>
                  </w:pPr>
                  <w:r>
                    <w:rPr>
                      <w:rFonts w:hint="default" w:ascii="Times New Roman" w:hAnsi="Times New Roman" w:eastAsia="宋体" w:cs="Times New Roman"/>
                      <w:color w:val="auto"/>
                      <w:spacing w:val="0"/>
                      <w:kern w:val="1"/>
                      <w:position w:val="0"/>
                      <w:sz w:val="21"/>
                      <w:szCs w:val="21"/>
                    </w:rPr>
                    <w:t>一级</w:t>
                  </w:r>
                </w:p>
              </w:tc>
              <w:tc>
                <w:tcPr>
                  <w:tcW w:w="274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kern w:val="1"/>
                      <w:position w:val="0"/>
                      <w:sz w:val="21"/>
                      <w:szCs w:val="21"/>
                    </w:rPr>
                  </w:pPr>
                  <w:r>
                    <w:rPr>
                      <w:rFonts w:hint="default" w:ascii="Times New Roman" w:hAnsi="Times New Roman" w:eastAsia="宋体" w:cs="Times New Roman"/>
                      <w:color w:val="auto"/>
                      <w:spacing w:val="0"/>
                      <w:kern w:val="1"/>
                      <w:position w:val="0"/>
                      <w:sz w:val="21"/>
                      <w:szCs w:val="21"/>
                    </w:rPr>
                    <w:t>一级</w:t>
                  </w:r>
                </w:p>
              </w:tc>
              <w:tc>
                <w:tcPr>
                  <w:tcW w:w="1791"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kern w:val="1"/>
                      <w:position w:val="0"/>
                      <w:sz w:val="21"/>
                      <w:szCs w:val="21"/>
                    </w:rPr>
                  </w:pPr>
                  <w:r>
                    <w:rPr>
                      <w:rFonts w:hint="default" w:ascii="Times New Roman" w:hAnsi="Times New Roman" w:eastAsia="宋体" w:cs="Times New Roman"/>
                      <w:color w:val="auto"/>
                      <w:spacing w:val="0"/>
                      <w:kern w:val="1"/>
                      <w:position w:val="0"/>
                      <w:sz w:val="21"/>
                      <w:szCs w:val="21"/>
                    </w:rPr>
                    <w:t>一级</w:t>
                  </w:r>
                </w:p>
              </w:tc>
            </w:tr>
            <w:tr>
              <w:tblPrEx>
                <w:tblLayout w:type="fixed"/>
                <w:tblCellMar>
                  <w:top w:w="0" w:type="dxa"/>
                  <w:left w:w="108" w:type="dxa"/>
                  <w:bottom w:w="0" w:type="dxa"/>
                  <w:right w:w="108" w:type="dxa"/>
                </w:tblCellMar>
              </w:tblPrEx>
              <w:trPr>
                <w:trHeight w:val="340" w:hRule="atLeast"/>
                <w:jc w:val="center"/>
              </w:trPr>
              <w:tc>
                <w:tcPr>
                  <w:tcW w:w="1828" w:type="dxa"/>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kern w:val="1"/>
                      <w:position w:val="0"/>
                      <w:sz w:val="21"/>
                      <w:szCs w:val="21"/>
                    </w:rPr>
                  </w:pPr>
                  <w:r>
                    <w:rPr>
                      <w:rFonts w:hint="default" w:ascii="Times New Roman" w:hAnsi="Times New Roman" w:eastAsia="宋体" w:cs="Times New Roman"/>
                      <w:color w:val="auto"/>
                      <w:spacing w:val="0"/>
                      <w:kern w:val="1"/>
                      <w:position w:val="0"/>
                      <w:sz w:val="21"/>
                      <w:szCs w:val="21"/>
                    </w:rPr>
                    <w:t>重要生态区域</w:t>
                  </w:r>
                </w:p>
              </w:tc>
              <w:tc>
                <w:tcPr>
                  <w:tcW w:w="1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kern w:val="1"/>
                      <w:position w:val="0"/>
                      <w:sz w:val="21"/>
                      <w:szCs w:val="21"/>
                    </w:rPr>
                  </w:pPr>
                  <w:r>
                    <w:rPr>
                      <w:rFonts w:hint="default" w:ascii="Times New Roman" w:hAnsi="Times New Roman" w:eastAsia="宋体" w:cs="Times New Roman"/>
                      <w:color w:val="auto"/>
                      <w:spacing w:val="0"/>
                      <w:kern w:val="1"/>
                      <w:position w:val="0"/>
                      <w:sz w:val="21"/>
                      <w:szCs w:val="21"/>
                    </w:rPr>
                    <w:t>一级</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kern w:val="1"/>
                      <w:position w:val="0"/>
                      <w:sz w:val="21"/>
                      <w:szCs w:val="21"/>
                    </w:rPr>
                  </w:pPr>
                  <w:r>
                    <w:rPr>
                      <w:rFonts w:hint="default" w:ascii="Times New Roman" w:hAnsi="Times New Roman" w:eastAsia="宋体" w:cs="Times New Roman"/>
                      <w:color w:val="auto"/>
                      <w:spacing w:val="0"/>
                      <w:kern w:val="1"/>
                      <w:position w:val="0"/>
                      <w:sz w:val="21"/>
                      <w:szCs w:val="21"/>
                    </w:rPr>
                    <w:t>二级</w:t>
                  </w:r>
                </w:p>
              </w:tc>
              <w:tc>
                <w:tcPr>
                  <w:tcW w:w="1791" w:type="dxa"/>
                  <w:tcBorders>
                    <w:top w:val="single" w:color="000000" w:sz="4" w:space="0"/>
                    <w:left w:val="single" w:color="000000" w:sz="4" w:space="0"/>
                    <w:bottom w:val="single" w:color="000000" w:sz="4" w:space="0"/>
                  </w:tcBorders>
                  <w:shd w:val="clear" w:color="auto" w:fill="BEBEBE"/>
                  <w:vAlign w:val="center"/>
                </w:tcPr>
                <w:p>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kern w:val="1"/>
                      <w:position w:val="0"/>
                      <w:sz w:val="21"/>
                      <w:szCs w:val="21"/>
                    </w:rPr>
                  </w:pPr>
                  <w:r>
                    <w:rPr>
                      <w:rFonts w:hint="default" w:ascii="Times New Roman" w:hAnsi="Times New Roman" w:eastAsia="宋体" w:cs="Times New Roman"/>
                      <w:color w:val="auto"/>
                      <w:spacing w:val="0"/>
                      <w:kern w:val="1"/>
                      <w:position w:val="0"/>
                      <w:sz w:val="21"/>
                      <w:szCs w:val="21"/>
                    </w:rPr>
                    <w:t>三级</w:t>
                  </w:r>
                </w:p>
              </w:tc>
            </w:tr>
            <w:tr>
              <w:tblPrEx>
                <w:tblLayout w:type="fixed"/>
                <w:tblCellMar>
                  <w:top w:w="0" w:type="dxa"/>
                  <w:left w:w="108" w:type="dxa"/>
                  <w:bottom w:w="0" w:type="dxa"/>
                  <w:right w:w="108" w:type="dxa"/>
                </w:tblCellMar>
              </w:tblPrEx>
              <w:trPr>
                <w:trHeight w:val="340" w:hRule="atLeast"/>
                <w:jc w:val="center"/>
              </w:trPr>
              <w:tc>
                <w:tcPr>
                  <w:tcW w:w="1828" w:type="dxa"/>
                  <w:tcBorders>
                    <w:top w:val="single" w:color="000000" w:sz="4" w:space="0"/>
                    <w:bottom w:val="single" w:color="000000" w:sz="1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kern w:val="1"/>
                      <w:position w:val="0"/>
                      <w:sz w:val="21"/>
                      <w:szCs w:val="21"/>
                    </w:rPr>
                  </w:pPr>
                  <w:r>
                    <w:rPr>
                      <w:rFonts w:hint="default" w:ascii="Times New Roman" w:hAnsi="Times New Roman" w:eastAsia="宋体" w:cs="Times New Roman"/>
                      <w:color w:val="auto"/>
                      <w:spacing w:val="0"/>
                      <w:kern w:val="1"/>
                      <w:position w:val="0"/>
                      <w:sz w:val="21"/>
                      <w:szCs w:val="21"/>
                    </w:rPr>
                    <w:t>一般区域</w:t>
                  </w:r>
                </w:p>
              </w:tc>
              <w:tc>
                <w:tcPr>
                  <w:tcW w:w="1949" w:type="dxa"/>
                  <w:tcBorders>
                    <w:top w:val="single" w:color="000000" w:sz="4" w:space="0"/>
                    <w:left w:val="single" w:color="000000" w:sz="4" w:space="0"/>
                    <w:bottom w:val="single" w:color="000000" w:sz="1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kern w:val="1"/>
                      <w:position w:val="0"/>
                      <w:sz w:val="21"/>
                      <w:szCs w:val="21"/>
                    </w:rPr>
                  </w:pPr>
                  <w:r>
                    <w:rPr>
                      <w:rFonts w:hint="default" w:ascii="Times New Roman" w:hAnsi="Times New Roman" w:eastAsia="宋体" w:cs="Times New Roman"/>
                      <w:color w:val="auto"/>
                      <w:spacing w:val="0"/>
                      <w:kern w:val="1"/>
                      <w:position w:val="0"/>
                      <w:sz w:val="21"/>
                      <w:szCs w:val="21"/>
                    </w:rPr>
                    <w:t>二级</w:t>
                  </w:r>
                </w:p>
              </w:tc>
              <w:tc>
                <w:tcPr>
                  <w:tcW w:w="2745" w:type="dxa"/>
                  <w:tcBorders>
                    <w:top w:val="single" w:color="000000" w:sz="4" w:space="0"/>
                    <w:left w:val="single" w:color="000000" w:sz="4" w:space="0"/>
                    <w:bottom w:val="single" w:color="000000" w:sz="1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kern w:val="1"/>
                      <w:position w:val="0"/>
                      <w:sz w:val="21"/>
                      <w:szCs w:val="21"/>
                    </w:rPr>
                  </w:pPr>
                  <w:r>
                    <w:rPr>
                      <w:rFonts w:hint="default" w:ascii="Times New Roman" w:hAnsi="Times New Roman" w:eastAsia="宋体" w:cs="Times New Roman"/>
                      <w:color w:val="auto"/>
                      <w:spacing w:val="0"/>
                      <w:kern w:val="1"/>
                      <w:position w:val="0"/>
                      <w:sz w:val="21"/>
                      <w:szCs w:val="21"/>
                    </w:rPr>
                    <w:t>三级</w:t>
                  </w:r>
                </w:p>
              </w:tc>
              <w:tc>
                <w:tcPr>
                  <w:tcW w:w="1791" w:type="dxa"/>
                  <w:tcBorders>
                    <w:top w:val="single" w:color="000000" w:sz="4" w:space="0"/>
                    <w:left w:val="single" w:color="000000" w:sz="4" w:space="0"/>
                    <w:bottom w:val="single" w:color="000000" w:sz="12" w:space="0"/>
                  </w:tcBorders>
                  <w:vAlign w:val="center"/>
                </w:tcPr>
                <w:p>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kern w:val="1"/>
                      <w:position w:val="0"/>
                      <w:sz w:val="21"/>
                      <w:szCs w:val="21"/>
                    </w:rPr>
                  </w:pPr>
                  <w:r>
                    <w:rPr>
                      <w:rFonts w:hint="default" w:ascii="Times New Roman" w:hAnsi="Times New Roman" w:eastAsia="宋体" w:cs="Times New Roman"/>
                      <w:color w:val="auto"/>
                      <w:spacing w:val="0"/>
                      <w:kern w:val="1"/>
                      <w:position w:val="0"/>
                      <w:sz w:val="21"/>
                      <w:szCs w:val="21"/>
                    </w:rPr>
                    <w:t>三级</w:t>
                  </w:r>
                </w:p>
              </w:tc>
            </w:tr>
          </w:tbl>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val="0"/>
                <w:color w:val="auto"/>
                <w:spacing w:val="0"/>
                <w:position w:val="0"/>
                <w:sz w:val="24"/>
                <w:szCs w:val="24"/>
              </w:rPr>
            </w:pPr>
            <w:r>
              <w:rPr>
                <w:rFonts w:hint="default" w:ascii="Times New Roman" w:hAnsi="Times New Roman" w:eastAsia="宋体" w:cs="Times New Roman"/>
                <w:b w:val="0"/>
                <w:bCs w:val="0"/>
                <w:i w:val="0"/>
                <w:caps w:val="0"/>
                <w:color w:val="auto"/>
                <w:spacing w:val="0"/>
                <w:position w:val="0"/>
                <w:sz w:val="24"/>
                <w:szCs w:val="24"/>
                <w:shd w:val="clear" w:color="auto" w:fill="FFFFFF"/>
                <w:lang w:val="en-US" w:eastAsia="zh-CN"/>
              </w:rPr>
              <w:t>注：①</w:t>
            </w:r>
            <w:r>
              <w:rPr>
                <w:rFonts w:hint="default" w:ascii="Times New Roman" w:hAnsi="Times New Roman" w:eastAsia="Tahoma" w:cs="Times New Roman"/>
                <w:b w:val="0"/>
                <w:bCs w:val="0"/>
                <w:i w:val="0"/>
                <w:caps w:val="0"/>
                <w:color w:val="auto"/>
                <w:spacing w:val="0"/>
                <w:position w:val="0"/>
                <w:sz w:val="24"/>
                <w:szCs w:val="24"/>
                <w:shd w:val="clear" w:color="auto" w:fill="FFFFFF"/>
              </w:rPr>
              <w:t>特殊生态敏感区</w:t>
            </w:r>
            <w:r>
              <w:rPr>
                <w:rFonts w:hint="default" w:ascii="Times New Roman" w:hAnsi="Times New Roman" w:eastAsia="宋体" w:cs="Times New Roman"/>
                <w:b w:val="0"/>
                <w:bCs w:val="0"/>
                <w:i w:val="0"/>
                <w:caps w:val="0"/>
                <w:color w:val="auto"/>
                <w:spacing w:val="0"/>
                <w:position w:val="0"/>
                <w:sz w:val="24"/>
                <w:szCs w:val="24"/>
                <w:shd w:val="clear" w:color="auto" w:fill="FFFFFF"/>
                <w:lang w:eastAsia="zh-CN"/>
              </w:rPr>
              <w:t>：</w:t>
            </w:r>
            <w:r>
              <w:rPr>
                <w:rFonts w:hint="default" w:ascii="Times New Roman" w:hAnsi="Times New Roman" w:eastAsia="Tahoma" w:cs="Times New Roman"/>
                <w:b w:val="0"/>
                <w:bCs w:val="0"/>
                <w:i w:val="0"/>
                <w:caps w:val="0"/>
                <w:color w:val="auto"/>
                <w:spacing w:val="0"/>
                <w:position w:val="0"/>
                <w:sz w:val="24"/>
                <w:szCs w:val="24"/>
                <w:shd w:val="clear" w:color="auto" w:fill="FFFFFF"/>
              </w:rPr>
              <w:t>指具有极重要的生态服务功能，生态系统极为脆弱或已有较为严重的生态问题，如遭到占用、损失或破坏后所造成的生态影响后果严重且难以预防、生态功能难以恢复和替代的区域，包括自然保护区、世界文化和自然遗产地等。</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cs="Times New Roman"/>
                <w:b w:val="0"/>
                <w:bCs w:val="0"/>
                <w:color w:val="auto"/>
                <w:spacing w:val="0"/>
                <w:position w:val="0"/>
                <w:sz w:val="24"/>
                <w:szCs w:val="24"/>
              </w:rPr>
            </w:pPr>
            <w:r>
              <w:rPr>
                <w:rFonts w:hint="default" w:ascii="Times New Roman" w:hAnsi="Times New Roman" w:eastAsia="宋体" w:cs="Times New Roman"/>
                <w:b w:val="0"/>
                <w:bCs w:val="0"/>
                <w:i w:val="0"/>
                <w:caps w:val="0"/>
                <w:color w:val="auto"/>
                <w:spacing w:val="0"/>
                <w:position w:val="0"/>
                <w:sz w:val="24"/>
                <w:szCs w:val="24"/>
                <w:shd w:val="clear" w:color="auto" w:fill="FFFFFF"/>
                <w:lang w:val="en-US" w:eastAsia="zh-CN"/>
              </w:rPr>
              <w:t>②</w:t>
            </w:r>
            <w:r>
              <w:rPr>
                <w:rFonts w:hint="default" w:ascii="Times New Roman" w:hAnsi="Times New Roman" w:eastAsia="Tahoma" w:cs="Times New Roman"/>
                <w:b w:val="0"/>
                <w:bCs w:val="0"/>
                <w:i w:val="0"/>
                <w:caps w:val="0"/>
                <w:color w:val="auto"/>
                <w:spacing w:val="0"/>
                <w:position w:val="0"/>
                <w:sz w:val="24"/>
                <w:szCs w:val="24"/>
                <w:shd w:val="clear" w:color="auto" w:fill="FFFFFF"/>
              </w:rPr>
              <w:t>重要生态敏感区</w:t>
            </w:r>
            <w:r>
              <w:rPr>
                <w:rFonts w:hint="default" w:ascii="Times New Roman" w:hAnsi="Times New Roman" w:eastAsia="宋体" w:cs="Times New Roman"/>
                <w:b w:val="0"/>
                <w:bCs w:val="0"/>
                <w:i w:val="0"/>
                <w:caps w:val="0"/>
                <w:color w:val="auto"/>
                <w:spacing w:val="0"/>
                <w:position w:val="0"/>
                <w:sz w:val="24"/>
                <w:szCs w:val="24"/>
                <w:shd w:val="clear" w:color="auto" w:fill="FFFFFF"/>
                <w:lang w:eastAsia="zh-CN"/>
              </w:rPr>
              <w:t>：</w:t>
            </w:r>
            <w:r>
              <w:rPr>
                <w:rFonts w:hint="default" w:ascii="Times New Roman" w:hAnsi="Times New Roman" w:eastAsia="Tahoma" w:cs="Times New Roman"/>
                <w:b w:val="0"/>
                <w:bCs w:val="0"/>
                <w:i w:val="0"/>
                <w:caps w:val="0"/>
                <w:color w:val="auto"/>
                <w:spacing w:val="0"/>
                <w:position w:val="0"/>
                <w:sz w:val="24"/>
                <w:szCs w:val="24"/>
                <w:shd w:val="clear" w:color="auto" w:fill="FFFFFF"/>
              </w:rPr>
              <w:t>具有相对重要的生态服务功能或生态系统较为脆弱，如遭到占用、损失或后所造成的生态影响后果较严重，但可以通过一定措施加以预防、恢复和替代的区域，包括风景名胜区、森林公园、地质公园、重要湿地、原始天然林、珍稀濒危野生动植物天然集中分布区、重要水生生物的自然产卵场及索饵场、越冬场和洄游通道、天然渔场等。</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cs="Times New Roman"/>
                <w:b w:val="0"/>
                <w:bCs w:val="0"/>
                <w:color w:val="auto"/>
                <w:spacing w:val="0"/>
                <w:position w:val="0"/>
                <w:sz w:val="24"/>
                <w:szCs w:val="24"/>
              </w:rPr>
            </w:pPr>
            <w:r>
              <w:rPr>
                <w:rFonts w:hint="default" w:ascii="Times New Roman" w:hAnsi="Times New Roman" w:eastAsia="宋体" w:cs="Times New Roman"/>
                <w:b w:val="0"/>
                <w:bCs w:val="0"/>
                <w:i w:val="0"/>
                <w:caps w:val="0"/>
                <w:color w:val="auto"/>
                <w:spacing w:val="0"/>
                <w:position w:val="0"/>
                <w:sz w:val="24"/>
                <w:szCs w:val="24"/>
                <w:shd w:val="clear" w:color="auto" w:fill="FFFFFF"/>
                <w:lang w:val="en-US" w:eastAsia="zh-CN"/>
              </w:rPr>
              <w:t>③</w:t>
            </w:r>
            <w:r>
              <w:rPr>
                <w:rFonts w:hint="default" w:ascii="Times New Roman" w:hAnsi="Times New Roman" w:eastAsia="Tahoma" w:cs="Times New Roman"/>
                <w:b w:val="0"/>
                <w:bCs w:val="0"/>
                <w:i w:val="0"/>
                <w:caps w:val="0"/>
                <w:color w:val="auto"/>
                <w:spacing w:val="0"/>
                <w:position w:val="0"/>
                <w:sz w:val="24"/>
                <w:szCs w:val="24"/>
                <w:shd w:val="clear" w:color="auto" w:fill="FFFFFF"/>
              </w:rPr>
              <w:t>一般区域</w:t>
            </w:r>
            <w:r>
              <w:rPr>
                <w:rFonts w:hint="default" w:ascii="Times New Roman" w:hAnsi="Times New Roman" w:eastAsia="宋体" w:cs="Times New Roman"/>
                <w:b w:val="0"/>
                <w:bCs w:val="0"/>
                <w:i w:val="0"/>
                <w:caps w:val="0"/>
                <w:color w:val="auto"/>
                <w:spacing w:val="0"/>
                <w:position w:val="0"/>
                <w:sz w:val="24"/>
                <w:szCs w:val="24"/>
                <w:shd w:val="clear" w:color="auto" w:fill="FFFFFF"/>
                <w:lang w:eastAsia="zh-CN"/>
              </w:rPr>
              <w:t>：</w:t>
            </w:r>
            <w:r>
              <w:rPr>
                <w:rFonts w:hint="default" w:ascii="Times New Roman" w:hAnsi="Times New Roman" w:eastAsia="Tahoma" w:cs="Times New Roman"/>
                <w:b w:val="0"/>
                <w:bCs w:val="0"/>
                <w:i w:val="0"/>
                <w:caps w:val="0"/>
                <w:color w:val="auto"/>
                <w:spacing w:val="0"/>
                <w:position w:val="0"/>
                <w:sz w:val="24"/>
                <w:szCs w:val="24"/>
                <w:shd w:val="clear" w:color="auto" w:fill="FFFFFF"/>
              </w:rPr>
              <w:t>除特殊生态敏感区和重要生态敏感区以外的其他区域。</w:t>
            </w: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cs="Times New Roman"/>
                <w:color w:val="auto"/>
                <w:spacing w:val="0"/>
                <w:position w:val="0"/>
                <w:sz w:val="24"/>
                <w:szCs w:val="24"/>
                <w:lang w:val="en-US" w:eastAsia="zh-CN"/>
              </w:rPr>
              <w:t>本项目位于</w:t>
            </w:r>
            <w:r>
              <w:rPr>
                <w:rFonts w:hint="eastAsia" w:ascii="Times New Roman" w:hAnsi="Times New Roman" w:cs="Times New Roman"/>
                <w:color w:val="auto"/>
                <w:spacing w:val="0"/>
                <w:position w:val="0"/>
                <w:sz w:val="24"/>
                <w:szCs w:val="24"/>
                <w:lang w:val="en-US" w:eastAsia="zh-CN"/>
              </w:rPr>
              <w:t>新源县那拉提景区内</w:t>
            </w:r>
            <w:r>
              <w:rPr>
                <w:rFonts w:hint="default" w:ascii="Times New Roman" w:hAnsi="Times New Roman" w:cs="Times New Roman"/>
                <w:color w:val="auto"/>
                <w:spacing w:val="0"/>
                <w:position w:val="0"/>
                <w:sz w:val="24"/>
                <w:szCs w:val="24"/>
                <w:lang w:val="en-US" w:eastAsia="zh-CN"/>
              </w:rPr>
              <w:t>，本项目部分建设内容占地涉及</w:t>
            </w:r>
            <w:r>
              <w:rPr>
                <w:rFonts w:hint="eastAsia" w:eastAsia="宋体" w:cs="Times New Roman"/>
                <w:b w:val="0"/>
                <w:bCs w:val="0"/>
                <w:i w:val="0"/>
                <w:caps w:val="0"/>
                <w:color w:val="auto"/>
                <w:spacing w:val="0"/>
                <w:position w:val="0"/>
                <w:sz w:val="24"/>
                <w:szCs w:val="24"/>
                <w:shd w:val="clear" w:color="auto" w:fill="FFFFFF"/>
                <w:lang w:eastAsia="zh-CN"/>
              </w:rPr>
              <w:t>原始天然林</w:t>
            </w:r>
            <w:r>
              <w:rPr>
                <w:rFonts w:hint="default" w:ascii="Times New Roman" w:hAnsi="Times New Roman" w:cs="Times New Roman"/>
                <w:color w:val="auto"/>
                <w:spacing w:val="0"/>
                <w:position w:val="0"/>
                <w:sz w:val="24"/>
                <w:szCs w:val="24"/>
                <w:lang w:val="en-US" w:eastAsia="zh-CN"/>
              </w:rPr>
              <w:t>，因此属于重要生态敏感区</w:t>
            </w:r>
            <w:r>
              <w:rPr>
                <w:rFonts w:hint="eastAsia" w:ascii="Times New Roman" w:hAnsi="Times New Roman" w:cs="Times New Roman"/>
                <w:color w:val="auto"/>
                <w:spacing w:val="0"/>
                <w:position w:val="0"/>
                <w:sz w:val="24"/>
                <w:szCs w:val="24"/>
                <w:lang w:val="en-US" w:eastAsia="zh-CN"/>
              </w:rPr>
              <w:t>。</w:t>
            </w:r>
            <w:r>
              <w:rPr>
                <w:rFonts w:hint="default" w:ascii="Times New Roman" w:hAnsi="Times New Roman" w:eastAsia="宋体" w:cs="Times New Roman"/>
                <w:color w:val="auto"/>
                <w:spacing w:val="2"/>
                <w:sz w:val="24"/>
                <w:szCs w:val="24"/>
              </w:rPr>
              <w:t>本工程</w:t>
            </w:r>
            <w:r>
              <w:rPr>
                <w:rFonts w:hint="eastAsia" w:cs="Times New Roman"/>
                <w:color w:val="auto"/>
                <w:spacing w:val="2"/>
                <w:sz w:val="24"/>
                <w:szCs w:val="24"/>
                <w:lang w:val="en-US" w:eastAsia="zh-CN"/>
              </w:rPr>
              <w:t>永</w:t>
            </w:r>
            <w:r>
              <w:rPr>
                <w:rFonts w:hint="eastAsia" w:cs="Times New Roman"/>
                <w:color w:val="000000" w:themeColor="text1"/>
                <w:spacing w:val="2"/>
                <w:sz w:val="24"/>
                <w:szCs w:val="24"/>
                <w:lang w:val="en-US" w:eastAsia="zh-CN"/>
                <w14:textFill>
                  <w14:solidFill>
                    <w14:schemeClr w14:val="tx1"/>
                  </w14:solidFill>
                </w14:textFill>
              </w:rPr>
              <w:t>久占地</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面</w:t>
            </w:r>
            <w:r>
              <w:rPr>
                <w:rFonts w:hint="default" w:ascii="Times New Roman" w:hAnsi="Times New Roman" w:eastAsia="宋体" w:cs="Times New Roman"/>
                <w:color w:val="000000" w:themeColor="text1"/>
                <w:sz w:val="24"/>
                <w:szCs w:val="24"/>
                <w:highlight w:val="none"/>
                <w14:textFill>
                  <w14:solidFill>
                    <w14:schemeClr w14:val="tx1"/>
                  </w14:solidFill>
                </w14:textFill>
              </w:rPr>
              <w:t>积</w:t>
            </w:r>
            <w:r>
              <w:rPr>
                <w:rFonts w:hint="eastAsia" w:cs="Times New Roman"/>
                <w:color w:val="000000" w:themeColor="text1"/>
                <w:sz w:val="24"/>
                <w:szCs w:val="24"/>
                <w:highlight w:val="none"/>
                <w:lang w:val="en-US" w:eastAsia="zh-CN"/>
                <w14:textFill>
                  <w14:solidFill>
                    <w14:schemeClr w14:val="tx1"/>
                  </w14:solidFill>
                </w14:textFill>
              </w:rPr>
              <w:t>4758</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w:t>
            </w:r>
            <w:r>
              <w:rPr>
                <w:rFonts w:hint="default" w:ascii="Times New Roman" w:hAnsi="Times New Roman" w:eastAsia="宋体" w:cs="Times New Roman"/>
                <w:color w:val="auto"/>
                <w:spacing w:val="2"/>
                <w:sz w:val="24"/>
                <w:szCs w:val="24"/>
                <w:highlight w:val="none"/>
              </w:rPr>
              <w:t>远小</w:t>
            </w:r>
            <w:r>
              <w:rPr>
                <w:rFonts w:hint="default" w:ascii="Times New Roman" w:hAnsi="Times New Roman" w:eastAsia="宋体" w:cs="Times New Roman"/>
                <w:color w:val="auto"/>
                <w:spacing w:val="2"/>
                <w:sz w:val="24"/>
                <w:szCs w:val="24"/>
              </w:rPr>
              <w:t>于</w:t>
            </w:r>
            <w:r>
              <w:rPr>
                <w:rFonts w:hint="default" w:ascii="Times New Roman" w:hAnsi="Times New Roman" w:eastAsia="宋体" w:cs="Times New Roman"/>
                <w:color w:val="auto"/>
                <w:sz w:val="24"/>
                <w:szCs w:val="24"/>
              </w:rPr>
              <w:t>2k</w:t>
            </w:r>
            <w:r>
              <w:rPr>
                <w:rFonts w:hint="default"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pacing w:val="2"/>
                <w:sz w:val="24"/>
                <w:szCs w:val="24"/>
              </w:rPr>
              <w:t>，</w:t>
            </w:r>
            <w:r>
              <w:rPr>
                <w:rFonts w:hint="default" w:ascii="Times New Roman" w:hAnsi="Times New Roman" w:cs="Times New Roman"/>
                <w:color w:val="auto"/>
                <w:spacing w:val="0"/>
                <w:position w:val="0"/>
                <w:sz w:val="24"/>
                <w:szCs w:val="24"/>
                <w:lang w:val="en-US" w:eastAsia="zh-CN"/>
              </w:rPr>
              <w:t>索道占地宽度为6米，高差</w:t>
            </w:r>
            <w:r>
              <w:rPr>
                <w:rFonts w:hint="eastAsia" w:ascii="Times New Roman" w:hAnsi="Times New Roman" w:cs="Times New Roman"/>
                <w:color w:val="auto"/>
                <w:spacing w:val="0"/>
                <w:position w:val="0"/>
                <w:sz w:val="24"/>
                <w:szCs w:val="24"/>
                <w:lang w:val="en-US" w:eastAsia="zh-CN"/>
              </w:rPr>
              <w:t>42.96</w:t>
            </w:r>
            <w:r>
              <w:rPr>
                <w:rFonts w:hint="default" w:ascii="Times New Roman" w:hAnsi="Times New Roman" w:cs="Times New Roman"/>
                <w:color w:val="auto"/>
                <w:spacing w:val="0"/>
                <w:position w:val="0"/>
                <w:sz w:val="24"/>
                <w:szCs w:val="24"/>
                <w:lang w:val="en-US" w:eastAsia="zh-CN"/>
              </w:rPr>
              <w:t>m，线路水平距离</w:t>
            </w:r>
            <w:r>
              <w:rPr>
                <w:rFonts w:hint="eastAsia" w:ascii="Times New Roman" w:hAnsi="Times New Roman" w:cs="Times New Roman"/>
                <w:color w:val="auto"/>
                <w:spacing w:val="0"/>
                <w:position w:val="0"/>
                <w:sz w:val="24"/>
                <w:szCs w:val="24"/>
                <w:lang w:val="en-US" w:eastAsia="zh-CN"/>
              </w:rPr>
              <w:t>2283</w:t>
            </w:r>
            <w:r>
              <w:rPr>
                <w:rFonts w:hint="default" w:ascii="Times New Roman" w:hAnsi="Times New Roman" w:cs="Times New Roman"/>
                <w:color w:val="auto"/>
                <w:spacing w:val="0"/>
                <w:position w:val="0"/>
                <w:sz w:val="24"/>
                <w:szCs w:val="24"/>
                <w:lang w:val="en-US" w:eastAsia="zh-CN"/>
              </w:rPr>
              <w:t>m</w:t>
            </w:r>
            <w:r>
              <w:rPr>
                <w:rFonts w:hint="eastAsia" w:ascii="Times New Roman" w:hAnsi="Times New Roman" w:cs="Times New Roman"/>
                <w:color w:val="auto"/>
                <w:spacing w:val="0"/>
                <w:position w:val="0"/>
                <w:sz w:val="24"/>
                <w:szCs w:val="24"/>
                <w:lang w:val="en-US" w:eastAsia="zh-CN"/>
              </w:rPr>
              <w:t>，</w:t>
            </w:r>
            <w:r>
              <w:rPr>
                <w:rFonts w:hint="default" w:ascii="Times New Roman" w:hAnsi="Times New Roman" w:eastAsia="宋体" w:cs="Times New Roman"/>
                <w:color w:val="auto"/>
                <w:sz w:val="24"/>
                <w:szCs w:val="24"/>
              </w:rPr>
              <w:t>长度远小于50km，项目位于</w:t>
            </w:r>
            <w:r>
              <w:rPr>
                <w:rFonts w:hint="default" w:ascii="Times New Roman" w:hAnsi="Times New Roman" w:eastAsia="宋体" w:cs="Times New Roman"/>
                <w:color w:val="auto"/>
                <w:sz w:val="24"/>
                <w:szCs w:val="24"/>
                <w:lang w:eastAsia="zh-CN"/>
              </w:rPr>
              <w:t>那拉提</w:t>
            </w:r>
            <w:r>
              <w:rPr>
                <w:rFonts w:hint="default" w:ascii="Times New Roman" w:hAnsi="Times New Roman" w:eastAsia="宋体" w:cs="Times New Roman"/>
                <w:color w:val="auto"/>
                <w:sz w:val="24"/>
                <w:szCs w:val="24"/>
                <w:lang w:val="en-US" w:eastAsia="zh-CN"/>
              </w:rPr>
              <w:t>风景名胜区</w:t>
            </w:r>
            <w:r>
              <w:rPr>
                <w:rFonts w:hint="eastAsia" w:cs="Times New Roman"/>
                <w:color w:val="auto"/>
                <w:sz w:val="24"/>
                <w:szCs w:val="24"/>
                <w:lang w:val="en-US" w:eastAsia="zh-CN"/>
              </w:rPr>
              <w:t>保护区外</w:t>
            </w:r>
            <w:r>
              <w:rPr>
                <w:rFonts w:hint="default" w:ascii="Times New Roman" w:hAnsi="Times New Roman" w:eastAsia="宋体" w:cs="Times New Roman"/>
                <w:color w:val="auto"/>
                <w:spacing w:val="8"/>
                <w:sz w:val="24"/>
                <w:szCs w:val="24"/>
              </w:rPr>
              <w:t>，为</w:t>
            </w:r>
            <w:r>
              <w:rPr>
                <w:rFonts w:hint="eastAsia" w:cs="Times New Roman"/>
                <w:color w:val="auto"/>
                <w:spacing w:val="8"/>
                <w:sz w:val="24"/>
                <w:szCs w:val="24"/>
                <w:lang w:eastAsia="zh-CN"/>
              </w:rPr>
              <w:t>一般区域</w:t>
            </w:r>
            <w:r>
              <w:rPr>
                <w:rFonts w:hint="default" w:ascii="Times New Roman" w:hAnsi="Times New Roman" w:eastAsia="宋体" w:cs="Times New Roman"/>
                <w:color w:val="auto"/>
                <w:spacing w:val="8"/>
                <w:sz w:val="24"/>
                <w:szCs w:val="24"/>
              </w:rPr>
              <w:t>，根据《环境影响评价技术导则</w:t>
            </w:r>
            <w:r>
              <w:rPr>
                <w:rFonts w:hint="default" w:ascii="Times New Roman" w:hAnsi="Times New Roman" w:eastAsia="宋体" w:cs="Times New Roman"/>
                <w:color w:val="auto"/>
                <w:spacing w:val="8"/>
                <w:sz w:val="24"/>
                <w:szCs w:val="24"/>
                <w:lang w:val="en-US" w:eastAsia="zh-CN"/>
              </w:rPr>
              <w:t xml:space="preserve"> </w:t>
            </w:r>
            <w:r>
              <w:rPr>
                <w:rFonts w:hint="default" w:ascii="Times New Roman" w:hAnsi="Times New Roman" w:eastAsia="宋体" w:cs="Times New Roman"/>
                <w:color w:val="auto"/>
                <w:spacing w:val="8"/>
                <w:sz w:val="24"/>
                <w:szCs w:val="24"/>
              </w:rPr>
              <w:t>生态影响》(HJ19-</w:t>
            </w:r>
            <w:r>
              <w:rPr>
                <w:rFonts w:hint="default" w:ascii="Times New Roman" w:hAnsi="Times New Roman" w:eastAsia="宋体" w:cs="Times New Roman"/>
                <w:color w:val="auto"/>
                <w:spacing w:val="-1"/>
                <w:sz w:val="24"/>
                <w:szCs w:val="24"/>
              </w:rPr>
              <w:t>2011</w:t>
            </w:r>
            <w:r>
              <w:rPr>
                <w:rFonts w:hint="eastAsia" w:cs="Times New Roman"/>
                <w:color w:val="auto"/>
                <w:spacing w:val="-1"/>
                <w:sz w:val="24"/>
                <w:szCs w:val="24"/>
                <w:lang w:eastAsia="zh-CN"/>
              </w:rPr>
              <w:t>）</w:t>
            </w:r>
            <w:r>
              <w:rPr>
                <w:rFonts w:hint="default" w:ascii="Times New Roman" w:hAnsi="Times New Roman" w:eastAsia="宋体" w:cs="Times New Roman"/>
                <w:color w:val="auto"/>
                <w:spacing w:val="-1"/>
                <w:sz w:val="24"/>
                <w:szCs w:val="24"/>
              </w:rPr>
              <w:t>中等级确定原则，生态环境影响评价工作等级应为三级</w:t>
            </w:r>
            <w:r>
              <w:rPr>
                <w:rFonts w:hint="default" w:ascii="Times New Roman" w:hAnsi="Times New Roman" w:eastAsia="宋体" w:cs="Times New Roman"/>
                <w:color w:val="auto"/>
                <w:kern w:val="1"/>
                <w:sz w:val="24"/>
                <w:szCs w:val="24"/>
              </w:rPr>
              <w:t>。</w:t>
            </w:r>
          </w:p>
          <w:p>
            <w:pPr>
              <w:snapToGrid w:val="0"/>
              <w:spacing w:line="360" w:lineRule="auto"/>
              <w:rPr>
                <w:rFonts w:hint="default" w:ascii="Times New Roman" w:hAnsi="Times New Roman" w:cs="Times New Roman"/>
                <w:b/>
                <w:color w:val="auto"/>
                <w:spacing w:val="0"/>
                <w:position w:val="0"/>
                <w:sz w:val="24"/>
                <w:szCs w:val="24"/>
                <w:lang w:val="en-US" w:eastAsia="zh-CN"/>
              </w:rPr>
            </w:pPr>
            <w:r>
              <w:rPr>
                <w:rFonts w:hint="default" w:ascii="Times New Roman" w:hAnsi="Times New Roman" w:cs="Times New Roman"/>
                <w:b/>
                <w:color w:val="auto"/>
                <w:spacing w:val="0"/>
                <w:position w:val="0"/>
                <w:sz w:val="24"/>
                <w:szCs w:val="24"/>
                <w:lang w:val="en-US" w:eastAsia="zh-CN"/>
              </w:rPr>
              <w:t>1.3生态环境影响评价范围</w:t>
            </w:r>
          </w:p>
          <w:p>
            <w:pPr>
              <w:adjustRightInd w:val="0"/>
              <w:snapToGrid w:val="0"/>
              <w:spacing w:line="360" w:lineRule="auto"/>
              <w:ind w:firstLine="480" w:firstLineChars="200"/>
              <w:rPr>
                <w:rFonts w:hint="default" w:ascii="Times New Roman" w:hAnsi="Times New Roman" w:eastAsia="宋体" w:cs="Times New Roman"/>
                <w:color w:val="auto"/>
                <w:spacing w:val="0"/>
                <w:position w:val="0"/>
                <w:sz w:val="24"/>
                <w:szCs w:val="24"/>
                <w:highlight w:val="yellow"/>
                <w:lang w:val="en-US" w:eastAsia="zh-CN"/>
              </w:rPr>
            </w:pPr>
            <w:r>
              <w:rPr>
                <w:rFonts w:hint="default" w:ascii="Times New Roman" w:hAnsi="Times New Roman" w:eastAsia="宋体" w:cs="Times New Roman"/>
                <w:color w:val="auto"/>
                <w:spacing w:val="0"/>
                <w:kern w:val="1"/>
                <w:position w:val="0"/>
                <w:sz w:val="24"/>
                <w:szCs w:val="24"/>
              </w:rPr>
              <w:t>根据</w:t>
            </w:r>
            <w:r>
              <w:rPr>
                <w:rFonts w:hint="default" w:ascii="Times New Roman" w:hAnsi="Times New Roman" w:eastAsia="宋体" w:cs="Times New Roman"/>
                <w:color w:val="auto"/>
                <w:spacing w:val="0"/>
                <w:kern w:val="1"/>
                <w:position w:val="0"/>
                <w:sz w:val="24"/>
                <w:szCs w:val="24"/>
                <w:lang w:val="en-US" w:eastAsia="zh-CN"/>
              </w:rPr>
              <w:t>评价等级</w:t>
            </w:r>
            <w:r>
              <w:rPr>
                <w:rFonts w:hint="default" w:ascii="Times New Roman" w:hAnsi="Times New Roman" w:eastAsia="宋体" w:cs="Times New Roman"/>
                <w:color w:val="auto"/>
                <w:spacing w:val="0"/>
                <w:kern w:val="1"/>
                <w:position w:val="0"/>
                <w:sz w:val="24"/>
                <w:szCs w:val="24"/>
              </w:rPr>
              <w:t>及根据《环境影响评价技术导则</w:t>
            </w:r>
            <w:r>
              <w:rPr>
                <w:rFonts w:hint="default" w:ascii="Times New Roman" w:hAnsi="Times New Roman" w:eastAsia="宋体" w:cs="Times New Roman"/>
                <w:color w:val="auto"/>
                <w:spacing w:val="0"/>
                <w:kern w:val="1"/>
                <w:position w:val="0"/>
                <w:sz w:val="24"/>
                <w:szCs w:val="24"/>
                <w:lang w:val="en-US" w:eastAsia="zh-CN"/>
              </w:rPr>
              <w:t xml:space="preserve"> </w:t>
            </w:r>
            <w:r>
              <w:rPr>
                <w:rFonts w:hint="default" w:ascii="Times New Roman" w:hAnsi="Times New Roman" w:eastAsia="宋体" w:cs="Times New Roman"/>
                <w:color w:val="auto"/>
                <w:spacing w:val="0"/>
                <w:kern w:val="1"/>
                <w:position w:val="0"/>
                <w:sz w:val="24"/>
                <w:szCs w:val="24"/>
              </w:rPr>
              <w:t>生态影响》(HJ19-2011)</w:t>
            </w:r>
            <w:r>
              <w:rPr>
                <w:rFonts w:hint="eastAsia" w:ascii="Times New Roman" w:hAnsi="Times New Roman" w:eastAsia="宋体" w:cs="Times New Roman"/>
                <w:color w:val="auto"/>
                <w:spacing w:val="0"/>
                <w:kern w:val="1"/>
                <w:position w:val="0"/>
                <w:sz w:val="24"/>
                <w:szCs w:val="24"/>
                <w:lang w:eastAsia="zh-CN"/>
              </w:rPr>
              <w:t>，</w:t>
            </w:r>
            <w:r>
              <w:rPr>
                <w:rFonts w:hint="default" w:ascii="Times New Roman" w:hAnsi="Times New Roman" w:cs="Times New Roman"/>
                <w:color w:val="auto"/>
                <w:spacing w:val="0"/>
                <w:position w:val="0"/>
                <w:sz w:val="24"/>
                <w:szCs w:val="24"/>
                <w:lang w:val="en-US" w:eastAsia="zh-CN"/>
              </w:rPr>
              <w:t>建设用地</w:t>
            </w:r>
            <w:r>
              <w:rPr>
                <w:rFonts w:hint="default" w:ascii="Times New Roman" w:hAnsi="Times New Roman" w:cs="Times New Roman"/>
                <w:color w:val="000000" w:themeColor="text1"/>
                <w:spacing w:val="0"/>
                <w:position w:val="0"/>
                <w:sz w:val="24"/>
                <w:szCs w:val="24"/>
                <w:lang w:val="en-US" w:eastAsia="zh-CN"/>
                <w14:textFill>
                  <w14:solidFill>
                    <w14:schemeClr w14:val="tx1"/>
                  </w14:solidFill>
                </w14:textFill>
              </w:rPr>
              <w:t>评价范围为项目站房用地范围外扩200m区域索道中心线两侧200m范围内。</w:t>
            </w:r>
            <w:r>
              <w:rPr>
                <w:rFonts w:hint="eastAsia" w:ascii="Times New Roman" w:hAnsi="Times New Roman" w:cs="Times New Roman"/>
                <w:color w:val="000000" w:themeColor="text1"/>
                <w:spacing w:val="0"/>
                <w:position w:val="0"/>
                <w:sz w:val="24"/>
                <w:szCs w:val="24"/>
                <w:lang w:val="en-US" w:eastAsia="zh-CN"/>
                <w14:textFill>
                  <w14:solidFill>
                    <w14:schemeClr w14:val="tx1"/>
                  </w14:solidFill>
                </w14:textFill>
              </w:rPr>
              <w:t>详见附图</w:t>
            </w:r>
            <w:r>
              <w:rPr>
                <w:rFonts w:hint="eastAsia" w:cs="Times New Roman"/>
                <w:color w:val="000000" w:themeColor="text1"/>
                <w:spacing w:val="0"/>
                <w:position w:val="0"/>
                <w:sz w:val="24"/>
                <w:szCs w:val="24"/>
                <w:lang w:val="en-US" w:eastAsia="zh-CN"/>
                <w14:textFill>
                  <w14:solidFill>
                    <w14:schemeClr w14:val="tx1"/>
                  </w14:solidFill>
                </w14:textFill>
              </w:rPr>
              <w:t>8</w:t>
            </w:r>
            <w:r>
              <w:rPr>
                <w:rFonts w:hint="eastAsia" w:ascii="Times New Roman" w:hAnsi="Times New Roman" w:cs="Times New Roman"/>
                <w:color w:val="000000" w:themeColor="text1"/>
                <w:spacing w:val="0"/>
                <w:position w:val="0"/>
                <w:sz w:val="24"/>
                <w:szCs w:val="24"/>
                <w:lang w:val="en-US" w:eastAsia="zh-CN"/>
                <w14:textFill>
                  <w14:solidFill>
                    <w14:schemeClr w14:val="tx1"/>
                  </w14:solidFill>
                </w14:textFill>
              </w:rPr>
              <w:t>生态评</w:t>
            </w:r>
            <w:r>
              <w:rPr>
                <w:rFonts w:hint="eastAsia" w:ascii="Times New Roman" w:hAnsi="Times New Roman" w:cs="Times New Roman"/>
                <w:color w:val="000000" w:themeColor="text1"/>
                <w:spacing w:val="0"/>
                <w:position w:val="0"/>
                <w:sz w:val="24"/>
                <w:szCs w:val="24"/>
                <w:highlight w:val="none"/>
                <w:lang w:val="en-US" w:eastAsia="zh-CN"/>
                <w14:textFill>
                  <w14:solidFill>
                    <w14:schemeClr w14:val="tx1"/>
                  </w14:solidFill>
                </w14:textFill>
              </w:rPr>
              <w:t>价范围示意图。</w:t>
            </w:r>
          </w:p>
          <w:p>
            <w:pPr>
              <w:snapToGrid w:val="0"/>
              <w:spacing w:line="360" w:lineRule="auto"/>
              <w:rPr>
                <w:rFonts w:hint="default" w:ascii="Times New Roman" w:hAnsi="Times New Roman" w:cs="Times New Roman"/>
                <w:b/>
                <w:color w:val="auto"/>
                <w:spacing w:val="0"/>
                <w:position w:val="0"/>
                <w:sz w:val="24"/>
                <w:szCs w:val="24"/>
                <w:lang w:val="en-US" w:eastAsia="zh-CN"/>
              </w:rPr>
            </w:pPr>
            <w:r>
              <w:rPr>
                <w:rFonts w:hint="default" w:ascii="Times New Roman" w:hAnsi="Times New Roman" w:cs="Times New Roman"/>
                <w:b/>
                <w:color w:val="auto"/>
                <w:spacing w:val="0"/>
                <w:position w:val="0"/>
                <w:sz w:val="24"/>
                <w:szCs w:val="24"/>
                <w:lang w:val="en-US" w:eastAsia="zh-CN"/>
              </w:rPr>
              <w:t>1.4生态环境保护目标</w:t>
            </w:r>
          </w:p>
          <w:p>
            <w:pPr>
              <w:adjustRightInd w:val="0"/>
              <w:snapToGrid w:val="0"/>
              <w:spacing w:line="360" w:lineRule="auto"/>
              <w:ind w:firstLine="480" w:firstLineChars="200"/>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cs="Times New Roman"/>
                <w:color w:val="auto"/>
                <w:spacing w:val="0"/>
                <w:position w:val="0"/>
                <w:sz w:val="24"/>
                <w:szCs w:val="24"/>
                <w:lang w:val="en-US" w:eastAsia="zh-CN"/>
              </w:rPr>
              <w:t>本项目位于那拉提风景名胜区范围</w:t>
            </w:r>
            <w:r>
              <w:rPr>
                <w:rFonts w:hint="eastAsia" w:cs="Times New Roman"/>
                <w:color w:val="auto"/>
                <w:spacing w:val="0"/>
                <w:position w:val="0"/>
                <w:sz w:val="24"/>
                <w:szCs w:val="24"/>
                <w:lang w:val="en-US" w:eastAsia="zh-CN"/>
              </w:rPr>
              <w:t>外</w:t>
            </w:r>
            <w:r>
              <w:rPr>
                <w:rFonts w:hint="default" w:ascii="Times New Roman" w:hAnsi="Times New Roman" w:cs="Times New Roman"/>
                <w:color w:val="auto"/>
                <w:spacing w:val="0"/>
                <w:position w:val="0"/>
                <w:sz w:val="24"/>
                <w:szCs w:val="24"/>
                <w:lang w:val="en-US" w:eastAsia="zh-CN"/>
              </w:rPr>
              <w:t>，项目沿线土地利用现状主要以草地为主；现场踏勘时项目所在地及周边未发现国家重点保护的野生动植物资源和古树名木。亦不存在擅自改变林地用途、采伐林木行为，整体生态环境良好</w:t>
            </w:r>
            <w:r>
              <w:rPr>
                <w:rFonts w:hint="eastAsia" w:ascii="Times New Roman" w:hAnsi="Times New Roman" w:cs="Times New Roman"/>
                <w:color w:val="auto"/>
                <w:spacing w:val="0"/>
                <w:position w:val="0"/>
                <w:sz w:val="24"/>
                <w:szCs w:val="24"/>
                <w:lang w:val="en-US" w:eastAsia="zh-CN"/>
              </w:rPr>
              <w:t>。</w:t>
            </w:r>
            <w:r>
              <w:rPr>
                <w:rFonts w:hint="default" w:ascii="Times New Roman" w:hAnsi="Times New Roman" w:cs="Times New Roman"/>
                <w:color w:val="auto"/>
                <w:spacing w:val="0"/>
                <w:position w:val="0"/>
                <w:sz w:val="24"/>
                <w:szCs w:val="24"/>
                <w:lang w:val="en-US" w:eastAsia="zh-CN"/>
              </w:rPr>
              <w:t>生态环境保护目标如下：</w:t>
            </w:r>
          </w:p>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rFonts w:hint="default" w:ascii="Times New Roman" w:hAnsi="Times New Roman" w:cs="Times New Roman"/>
                <w:b/>
                <w:bCs/>
                <w:color w:val="auto"/>
                <w:spacing w:val="0"/>
                <w:position w:val="0"/>
                <w:sz w:val="24"/>
                <w:szCs w:val="24"/>
                <w:lang w:val="en-US" w:eastAsia="zh-CN"/>
              </w:rPr>
            </w:pPr>
            <w:r>
              <w:rPr>
                <w:rFonts w:hint="default" w:ascii="Times New Roman" w:hAnsi="Times New Roman" w:cs="Times New Roman"/>
                <w:b/>
                <w:bCs/>
                <w:color w:val="auto"/>
                <w:spacing w:val="0"/>
                <w:position w:val="0"/>
                <w:sz w:val="24"/>
                <w:szCs w:val="24"/>
                <w:lang w:val="en-US" w:eastAsia="zh-CN"/>
              </w:rPr>
              <w:t>表8-</w:t>
            </w:r>
            <w:r>
              <w:rPr>
                <w:rFonts w:hint="eastAsia" w:ascii="Times New Roman" w:hAnsi="Times New Roman" w:cs="Times New Roman"/>
                <w:b/>
                <w:bCs/>
                <w:color w:val="auto"/>
                <w:spacing w:val="0"/>
                <w:position w:val="0"/>
                <w:sz w:val="24"/>
                <w:szCs w:val="24"/>
                <w:lang w:val="en-US" w:eastAsia="zh-CN"/>
              </w:rPr>
              <w:t>2</w:t>
            </w:r>
            <w:r>
              <w:rPr>
                <w:rFonts w:hint="default" w:ascii="Times New Roman" w:hAnsi="Times New Roman" w:cs="Times New Roman"/>
                <w:b/>
                <w:bCs/>
                <w:color w:val="auto"/>
                <w:spacing w:val="0"/>
                <w:position w:val="0"/>
                <w:sz w:val="24"/>
                <w:szCs w:val="24"/>
                <w:lang w:val="en-US" w:eastAsia="zh-CN"/>
              </w:rPr>
              <w:t xml:space="preserve">    生态环境主要保护目标</w:t>
            </w:r>
          </w:p>
          <w:tbl>
            <w:tblPr>
              <w:tblStyle w:val="33"/>
              <w:tblW w:w="831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5"/>
              <w:gridCol w:w="745"/>
              <w:gridCol w:w="677"/>
              <w:gridCol w:w="4270"/>
              <w:gridCol w:w="22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auto"/>
                      <w:spacing w:val="0"/>
                      <w:kern w:val="0"/>
                      <w:position w:val="0"/>
                      <w:sz w:val="21"/>
                      <w:szCs w:val="21"/>
                    </w:rPr>
                  </w:pPr>
                  <w:r>
                    <w:rPr>
                      <w:rFonts w:hint="default" w:ascii="Times New Roman" w:hAnsi="Times New Roman" w:eastAsia="宋体" w:cs="Times New Roman"/>
                      <w:b/>
                      <w:bCs/>
                      <w:snapToGrid w:val="0"/>
                      <w:color w:val="auto"/>
                      <w:spacing w:val="0"/>
                      <w:kern w:val="0"/>
                      <w:position w:val="0"/>
                      <w:sz w:val="21"/>
                      <w:szCs w:val="21"/>
                    </w:rPr>
                    <w:t>序号</w:t>
                  </w:r>
                </w:p>
              </w:tc>
              <w:tc>
                <w:tcPr>
                  <w:tcW w:w="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auto"/>
                      <w:spacing w:val="0"/>
                      <w:kern w:val="0"/>
                      <w:position w:val="0"/>
                      <w:sz w:val="21"/>
                      <w:szCs w:val="21"/>
                    </w:rPr>
                  </w:pPr>
                  <w:r>
                    <w:rPr>
                      <w:rFonts w:hint="default" w:ascii="Times New Roman" w:hAnsi="Times New Roman" w:eastAsia="宋体" w:cs="Times New Roman"/>
                      <w:b/>
                      <w:bCs/>
                      <w:snapToGrid w:val="0"/>
                      <w:color w:val="auto"/>
                      <w:spacing w:val="0"/>
                      <w:kern w:val="0"/>
                      <w:position w:val="0"/>
                      <w:sz w:val="21"/>
                      <w:szCs w:val="21"/>
                    </w:rPr>
                    <w:t>保护目标</w:t>
                  </w:r>
                </w:p>
              </w:tc>
              <w:tc>
                <w:tcPr>
                  <w:tcW w:w="6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auto"/>
                      <w:spacing w:val="0"/>
                      <w:kern w:val="0"/>
                      <w:position w:val="0"/>
                      <w:sz w:val="21"/>
                      <w:szCs w:val="21"/>
                    </w:rPr>
                  </w:pPr>
                  <w:r>
                    <w:rPr>
                      <w:rFonts w:hint="default" w:ascii="Times New Roman" w:hAnsi="Times New Roman" w:eastAsia="宋体" w:cs="Times New Roman"/>
                      <w:b/>
                      <w:bCs/>
                      <w:snapToGrid w:val="0"/>
                      <w:color w:val="auto"/>
                      <w:spacing w:val="0"/>
                      <w:kern w:val="0"/>
                      <w:position w:val="0"/>
                      <w:sz w:val="21"/>
                      <w:szCs w:val="21"/>
                    </w:rPr>
                    <w:t>主要保护对象</w:t>
                  </w:r>
                </w:p>
              </w:tc>
              <w:tc>
                <w:tcPr>
                  <w:tcW w:w="42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auto"/>
                      <w:spacing w:val="0"/>
                      <w:kern w:val="0"/>
                      <w:position w:val="0"/>
                      <w:sz w:val="21"/>
                      <w:szCs w:val="21"/>
                    </w:rPr>
                  </w:pPr>
                  <w:r>
                    <w:rPr>
                      <w:rFonts w:hint="default" w:ascii="Times New Roman" w:hAnsi="Times New Roman" w:eastAsia="宋体" w:cs="Times New Roman"/>
                      <w:b/>
                      <w:bCs/>
                      <w:snapToGrid w:val="0"/>
                      <w:color w:val="auto"/>
                      <w:spacing w:val="0"/>
                      <w:kern w:val="0"/>
                      <w:position w:val="0"/>
                      <w:sz w:val="21"/>
                      <w:szCs w:val="21"/>
                    </w:rPr>
                    <w:t>环境保护要求</w:t>
                  </w:r>
                </w:p>
              </w:tc>
              <w:tc>
                <w:tcPr>
                  <w:tcW w:w="22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auto"/>
                      <w:spacing w:val="0"/>
                      <w:kern w:val="0"/>
                      <w:position w:val="0"/>
                      <w:sz w:val="21"/>
                      <w:szCs w:val="21"/>
                    </w:rPr>
                  </w:pPr>
                  <w:r>
                    <w:rPr>
                      <w:rFonts w:hint="default" w:ascii="Times New Roman" w:hAnsi="Times New Roman" w:eastAsia="宋体" w:cs="Times New Roman"/>
                      <w:b/>
                      <w:bCs/>
                      <w:snapToGrid w:val="0"/>
                      <w:color w:val="auto"/>
                      <w:spacing w:val="0"/>
                      <w:kern w:val="0"/>
                      <w:position w:val="0"/>
                      <w:sz w:val="21"/>
                      <w:szCs w:val="21"/>
                    </w:rPr>
                    <w:t>现场勘查照片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12" w:hRule="atLeast"/>
                <w:jc w:val="center"/>
              </w:trPr>
              <w:tc>
                <w:tcPr>
                  <w:tcW w:w="39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eastAsia="zh-CN"/>
                    </w:rPr>
                  </w:pPr>
                  <w:r>
                    <w:rPr>
                      <w:rFonts w:hint="default" w:ascii="Times New Roman" w:hAnsi="Times New Roman" w:eastAsia="宋体" w:cs="Times New Roman"/>
                      <w:snapToGrid w:val="0"/>
                      <w:color w:val="auto"/>
                      <w:spacing w:val="0"/>
                      <w:kern w:val="0"/>
                      <w:position w:val="0"/>
                      <w:sz w:val="21"/>
                      <w:szCs w:val="21"/>
                      <w:lang w:val="en-US" w:eastAsia="zh-CN"/>
                    </w:rPr>
                    <w:t>1</w:t>
                  </w:r>
                </w:p>
              </w:tc>
              <w:tc>
                <w:tcPr>
                  <w:tcW w:w="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eastAsia="zh-CN"/>
                    </w:rPr>
                  </w:pPr>
                  <w:r>
                    <w:rPr>
                      <w:rFonts w:hint="default" w:ascii="Times New Roman" w:hAnsi="Times New Roman" w:eastAsia="宋体" w:cs="Times New Roman"/>
                      <w:snapToGrid w:val="0"/>
                      <w:color w:val="auto"/>
                      <w:spacing w:val="0"/>
                      <w:kern w:val="0"/>
                      <w:position w:val="0"/>
                      <w:sz w:val="21"/>
                      <w:szCs w:val="21"/>
                      <w:lang w:val="en-US" w:eastAsia="zh-CN"/>
                    </w:rPr>
                    <w:t>草地</w:t>
                  </w:r>
                </w:p>
              </w:tc>
              <w:tc>
                <w:tcPr>
                  <w:tcW w:w="6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rPr>
                  </w:pPr>
                  <w:r>
                    <w:rPr>
                      <w:rFonts w:hint="default" w:ascii="Times New Roman" w:hAnsi="Times New Roman" w:eastAsia="宋体" w:cs="Times New Roman"/>
                      <w:snapToGrid w:val="0"/>
                      <w:color w:val="auto"/>
                      <w:spacing w:val="0"/>
                      <w:kern w:val="0"/>
                      <w:position w:val="0"/>
                      <w:sz w:val="21"/>
                      <w:szCs w:val="21"/>
                      <w:lang w:val="en-US" w:eastAsia="zh-CN"/>
                    </w:rPr>
                    <w:t>天然草场</w:t>
                  </w:r>
                </w:p>
              </w:tc>
              <w:tc>
                <w:tcPr>
                  <w:tcW w:w="4270" w:type="dxa"/>
                  <w:tcBorders>
                    <w:tl2br w:val="nil"/>
                    <w:tr2bl w:val="nil"/>
                  </w:tcBorders>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napToGrid w:val="0"/>
                      <w:color w:val="auto"/>
                      <w:spacing w:val="0"/>
                      <w:kern w:val="0"/>
                      <w:position w:val="0"/>
                      <w:sz w:val="21"/>
                      <w:szCs w:val="21"/>
                      <w:lang w:eastAsia="zh-CN"/>
                    </w:rPr>
                  </w:pPr>
                  <w:r>
                    <w:rPr>
                      <w:rFonts w:hint="default" w:ascii="Times New Roman" w:hAnsi="Times New Roman" w:eastAsia="宋体" w:cs="Times New Roman"/>
                      <w:snapToGrid w:val="0"/>
                      <w:color w:val="auto"/>
                      <w:spacing w:val="0"/>
                      <w:kern w:val="0"/>
                      <w:position w:val="0"/>
                      <w:sz w:val="21"/>
                      <w:szCs w:val="21"/>
                    </w:rPr>
                    <w:t>划定施工红线范围，施工行为控制在红线范围内，分段施工，保护项目控制区外</w:t>
                  </w:r>
                  <w:r>
                    <w:rPr>
                      <w:rFonts w:hint="default" w:ascii="Times New Roman" w:hAnsi="Times New Roman" w:eastAsia="宋体" w:cs="Times New Roman"/>
                      <w:snapToGrid w:val="0"/>
                      <w:color w:val="auto"/>
                      <w:spacing w:val="0"/>
                      <w:kern w:val="0"/>
                      <w:position w:val="0"/>
                      <w:sz w:val="21"/>
                      <w:szCs w:val="21"/>
                      <w:lang w:val="en-US" w:eastAsia="zh-CN"/>
                    </w:rPr>
                    <w:t>草场</w:t>
                  </w:r>
                  <w:r>
                    <w:rPr>
                      <w:rFonts w:hint="default" w:ascii="Times New Roman" w:hAnsi="Times New Roman" w:eastAsia="宋体" w:cs="Times New Roman"/>
                      <w:snapToGrid w:val="0"/>
                      <w:color w:val="auto"/>
                      <w:spacing w:val="0"/>
                      <w:kern w:val="0"/>
                      <w:position w:val="0"/>
                      <w:sz w:val="21"/>
                      <w:szCs w:val="21"/>
                    </w:rPr>
                    <w:t>不被破坏，避免临时占地破坏</w:t>
                  </w:r>
                  <w:r>
                    <w:rPr>
                      <w:rFonts w:hint="default" w:ascii="Times New Roman" w:hAnsi="Times New Roman" w:eastAsia="宋体" w:cs="Times New Roman"/>
                      <w:snapToGrid w:val="0"/>
                      <w:color w:val="auto"/>
                      <w:spacing w:val="0"/>
                      <w:kern w:val="0"/>
                      <w:position w:val="0"/>
                      <w:sz w:val="21"/>
                      <w:szCs w:val="21"/>
                      <w:lang w:val="en-US" w:eastAsia="zh-CN"/>
                    </w:rPr>
                    <w:t>草场</w:t>
                  </w:r>
                  <w:r>
                    <w:rPr>
                      <w:rFonts w:hint="default" w:ascii="Times New Roman" w:hAnsi="Times New Roman" w:eastAsia="宋体" w:cs="Times New Roman"/>
                      <w:snapToGrid w:val="0"/>
                      <w:color w:val="auto"/>
                      <w:spacing w:val="0"/>
                      <w:kern w:val="0"/>
                      <w:position w:val="0"/>
                      <w:sz w:val="21"/>
                      <w:szCs w:val="21"/>
                      <w:lang w:eastAsia="zh-CN"/>
                    </w:rPr>
                    <w:t>。</w:t>
                  </w:r>
                </w:p>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napToGrid w:val="0"/>
                      <w:color w:val="auto"/>
                      <w:spacing w:val="0"/>
                      <w:kern w:val="0"/>
                      <w:position w:val="0"/>
                      <w:sz w:val="21"/>
                      <w:szCs w:val="21"/>
                      <w:lang w:val="en-US" w:eastAsia="zh-CN"/>
                    </w:rPr>
                  </w:pPr>
                  <w:r>
                    <w:rPr>
                      <w:rFonts w:hint="default" w:ascii="Times New Roman" w:hAnsi="Times New Roman" w:eastAsia="宋体" w:cs="Times New Roman"/>
                      <w:snapToGrid w:val="0"/>
                      <w:color w:val="auto"/>
                      <w:spacing w:val="0"/>
                      <w:kern w:val="0"/>
                      <w:position w:val="0"/>
                      <w:sz w:val="21"/>
                      <w:szCs w:val="21"/>
                      <w:lang w:val="en-US" w:eastAsia="zh-CN"/>
                    </w:rPr>
                    <w:t>合理安排施工时序，采取分层开挖、单独放、单独回填，保持土壤结构和肥力。</w:t>
                  </w:r>
                  <w:r>
                    <w:rPr>
                      <w:rFonts w:hint="default" w:ascii="Times New Roman" w:hAnsi="Times New Roman" w:eastAsia="宋体" w:cs="Times New Roman"/>
                      <w:snapToGrid w:val="0"/>
                      <w:color w:val="auto"/>
                      <w:spacing w:val="0"/>
                      <w:kern w:val="0"/>
                      <w:position w:val="0"/>
                      <w:sz w:val="21"/>
                      <w:szCs w:val="21"/>
                    </w:rPr>
                    <w:t>施工结束后对临时占地进行恢复</w:t>
                  </w:r>
                  <w:r>
                    <w:rPr>
                      <w:rFonts w:hint="default" w:ascii="Times New Roman" w:hAnsi="Times New Roman" w:eastAsia="宋体" w:cs="Times New Roman"/>
                      <w:snapToGrid w:val="0"/>
                      <w:color w:val="auto"/>
                      <w:spacing w:val="0"/>
                      <w:kern w:val="0"/>
                      <w:position w:val="0"/>
                      <w:sz w:val="21"/>
                      <w:szCs w:val="21"/>
                      <w:lang w:eastAsia="zh-CN"/>
                    </w:rPr>
                    <w:t>，</w:t>
                  </w:r>
                  <w:r>
                    <w:rPr>
                      <w:rFonts w:hint="default" w:ascii="Times New Roman" w:hAnsi="Times New Roman" w:eastAsia="宋体" w:cs="Times New Roman"/>
                      <w:snapToGrid w:val="0"/>
                      <w:color w:val="auto"/>
                      <w:spacing w:val="0"/>
                      <w:kern w:val="0"/>
                      <w:position w:val="0"/>
                      <w:sz w:val="21"/>
                      <w:szCs w:val="21"/>
                      <w:lang w:val="en-US" w:eastAsia="zh-CN"/>
                    </w:rPr>
                    <w:t>对项目建设用地征用</w:t>
                  </w:r>
                  <w:r>
                    <w:rPr>
                      <w:rFonts w:hint="eastAsia" w:cs="Times New Roman"/>
                      <w:snapToGrid w:val="0"/>
                      <w:color w:val="auto"/>
                      <w:spacing w:val="0"/>
                      <w:kern w:val="0"/>
                      <w:position w:val="0"/>
                      <w:sz w:val="21"/>
                      <w:szCs w:val="21"/>
                      <w:lang w:val="en-US" w:eastAsia="zh-CN"/>
                    </w:rPr>
                    <w:t>地</w:t>
                  </w:r>
                  <w:r>
                    <w:rPr>
                      <w:rFonts w:hint="default" w:ascii="Times New Roman" w:hAnsi="Times New Roman" w:eastAsia="宋体" w:cs="Times New Roman"/>
                      <w:snapToGrid w:val="0"/>
                      <w:color w:val="auto"/>
                      <w:spacing w:val="0"/>
                      <w:kern w:val="0"/>
                      <w:position w:val="0"/>
                      <w:sz w:val="21"/>
                      <w:szCs w:val="21"/>
                      <w:lang w:val="en-US" w:eastAsia="zh-CN"/>
                    </w:rPr>
                    <w:t>草场进行资金补偿</w:t>
                  </w:r>
                </w:p>
              </w:tc>
              <w:tc>
                <w:tcPr>
                  <w:tcW w:w="22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eastAsia="zh-CN"/>
                    </w:rPr>
                  </w:pPr>
                  <w:r>
                    <w:rPr>
                      <w:rFonts w:hint="default" w:ascii="Times New Roman" w:hAnsi="Times New Roman" w:eastAsia="宋体" w:cs="Times New Roman"/>
                      <w:snapToGrid w:val="0"/>
                      <w:color w:val="auto"/>
                      <w:spacing w:val="0"/>
                      <w:kern w:val="0"/>
                      <w:position w:val="0"/>
                      <w:sz w:val="21"/>
                      <w:szCs w:val="21"/>
                      <w:lang w:eastAsia="zh-CN"/>
                    </w:rPr>
                    <w:drawing>
                      <wp:inline distT="0" distB="0" distL="114300" distR="114300">
                        <wp:extent cx="1381125" cy="1127760"/>
                        <wp:effectExtent l="0" t="0" r="5715" b="0"/>
                        <wp:docPr id="14" name="图片 14" descr="1cd46b145d72fad4f6ddc80d3e4da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cd46b145d72fad4f6ddc80d3e4dae5"/>
                                <pic:cNvPicPr>
                                  <a:picLocks noChangeAspect="1"/>
                                </pic:cNvPicPr>
                              </pic:nvPicPr>
                              <pic:blipFill>
                                <a:blip r:embed="rId18"/>
                                <a:stretch>
                                  <a:fillRect/>
                                </a:stretch>
                              </pic:blipFill>
                              <pic:spPr>
                                <a:xfrm>
                                  <a:off x="0" y="0"/>
                                  <a:ext cx="1381125" cy="1127760"/>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9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eastAsia="zh-CN"/>
                    </w:rPr>
                  </w:pPr>
                  <w:r>
                    <w:rPr>
                      <w:rFonts w:hint="eastAsia" w:ascii="Times New Roman" w:hAnsi="Times New Roman" w:eastAsia="宋体" w:cs="Times New Roman"/>
                      <w:snapToGrid w:val="0"/>
                      <w:color w:val="auto"/>
                      <w:spacing w:val="0"/>
                      <w:kern w:val="0"/>
                      <w:position w:val="0"/>
                      <w:sz w:val="21"/>
                      <w:szCs w:val="21"/>
                      <w:lang w:val="en-US" w:eastAsia="zh-CN"/>
                    </w:rPr>
                    <w:t>2</w:t>
                  </w:r>
                </w:p>
              </w:tc>
              <w:tc>
                <w:tcPr>
                  <w:tcW w:w="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rPr>
                  </w:pPr>
                  <w:r>
                    <w:rPr>
                      <w:rFonts w:hint="default" w:ascii="Times New Roman" w:hAnsi="Times New Roman" w:eastAsia="宋体" w:cs="Times New Roman"/>
                      <w:snapToGrid w:val="0"/>
                      <w:color w:val="auto"/>
                      <w:spacing w:val="0"/>
                      <w:kern w:val="0"/>
                      <w:position w:val="0"/>
                      <w:sz w:val="21"/>
                      <w:szCs w:val="21"/>
                    </w:rPr>
                    <w:t>野生动物</w:t>
                  </w:r>
                </w:p>
              </w:tc>
              <w:tc>
                <w:tcPr>
                  <w:tcW w:w="6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eastAsia="zh-CN"/>
                    </w:rPr>
                  </w:pPr>
                  <w:r>
                    <w:rPr>
                      <w:rFonts w:hint="default" w:ascii="Times New Roman" w:hAnsi="Times New Roman" w:eastAsia="宋体" w:cs="Times New Roman"/>
                      <w:snapToGrid w:val="0"/>
                      <w:color w:val="auto"/>
                      <w:spacing w:val="0"/>
                      <w:kern w:val="0"/>
                      <w:position w:val="0"/>
                      <w:sz w:val="21"/>
                      <w:szCs w:val="21"/>
                      <w:lang w:val="en-US" w:eastAsia="zh-CN"/>
                    </w:rPr>
                    <w:t>野生动物、鸟类等</w:t>
                  </w:r>
                </w:p>
              </w:tc>
              <w:tc>
                <w:tcPr>
                  <w:tcW w:w="42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eastAsia="zh-CN"/>
                    </w:rPr>
                  </w:pPr>
                  <w:r>
                    <w:rPr>
                      <w:rFonts w:hint="default" w:ascii="Times New Roman" w:hAnsi="Times New Roman" w:eastAsia="宋体" w:cs="Times New Roman"/>
                      <w:snapToGrid w:val="0"/>
                      <w:color w:val="auto"/>
                      <w:spacing w:val="0"/>
                      <w:kern w:val="0"/>
                      <w:position w:val="0"/>
                      <w:sz w:val="21"/>
                      <w:szCs w:val="21"/>
                      <w:lang w:val="en-US" w:eastAsia="zh-CN"/>
                    </w:rPr>
                    <w:t>严格划定施工区域，</w:t>
                  </w:r>
                  <w:r>
                    <w:rPr>
                      <w:rFonts w:hint="default" w:ascii="Times New Roman" w:hAnsi="Times New Roman" w:eastAsia="宋体" w:cs="Times New Roman"/>
                      <w:snapToGrid w:val="0"/>
                      <w:color w:val="auto"/>
                      <w:spacing w:val="0"/>
                      <w:kern w:val="0"/>
                      <w:position w:val="0"/>
                      <w:sz w:val="21"/>
                      <w:szCs w:val="21"/>
                    </w:rPr>
                    <w:t>妥善保存表层土壤，施工期加强环保宣传，保护项目控制区周边野生动物及植被不受项目施工破坏，严禁施工机械及人员对周边自然植被等进行碾压破坏，严禁猎杀项目区周边野生动物</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运营期</w:t>
                  </w:r>
                  <w:r>
                    <w:rPr>
                      <w:rFonts w:hint="default" w:ascii="Times New Roman" w:hAnsi="Times New Roman" w:eastAsia="宋体" w:cs="Times New Roman"/>
                      <w:color w:val="auto"/>
                      <w:sz w:val="21"/>
                      <w:szCs w:val="21"/>
                      <w:lang w:eastAsia="zh-CN"/>
                    </w:rPr>
                    <w:t>对管理人员</w:t>
                  </w:r>
                  <w:r>
                    <w:rPr>
                      <w:rFonts w:hint="default" w:ascii="Times New Roman" w:hAnsi="Times New Roman" w:eastAsia="宋体" w:cs="Times New Roman"/>
                      <w:color w:val="auto"/>
                      <w:sz w:val="21"/>
                      <w:szCs w:val="21"/>
                      <w:lang w:val="en-US" w:eastAsia="zh-CN"/>
                    </w:rPr>
                    <w:t>及游客</w:t>
                  </w:r>
                  <w:r>
                    <w:rPr>
                      <w:rFonts w:hint="default" w:ascii="Times New Roman" w:hAnsi="Times New Roman" w:eastAsia="宋体" w:cs="Times New Roman"/>
                      <w:color w:val="auto"/>
                      <w:sz w:val="21"/>
                      <w:szCs w:val="21"/>
                      <w:lang w:eastAsia="zh-CN"/>
                    </w:rPr>
                    <w:t>进行保护野生动物的宣传教育，禁止乱捕乱杀；设立警示牌，杜绝任何捕杀野生动物的非法行为；建设单位在运营期加强对旅游区内下站房索道驱动设施、水泵等产噪设备的日常维护和保养，避免超负荷运行，同时在设备选型上应采用低噪声设备，并采取基础减振等降噪措施，以确保设备产生的噪声对周围野生动物的影响不会增加；加强巡护，切实保障野生动物及其</w:t>
                  </w:r>
                  <w:r>
                    <w:rPr>
                      <w:rFonts w:hint="default" w:ascii="Times New Roman" w:hAnsi="Times New Roman" w:eastAsia="宋体" w:cs="Times New Roman"/>
                      <w:color w:val="auto"/>
                      <w:sz w:val="21"/>
                      <w:szCs w:val="21"/>
                      <w:highlight w:val="none"/>
                      <w:lang w:eastAsia="zh-CN"/>
                    </w:rPr>
                    <w:t>栖息的</w:t>
                  </w:r>
                  <w:r>
                    <w:rPr>
                      <w:rFonts w:hint="default" w:ascii="Times New Roman" w:hAnsi="Times New Roman" w:eastAsia="宋体" w:cs="Times New Roman"/>
                      <w:color w:val="auto"/>
                      <w:sz w:val="21"/>
                      <w:szCs w:val="21"/>
                      <w:lang w:eastAsia="zh-CN"/>
                    </w:rPr>
                    <w:t>安全</w:t>
                  </w:r>
                </w:p>
              </w:tc>
              <w:tc>
                <w:tcPr>
                  <w:tcW w:w="22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val="en-US" w:eastAsia="zh-CN"/>
                    </w:rPr>
                  </w:pPr>
                  <w:r>
                    <w:rPr>
                      <w:rFonts w:hint="default" w:ascii="Times New Roman" w:hAnsi="Times New Roman" w:eastAsia="宋体" w:cs="Times New Roman"/>
                      <w:snapToGrid w:val="0"/>
                      <w:color w:val="auto"/>
                      <w:spacing w:val="0"/>
                      <w:kern w:val="0"/>
                      <w:positio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val="en-US" w:eastAsia="zh-CN"/>
                    </w:rPr>
                  </w:pPr>
                  <w:r>
                    <w:rPr>
                      <w:rFonts w:hint="eastAsia" w:ascii="Times New Roman" w:hAnsi="Times New Roman" w:eastAsia="宋体" w:cs="Times New Roman"/>
                      <w:snapToGrid w:val="0"/>
                      <w:color w:val="auto"/>
                      <w:spacing w:val="0"/>
                      <w:kern w:val="0"/>
                      <w:position w:val="0"/>
                      <w:sz w:val="21"/>
                      <w:szCs w:val="21"/>
                      <w:lang w:val="en-US" w:eastAsia="zh-CN"/>
                    </w:rPr>
                    <w:t>3</w:t>
                  </w:r>
                </w:p>
              </w:tc>
              <w:tc>
                <w:tcPr>
                  <w:tcW w:w="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val="en-US" w:eastAsia="zh-CN"/>
                    </w:rPr>
                  </w:pPr>
                  <w:r>
                    <w:rPr>
                      <w:rFonts w:hint="default" w:ascii="Times New Roman" w:hAnsi="Times New Roman" w:eastAsia="宋体" w:cs="Times New Roman"/>
                      <w:snapToGrid w:val="0"/>
                      <w:color w:val="auto"/>
                      <w:spacing w:val="0"/>
                      <w:kern w:val="0"/>
                      <w:position w:val="0"/>
                      <w:sz w:val="21"/>
                      <w:szCs w:val="21"/>
                      <w:lang w:val="en-US" w:eastAsia="zh-CN"/>
                    </w:rPr>
                    <w:t>那拉提风景名胜区</w:t>
                  </w:r>
                </w:p>
              </w:tc>
              <w:tc>
                <w:tcPr>
                  <w:tcW w:w="6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val="en-US" w:eastAsia="zh-CN"/>
                    </w:rPr>
                  </w:pPr>
                  <w:r>
                    <w:rPr>
                      <w:rFonts w:hint="default" w:ascii="Times New Roman" w:hAnsi="Times New Roman" w:eastAsia="宋体" w:cs="Times New Roman"/>
                      <w:snapToGrid w:val="0"/>
                      <w:color w:val="auto"/>
                      <w:spacing w:val="0"/>
                      <w:kern w:val="0"/>
                      <w:position w:val="0"/>
                      <w:sz w:val="21"/>
                      <w:szCs w:val="21"/>
                      <w:lang w:val="en-US" w:eastAsia="zh-CN"/>
                    </w:rPr>
                    <w:t>风景名胜区</w:t>
                  </w:r>
                </w:p>
              </w:tc>
              <w:tc>
                <w:tcPr>
                  <w:tcW w:w="42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0"/>
                      <w:kern w:val="0"/>
                      <w:position w:val="0"/>
                      <w:sz w:val="21"/>
                      <w:szCs w:val="21"/>
                      <w:lang w:val="en-US" w:eastAsia="zh-CN"/>
                    </w:rPr>
                  </w:pPr>
                  <w:r>
                    <w:rPr>
                      <w:rFonts w:hint="default" w:ascii="Times New Roman" w:hAnsi="Times New Roman" w:eastAsia="宋体" w:cs="Times New Roman"/>
                      <w:snapToGrid w:val="0"/>
                      <w:color w:val="auto"/>
                      <w:spacing w:val="0"/>
                      <w:kern w:val="0"/>
                      <w:position w:val="0"/>
                      <w:sz w:val="21"/>
                      <w:szCs w:val="21"/>
                      <w:lang w:val="en-US" w:eastAsia="zh-CN"/>
                    </w:rPr>
                    <w:t>严格划定施工区域，</w:t>
                  </w:r>
                  <w:r>
                    <w:rPr>
                      <w:rFonts w:hint="default" w:ascii="Times New Roman" w:hAnsi="Times New Roman" w:eastAsia="宋体" w:cs="Times New Roman"/>
                      <w:snapToGrid w:val="0"/>
                      <w:color w:val="auto"/>
                      <w:spacing w:val="0"/>
                      <w:kern w:val="0"/>
                      <w:position w:val="0"/>
                      <w:sz w:val="21"/>
                      <w:szCs w:val="21"/>
                    </w:rPr>
                    <w:t>施工期加强环保宣传，保护项目控制区周边野生动物及植被不受项目施工破坏，严禁施工机械及人员对周边自然植被等进行碾压破坏</w:t>
                  </w:r>
                  <w:r>
                    <w:rPr>
                      <w:rFonts w:hint="default" w:ascii="Times New Roman" w:hAnsi="Times New Roman" w:eastAsia="宋体" w:cs="Times New Roman"/>
                      <w:snapToGrid w:val="0"/>
                      <w:color w:val="auto"/>
                      <w:spacing w:val="0"/>
                      <w:kern w:val="0"/>
                      <w:position w:val="0"/>
                      <w:sz w:val="21"/>
                      <w:szCs w:val="21"/>
                      <w:lang w:eastAsia="zh-CN"/>
                    </w:rPr>
                    <w:t>；</w:t>
                  </w:r>
                  <w:r>
                    <w:rPr>
                      <w:rFonts w:hint="default" w:ascii="Times New Roman" w:hAnsi="Times New Roman" w:eastAsia="宋体" w:cs="Times New Roman"/>
                      <w:snapToGrid w:val="0"/>
                      <w:color w:val="auto"/>
                      <w:spacing w:val="0"/>
                      <w:kern w:val="0"/>
                      <w:position w:val="0"/>
                      <w:sz w:val="21"/>
                      <w:szCs w:val="21"/>
                      <w:lang w:val="en-US" w:eastAsia="zh-CN"/>
                    </w:rPr>
                    <w:t>运营期</w:t>
                  </w:r>
                  <w:r>
                    <w:rPr>
                      <w:rFonts w:hint="default" w:ascii="Times New Roman" w:hAnsi="Times New Roman" w:eastAsia="宋体" w:cs="Times New Roman"/>
                      <w:snapToGrid w:val="0"/>
                      <w:color w:val="auto"/>
                      <w:spacing w:val="0"/>
                      <w:kern w:val="0"/>
                      <w:position w:val="0"/>
                      <w:sz w:val="21"/>
                      <w:szCs w:val="21"/>
                    </w:rPr>
                    <w:t>严禁猎杀项目区周边野生动物</w:t>
                  </w:r>
                </w:p>
              </w:tc>
              <w:tc>
                <w:tcPr>
                  <w:tcW w:w="222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drawing>
                      <wp:inline distT="0" distB="0" distL="114300" distR="114300">
                        <wp:extent cx="1273810" cy="955675"/>
                        <wp:effectExtent l="0" t="0" r="6350" b="4445"/>
                        <wp:docPr id="13" name="图片 13" descr="c5db148ddd68c2e1a3d1f81e98b40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5db148ddd68c2e1a3d1f81e98b40f4"/>
                                <pic:cNvPicPr>
                                  <a:picLocks noChangeAspect="1"/>
                                </pic:cNvPicPr>
                              </pic:nvPicPr>
                              <pic:blipFill>
                                <a:blip r:embed="rId19"/>
                                <a:stretch>
                                  <a:fillRect/>
                                </a:stretch>
                              </pic:blipFill>
                              <pic:spPr>
                                <a:xfrm>
                                  <a:off x="0" y="0"/>
                                  <a:ext cx="1273810" cy="955675"/>
                                </a:xfrm>
                                <a:prstGeom prst="rect">
                                  <a:avLst/>
                                </a:prstGeom>
                              </pic:spPr>
                            </pic:pic>
                          </a:graphicData>
                        </a:graphic>
                      </wp:inline>
                    </w:drawing>
                  </w:r>
                </w:p>
              </w:tc>
            </w:tr>
          </w:tbl>
          <w:p>
            <w:pPr>
              <w:adjustRightInd w:val="0"/>
              <w:snapToGrid w:val="0"/>
              <w:spacing w:line="360" w:lineRule="auto"/>
              <w:rPr>
                <w:rFonts w:hint="default" w:ascii="Times New Roman" w:hAnsi="Times New Roman" w:cs="Times New Roman"/>
                <w:b/>
                <w:bCs/>
                <w:color w:val="auto"/>
                <w:spacing w:val="0"/>
                <w:position w:val="0"/>
                <w:sz w:val="24"/>
                <w:szCs w:val="24"/>
                <w:lang w:val="en-US" w:eastAsia="zh-CN"/>
              </w:rPr>
            </w:pPr>
            <w:r>
              <w:rPr>
                <w:rFonts w:hint="eastAsia" w:ascii="Times New Roman" w:hAnsi="Times New Roman" w:cs="Times New Roman"/>
                <w:b/>
                <w:bCs/>
                <w:color w:val="auto"/>
                <w:spacing w:val="0"/>
                <w:position w:val="0"/>
                <w:sz w:val="24"/>
                <w:szCs w:val="24"/>
                <w:lang w:val="en-US" w:eastAsia="zh-CN"/>
              </w:rPr>
              <w:t>2.</w:t>
            </w:r>
            <w:r>
              <w:rPr>
                <w:rFonts w:hint="default" w:ascii="Times New Roman" w:hAnsi="Times New Roman" w:cs="Times New Roman"/>
                <w:b/>
                <w:bCs/>
                <w:color w:val="auto"/>
                <w:spacing w:val="0"/>
                <w:position w:val="0"/>
                <w:sz w:val="24"/>
                <w:szCs w:val="24"/>
                <w:lang w:val="en-US" w:eastAsia="zh-CN"/>
              </w:rPr>
              <w:t>生态环境现状调查与评价</w:t>
            </w:r>
          </w:p>
          <w:p>
            <w:pPr>
              <w:adjustRightInd w:val="0"/>
              <w:snapToGrid w:val="0"/>
              <w:spacing w:line="360" w:lineRule="auto"/>
              <w:rPr>
                <w:rFonts w:hint="default" w:ascii="Times New Roman" w:hAnsi="Times New Roman" w:cs="Times New Roman"/>
                <w:b/>
                <w:bCs/>
                <w:color w:val="auto"/>
                <w:spacing w:val="0"/>
                <w:position w:val="0"/>
                <w:sz w:val="24"/>
                <w:szCs w:val="24"/>
              </w:rPr>
            </w:pPr>
            <w:r>
              <w:rPr>
                <w:rFonts w:hint="default" w:ascii="Times New Roman" w:hAnsi="Times New Roman" w:cs="Times New Roman"/>
                <w:b/>
                <w:bCs/>
                <w:color w:val="auto"/>
                <w:spacing w:val="0"/>
                <w:position w:val="0"/>
                <w:sz w:val="24"/>
                <w:szCs w:val="24"/>
                <w:lang w:val="en-US" w:eastAsia="zh-CN"/>
              </w:rPr>
              <w:t>2.1</w:t>
            </w:r>
            <w:r>
              <w:rPr>
                <w:rFonts w:hint="default" w:ascii="Times New Roman" w:hAnsi="Times New Roman" w:cs="Times New Roman"/>
                <w:b/>
                <w:bCs/>
                <w:color w:val="auto"/>
                <w:spacing w:val="0"/>
                <w:position w:val="0"/>
                <w:sz w:val="24"/>
                <w:szCs w:val="24"/>
              </w:rPr>
              <w:t>生态功能区划</w:t>
            </w:r>
          </w:p>
          <w:p>
            <w:pPr>
              <w:adjustRightInd w:val="0"/>
              <w:snapToGrid w:val="0"/>
              <w:spacing w:line="360" w:lineRule="auto"/>
              <w:ind w:firstLine="480" w:firstLineChars="200"/>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依据《新疆生态环境功能区划》，项目区属于Ⅲ</w:t>
            </w:r>
            <w:r>
              <w:rPr>
                <w:rFonts w:hint="default" w:ascii="Times New Roman" w:hAnsi="Times New Roman" w:cs="Times New Roman"/>
                <w:color w:val="auto"/>
                <w:spacing w:val="0"/>
                <w:position w:val="0"/>
                <w:sz w:val="24"/>
                <w:szCs w:val="24"/>
                <w:vertAlign w:val="subscript"/>
              </w:rPr>
              <w:t xml:space="preserve">2 </w:t>
            </w:r>
            <w:r>
              <w:rPr>
                <w:rFonts w:hint="default" w:ascii="Times New Roman" w:hAnsi="Times New Roman" w:cs="Times New Roman"/>
                <w:color w:val="auto"/>
                <w:spacing w:val="0"/>
                <w:position w:val="0"/>
                <w:sz w:val="24"/>
                <w:szCs w:val="24"/>
              </w:rPr>
              <w:t>西部天山草原牧业、针叶林水源涵养及河谷绿洲农业生态亚区的37．喀什河、巩乃斯河河谷草原牧业、绿洲农业生态功能区，详见表</w:t>
            </w:r>
            <w:r>
              <w:rPr>
                <w:rFonts w:hint="eastAsia" w:ascii="Times New Roman" w:hAnsi="Times New Roman" w:eastAsia="宋体" w:cs="Times New Roman"/>
                <w:color w:val="auto"/>
                <w:spacing w:val="0"/>
                <w:kern w:val="1"/>
                <w:position w:val="0"/>
                <w:sz w:val="24"/>
                <w:szCs w:val="24"/>
                <w:lang w:val="en-US" w:eastAsia="zh-CN"/>
              </w:rPr>
              <w:t>8-3</w:t>
            </w:r>
            <w:r>
              <w:rPr>
                <w:rFonts w:hint="default" w:ascii="Times New Roman" w:hAnsi="Times New Roman" w:cs="Times New Roman"/>
                <w:color w:val="auto"/>
                <w:spacing w:val="0"/>
                <w:position w:val="0"/>
                <w:sz w:val="24"/>
                <w:szCs w:val="24"/>
                <w:highlight w:val="none"/>
              </w:rPr>
              <w:t>。</w:t>
            </w:r>
          </w:p>
          <w:p>
            <w:pPr>
              <w:adjustRightInd w:val="0"/>
              <w:snapToGrid w:val="0"/>
              <w:ind w:firstLine="2590" w:firstLineChars="1075"/>
              <w:rPr>
                <w:rFonts w:hint="default" w:ascii="Times New Roman" w:hAnsi="Times New Roman" w:cs="Times New Roman"/>
                <w:b/>
                <w:color w:val="auto"/>
                <w:spacing w:val="0"/>
                <w:position w:val="0"/>
                <w:sz w:val="24"/>
                <w:szCs w:val="24"/>
              </w:rPr>
            </w:pPr>
          </w:p>
          <w:p>
            <w:pPr>
              <w:adjustRightInd w:val="0"/>
              <w:snapToGrid w:val="0"/>
              <w:ind w:firstLine="2590" w:firstLineChars="1075"/>
              <w:rPr>
                <w:rFonts w:hint="default" w:ascii="Times New Roman" w:hAnsi="Times New Roman" w:cs="Times New Roman"/>
                <w:b/>
                <w:color w:val="auto"/>
                <w:spacing w:val="0"/>
                <w:position w:val="0"/>
                <w:sz w:val="24"/>
                <w:szCs w:val="24"/>
              </w:rPr>
            </w:pPr>
          </w:p>
          <w:p>
            <w:pPr>
              <w:adjustRightInd w:val="0"/>
              <w:snapToGrid w:val="0"/>
              <w:ind w:firstLine="2590" w:firstLineChars="1075"/>
              <w:rPr>
                <w:rFonts w:hint="default" w:ascii="Times New Roman" w:hAnsi="Times New Roman" w:cs="Times New Roman"/>
                <w:b/>
                <w:color w:val="auto"/>
                <w:spacing w:val="0"/>
                <w:position w:val="0"/>
                <w:sz w:val="24"/>
                <w:szCs w:val="24"/>
              </w:rPr>
            </w:pPr>
          </w:p>
          <w:p>
            <w:pPr>
              <w:adjustRightInd w:val="0"/>
              <w:snapToGrid w:val="0"/>
              <w:ind w:firstLine="2590" w:firstLineChars="1075"/>
              <w:rPr>
                <w:rFonts w:hint="default" w:ascii="Times New Roman" w:hAnsi="Times New Roman" w:cs="Times New Roman"/>
                <w:b/>
                <w:bCs/>
                <w:color w:val="auto"/>
                <w:spacing w:val="0"/>
                <w:position w:val="0"/>
                <w:sz w:val="24"/>
                <w:szCs w:val="24"/>
              </w:rPr>
            </w:pPr>
            <w:r>
              <w:rPr>
                <w:rFonts w:hint="default" w:ascii="Times New Roman" w:hAnsi="Times New Roman" w:cs="Times New Roman"/>
                <w:b/>
                <w:color w:val="auto"/>
                <w:spacing w:val="0"/>
                <w:position w:val="0"/>
                <w:sz w:val="24"/>
                <w:szCs w:val="24"/>
              </w:rPr>
              <w:t>表</w:t>
            </w:r>
            <w:r>
              <w:rPr>
                <w:rFonts w:hint="eastAsia" w:ascii="Times New Roman" w:hAnsi="Times New Roman" w:eastAsia="宋体" w:cs="Times New Roman"/>
                <w:color w:val="auto"/>
                <w:spacing w:val="0"/>
                <w:kern w:val="1"/>
                <w:position w:val="0"/>
                <w:sz w:val="24"/>
                <w:szCs w:val="24"/>
                <w:lang w:val="en-US" w:eastAsia="zh-CN"/>
              </w:rPr>
              <w:t>8-3</w:t>
            </w:r>
            <w:r>
              <w:rPr>
                <w:rFonts w:hint="default" w:ascii="Times New Roman" w:hAnsi="Times New Roman" w:cs="Times New Roman"/>
                <w:b/>
                <w:color w:val="auto"/>
                <w:spacing w:val="0"/>
                <w:position w:val="0"/>
                <w:sz w:val="24"/>
                <w:szCs w:val="24"/>
              </w:rPr>
              <w:t xml:space="preserve">        </w:t>
            </w:r>
            <w:r>
              <w:rPr>
                <w:rFonts w:hint="default" w:ascii="Times New Roman" w:hAnsi="Times New Roman" w:cs="Times New Roman"/>
                <w:b/>
                <w:bCs/>
                <w:color w:val="auto"/>
                <w:spacing w:val="0"/>
                <w:position w:val="0"/>
                <w:sz w:val="24"/>
                <w:szCs w:val="24"/>
              </w:rPr>
              <w:t xml:space="preserve">  新疆生态功能区划简表（片段）</w:t>
            </w:r>
          </w:p>
          <w:tbl>
            <w:tblPr>
              <w:tblStyle w:val="33"/>
              <w:tblW w:w="8283" w:type="dxa"/>
              <w:tblInd w:w="17"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45"/>
              <w:gridCol w:w="914"/>
              <w:gridCol w:w="859"/>
              <w:gridCol w:w="668"/>
              <w:gridCol w:w="709"/>
              <w:gridCol w:w="900"/>
              <w:gridCol w:w="955"/>
              <w:gridCol w:w="886"/>
              <w:gridCol w:w="818"/>
              <w:gridCol w:w="9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trPr>
              <w:tc>
                <w:tcPr>
                  <w:tcW w:w="2418" w:type="dxa"/>
                  <w:gridSpan w:val="3"/>
                  <w:tcBorders>
                    <w:tl2br w:val="nil"/>
                    <w:tr2bl w:val="nil"/>
                  </w:tcBorders>
                  <w:vAlign w:val="center"/>
                </w:tcPr>
                <w:p>
                  <w:pPr>
                    <w:adjustRightInd w:val="0"/>
                    <w:snapToGrid w:val="0"/>
                    <w:jc w:val="center"/>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生态功能分区单元</w:t>
                  </w:r>
                </w:p>
              </w:tc>
              <w:tc>
                <w:tcPr>
                  <w:tcW w:w="668" w:type="dxa"/>
                  <w:vMerge w:val="restart"/>
                  <w:tcBorders>
                    <w:tl2br w:val="nil"/>
                    <w:tr2bl w:val="nil"/>
                  </w:tcBorders>
                  <w:vAlign w:val="center"/>
                </w:tcPr>
                <w:p>
                  <w:pPr>
                    <w:adjustRightInd w:val="0"/>
                    <w:snapToGrid w:val="0"/>
                    <w:jc w:val="center"/>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隶属行政区</w:t>
                  </w:r>
                </w:p>
              </w:tc>
              <w:tc>
                <w:tcPr>
                  <w:tcW w:w="709" w:type="dxa"/>
                  <w:vMerge w:val="restart"/>
                  <w:tcBorders>
                    <w:tl2br w:val="nil"/>
                    <w:tr2bl w:val="nil"/>
                  </w:tcBorders>
                  <w:vAlign w:val="center"/>
                </w:tcPr>
                <w:p>
                  <w:pPr>
                    <w:adjustRightInd w:val="0"/>
                    <w:snapToGrid w:val="0"/>
                    <w:jc w:val="center"/>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主要生态服务功能</w:t>
                  </w:r>
                </w:p>
              </w:tc>
              <w:tc>
                <w:tcPr>
                  <w:tcW w:w="900" w:type="dxa"/>
                  <w:vMerge w:val="restart"/>
                  <w:tcBorders>
                    <w:tl2br w:val="nil"/>
                    <w:tr2bl w:val="nil"/>
                  </w:tcBorders>
                  <w:vAlign w:val="center"/>
                </w:tcPr>
                <w:p>
                  <w:pPr>
                    <w:adjustRightInd w:val="0"/>
                    <w:snapToGrid w:val="0"/>
                    <w:jc w:val="center"/>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主要生态环境问题</w:t>
                  </w:r>
                </w:p>
              </w:tc>
              <w:tc>
                <w:tcPr>
                  <w:tcW w:w="955" w:type="dxa"/>
                  <w:vMerge w:val="restart"/>
                  <w:tcBorders>
                    <w:tl2br w:val="nil"/>
                    <w:tr2bl w:val="nil"/>
                  </w:tcBorders>
                  <w:vAlign w:val="center"/>
                </w:tcPr>
                <w:p>
                  <w:pPr>
                    <w:adjustRightInd w:val="0"/>
                    <w:snapToGrid w:val="0"/>
                    <w:jc w:val="center"/>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主要生态敏感因子、敏感程度</w:t>
                  </w:r>
                </w:p>
              </w:tc>
              <w:tc>
                <w:tcPr>
                  <w:tcW w:w="886" w:type="dxa"/>
                  <w:vMerge w:val="restart"/>
                  <w:tcBorders>
                    <w:tl2br w:val="nil"/>
                    <w:tr2bl w:val="nil"/>
                  </w:tcBorders>
                  <w:vAlign w:val="center"/>
                </w:tcPr>
                <w:p>
                  <w:pPr>
                    <w:adjustRightInd w:val="0"/>
                    <w:snapToGrid w:val="0"/>
                    <w:jc w:val="center"/>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主要保护目标</w:t>
                  </w:r>
                </w:p>
              </w:tc>
              <w:tc>
                <w:tcPr>
                  <w:tcW w:w="818" w:type="dxa"/>
                  <w:vMerge w:val="restart"/>
                  <w:tcBorders>
                    <w:tl2br w:val="nil"/>
                    <w:tr2bl w:val="nil"/>
                  </w:tcBorders>
                  <w:vAlign w:val="center"/>
                </w:tcPr>
                <w:p>
                  <w:pPr>
                    <w:adjustRightInd w:val="0"/>
                    <w:snapToGrid w:val="0"/>
                    <w:jc w:val="center"/>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主要保护措施</w:t>
                  </w:r>
                </w:p>
              </w:tc>
              <w:tc>
                <w:tcPr>
                  <w:tcW w:w="929" w:type="dxa"/>
                  <w:vMerge w:val="restart"/>
                  <w:tcBorders>
                    <w:tl2br w:val="nil"/>
                    <w:tr2bl w:val="nil"/>
                  </w:tcBorders>
                  <w:vAlign w:val="center"/>
                </w:tcPr>
                <w:p>
                  <w:pPr>
                    <w:adjustRightInd w:val="0"/>
                    <w:snapToGrid w:val="0"/>
                    <w:jc w:val="center"/>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适宜发展方向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trPr>
              <w:tc>
                <w:tcPr>
                  <w:tcW w:w="645" w:type="dxa"/>
                  <w:tcBorders>
                    <w:tl2br w:val="nil"/>
                    <w:tr2bl w:val="nil"/>
                  </w:tcBorders>
                  <w:vAlign w:val="center"/>
                </w:tcPr>
                <w:p>
                  <w:pPr>
                    <w:adjustRightInd w:val="0"/>
                    <w:snapToGrid w:val="0"/>
                    <w:jc w:val="center"/>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生态区</w:t>
                  </w:r>
                </w:p>
              </w:tc>
              <w:tc>
                <w:tcPr>
                  <w:tcW w:w="914" w:type="dxa"/>
                  <w:tcBorders>
                    <w:tl2br w:val="nil"/>
                    <w:tr2bl w:val="nil"/>
                  </w:tcBorders>
                  <w:vAlign w:val="center"/>
                </w:tcPr>
                <w:p>
                  <w:pPr>
                    <w:adjustRightInd w:val="0"/>
                    <w:snapToGrid w:val="0"/>
                    <w:jc w:val="center"/>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highlight w:val="none"/>
                    </w:rPr>
                    <w:t>生态亚区</w:t>
                  </w:r>
                </w:p>
              </w:tc>
              <w:tc>
                <w:tcPr>
                  <w:tcW w:w="859" w:type="dxa"/>
                  <w:tcBorders>
                    <w:tl2br w:val="nil"/>
                    <w:tr2bl w:val="nil"/>
                  </w:tcBorders>
                  <w:vAlign w:val="center"/>
                </w:tcPr>
                <w:p>
                  <w:pPr>
                    <w:adjustRightInd w:val="0"/>
                    <w:snapToGrid w:val="0"/>
                    <w:jc w:val="center"/>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生态功能区</w:t>
                  </w:r>
                </w:p>
              </w:tc>
              <w:tc>
                <w:tcPr>
                  <w:tcW w:w="668" w:type="dxa"/>
                  <w:vMerge w:val="continue"/>
                  <w:tcBorders>
                    <w:tl2br w:val="nil"/>
                    <w:tr2bl w:val="nil"/>
                  </w:tcBorders>
                  <w:vAlign w:val="center"/>
                </w:tcPr>
                <w:p>
                  <w:pPr>
                    <w:adjustRightInd w:val="0"/>
                    <w:snapToGrid w:val="0"/>
                    <w:jc w:val="center"/>
                    <w:rPr>
                      <w:rFonts w:hint="default" w:ascii="Times New Roman" w:hAnsi="Times New Roman" w:cs="Times New Roman"/>
                      <w:color w:val="auto"/>
                      <w:spacing w:val="0"/>
                      <w:position w:val="0"/>
                      <w:sz w:val="21"/>
                      <w:szCs w:val="21"/>
                    </w:rPr>
                  </w:pPr>
                </w:p>
              </w:tc>
              <w:tc>
                <w:tcPr>
                  <w:tcW w:w="709" w:type="dxa"/>
                  <w:vMerge w:val="continue"/>
                  <w:tcBorders>
                    <w:tl2br w:val="nil"/>
                    <w:tr2bl w:val="nil"/>
                  </w:tcBorders>
                  <w:vAlign w:val="center"/>
                </w:tcPr>
                <w:p>
                  <w:pPr>
                    <w:adjustRightInd w:val="0"/>
                    <w:snapToGrid w:val="0"/>
                    <w:jc w:val="center"/>
                    <w:rPr>
                      <w:rFonts w:hint="default" w:ascii="Times New Roman" w:hAnsi="Times New Roman" w:cs="Times New Roman"/>
                      <w:color w:val="auto"/>
                      <w:spacing w:val="0"/>
                      <w:position w:val="0"/>
                      <w:sz w:val="21"/>
                      <w:szCs w:val="21"/>
                    </w:rPr>
                  </w:pPr>
                </w:p>
              </w:tc>
              <w:tc>
                <w:tcPr>
                  <w:tcW w:w="900" w:type="dxa"/>
                  <w:vMerge w:val="continue"/>
                  <w:tcBorders>
                    <w:tl2br w:val="nil"/>
                    <w:tr2bl w:val="nil"/>
                  </w:tcBorders>
                  <w:vAlign w:val="center"/>
                </w:tcPr>
                <w:p>
                  <w:pPr>
                    <w:adjustRightInd w:val="0"/>
                    <w:snapToGrid w:val="0"/>
                    <w:jc w:val="center"/>
                    <w:rPr>
                      <w:rFonts w:hint="default" w:ascii="Times New Roman" w:hAnsi="Times New Roman" w:cs="Times New Roman"/>
                      <w:color w:val="auto"/>
                      <w:spacing w:val="0"/>
                      <w:position w:val="0"/>
                      <w:sz w:val="21"/>
                      <w:szCs w:val="21"/>
                    </w:rPr>
                  </w:pPr>
                </w:p>
              </w:tc>
              <w:tc>
                <w:tcPr>
                  <w:tcW w:w="955" w:type="dxa"/>
                  <w:vMerge w:val="continue"/>
                  <w:tcBorders>
                    <w:tl2br w:val="nil"/>
                    <w:tr2bl w:val="nil"/>
                  </w:tcBorders>
                  <w:vAlign w:val="center"/>
                </w:tcPr>
                <w:p>
                  <w:pPr>
                    <w:adjustRightInd w:val="0"/>
                    <w:snapToGrid w:val="0"/>
                    <w:jc w:val="center"/>
                    <w:rPr>
                      <w:rFonts w:hint="default" w:ascii="Times New Roman" w:hAnsi="Times New Roman" w:cs="Times New Roman"/>
                      <w:color w:val="auto"/>
                      <w:spacing w:val="0"/>
                      <w:position w:val="0"/>
                      <w:sz w:val="21"/>
                      <w:szCs w:val="21"/>
                    </w:rPr>
                  </w:pPr>
                </w:p>
              </w:tc>
              <w:tc>
                <w:tcPr>
                  <w:tcW w:w="886" w:type="dxa"/>
                  <w:vMerge w:val="continue"/>
                  <w:tcBorders>
                    <w:tl2br w:val="nil"/>
                    <w:tr2bl w:val="nil"/>
                  </w:tcBorders>
                  <w:vAlign w:val="center"/>
                </w:tcPr>
                <w:p>
                  <w:pPr>
                    <w:adjustRightInd w:val="0"/>
                    <w:snapToGrid w:val="0"/>
                    <w:jc w:val="center"/>
                    <w:rPr>
                      <w:rFonts w:hint="default" w:ascii="Times New Roman" w:hAnsi="Times New Roman" w:cs="Times New Roman"/>
                      <w:color w:val="auto"/>
                      <w:spacing w:val="0"/>
                      <w:position w:val="0"/>
                      <w:sz w:val="21"/>
                      <w:szCs w:val="21"/>
                    </w:rPr>
                  </w:pPr>
                </w:p>
              </w:tc>
              <w:tc>
                <w:tcPr>
                  <w:tcW w:w="818" w:type="dxa"/>
                  <w:vMerge w:val="continue"/>
                  <w:tcBorders>
                    <w:tl2br w:val="nil"/>
                    <w:tr2bl w:val="nil"/>
                  </w:tcBorders>
                  <w:vAlign w:val="center"/>
                </w:tcPr>
                <w:p>
                  <w:pPr>
                    <w:adjustRightInd w:val="0"/>
                    <w:snapToGrid w:val="0"/>
                    <w:jc w:val="center"/>
                    <w:rPr>
                      <w:rFonts w:hint="default" w:ascii="Times New Roman" w:hAnsi="Times New Roman" w:cs="Times New Roman"/>
                      <w:color w:val="auto"/>
                      <w:spacing w:val="0"/>
                      <w:position w:val="0"/>
                      <w:sz w:val="21"/>
                      <w:szCs w:val="21"/>
                    </w:rPr>
                  </w:pPr>
                </w:p>
              </w:tc>
              <w:tc>
                <w:tcPr>
                  <w:tcW w:w="929" w:type="dxa"/>
                  <w:vMerge w:val="continue"/>
                  <w:tcBorders>
                    <w:tl2br w:val="nil"/>
                    <w:tr2bl w:val="nil"/>
                  </w:tcBorders>
                  <w:vAlign w:val="center"/>
                </w:tcPr>
                <w:p>
                  <w:pPr>
                    <w:adjustRightInd w:val="0"/>
                    <w:snapToGrid w:val="0"/>
                    <w:jc w:val="center"/>
                    <w:rPr>
                      <w:rFonts w:hint="default" w:ascii="Times New Roman" w:hAnsi="Times New Roman" w:cs="Times New Roman"/>
                      <w:color w:val="auto"/>
                      <w:spacing w:val="0"/>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trPr>
              <w:tc>
                <w:tcPr>
                  <w:tcW w:w="645" w:type="dxa"/>
                  <w:tcBorders>
                    <w:tl2br w:val="nil"/>
                    <w:tr2bl w:val="nil"/>
                  </w:tcBorders>
                  <w:vAlign w:val="center"/>
                </w:tcPr>
                <w:p>
                  <w:pPr>
                    <w:adjustRightInd w:val="0"/>
                    <w:snapToGrid w:val="0"/>
                    <w:jc w:val="center"/>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Ⅲ 天山山地温性草原、森林生态区</w:t>
                  </w:r>
                </w:p>
              </w:tc>
              <w:tc>
                <w:tcPr>
                  <w:tcW w:w="914" w:type="dxa"/>
                  <w:tcBorders>
                    <w:tl2br w:val="nil"/>
                    <w:tr2bl w:val="nil"/>
                  </w:tcBorders>
                  <w:vAlign w:val="center"/>
                </w:tcPr>
                <w:p>
                  <w:pPr>
                    <w:adjustRightInd w:val="0"/>
                    <w:snapToGrid w:val="0"/>
                    <w:jc w:val="center"/>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Ⅲ</w:t>
                  </w:r>
                  <w:r>
                    <w:rPr>
                      <w:rFonts w:hint="default" w:ascii="Times New Roman" w:hAnsi="Times New Roman" w:cs="Times New Roman"/>
                      <w:color w:val="auto"/>
                      <w:spacing w:val="0"/>
                      <w:position w:val="0"/>
                      <w:sz w:val="21"/>
                      <w:szCs w:val="21"/>
                      <w:vertAlign w:val="subscript"/>
                    </w:rPr>
                    <w:t>2</w:t>
                  </w:r>
                  <w:r>
                    <w:rPr>
                      <w:rFonts w:hint="default" w:ascii="Times New Roman" w:hAnsi="Times New Roman" w:cs="Times New Roman"/>
                      <w:color w:val="auto"/>
                      <w:spacing w:val="0"/>
                      <w:position w:val="0"/>
                      <w:sz w:val="21"/>
                      <w:szCs w:val="21"/>
                    </w:rPr>
                    <w:t xml:space="preserve"> 西部天山草原牧业、针叶林水源涵养及河谷绿洲农业</w:t>
                  </w:r>
                  <w:r>
                    <w:rPr>
                      <w:rFonts w:hint="default" w:ascii="Times New Roman" w:hAnsi="Times New Roman" w:cs="Times New Roman"/>
                      <w:color w:val="auto"/>
                      <w:spacing w:val="0"/>
                      <w:position w:val="0"/>
                      <w:sz w:val="21"/>
                      <w:szCs w:val="21"/>
                      <w:highlight w:val="none"/>
                    </w:rPr>
                    <w:t>生态亚区</w:t>
                  </w:r>
                </w:p>
              </w:tc>
              <w:tc>
                <w:tcPr>
                  <w:tcW w:w="859" w:type="dxa"/>
                  <w:tcBorders>
                    <w:tl2br w:val="nil"/>
                    <w:tr2bl w:val="nil"/>
                  </w:tcBorders>
                  <w:vAlign w:val="center"/>
                </w:tcPr>
                <w:p>
                  <w:pPr>
                    <w:adjustRightInd w:val="0"/>
                    <w:snapToGrid w:val="0"/>
                    <w:jc w:val="center"/>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37．喀什河、巩乃斯河河谷草原牧业、绿洲农业生态功能区</w:t>
                  </w:r>
                </w:p>
              </w:tc>
              <w:tc>
                <w:tcPr>
                  <w:tcW w:w="668" w:type="dxa"/>
                  <w:tcBorders>
                    <w:tl2br w:val="nil"/>
                    <w:tr2bl w:val="nil"/>
                  </w:tcBorders>
                  <w:vAlign w:val="center"/>
                </w:tcPr>
                <w:p>
                  <w:pPr>
                    <w:adjustRightInd w:val="0"/>
                    <w:snapToGrid w:val="0"/>
                    <w:jc w:val="center"/>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伊宁县、尼勒克县、巩留县、新源县</w:t>
                  </w:r>
                </w:p>
              </w:tc>
              <w:tc>
                <w:tcPr>
                  <w:tcW w:w="709" w:type="dxa"/>
                  <w:tcBorders>
                    <w:tl2br w:val="nil"/>
                    <w:tr2bl w:val="nil"/>
                  </w:tcBorders>
                  <w:vAlign w:val="center"/>
                </w:tcPr>
                <w:p>
                  <w:pPr>
                    <w:adjustRightInd w:val="0"/>
                    <w:snapToGrid w:val="0"/>
                    <w:jc w:val="center"/>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农畜产品生产、旅游</w:t>
                  </w:r>
                </w:p>
              </w:tc>
              <w:tc>
                <w:tcPr>
                  <w:tcW w:w="900" w:type="dxa"/>
                  <w:tcBorders>
                    <w:tl2br w:val="nil"/>
                    <w:tr2bl w:val="nil"/>
                  </w:tcBorders>
                  <w:vAlign w:val="center"/>
                </w:tcPr>
                <w:p>
                  <w:pPr>
                    <w:adjustRightInd w:val="0"/>
                    <w:snapToGrid w:val="0"/>
                    <w:jc w:val="center"/>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水土流失、土地盐渍化和沼泽化、草场退化、河谷林破坏</w:t>
                  </w:r>
                </w:p>
              </w:tc>
              <w:tc>
                <w:tcPr>
                  <w:tcW w:w="955" w:type="dxa"/>
                  <w:tcBorders>
                    <w:tl2br w:val="nil"/>
                    <w:tr2bl w:val="nil"/>
                  </w:tcBorders>
                  <w:vAlign w:val="center"/>
                </w:tcPr>
                <w:p>
                  <w:pPr>
                    <w:adjustRightInd w:val="0"/>
                    <w:snapToGrid w:val="0"/>
                    <w:jc w:val="center"/>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生物多样性及其生境极度敏感、中度敏感，土壤侵蚀中度敏感</w:t>
                  </w:r>
                </w:p>
              </w:tc>
              <w:tc>
                <w:tcPr>
                  <w:tcW w:w="886" w:type="dxa"/>
                  <w:tcBorders>
                    <w:tl2br w:val="nil"/>
                    <w:tr2bl w:val="nil"/>
                  </w:tcBorders>
                  <w:vAlign w:val="center"/>
                </w:tcPr>
                <w:p>
                  <w:pPr>
                    <w:adjustRightInd w:val="0"/>
                    <w:snapToGrid w:val="0"/>
                    <w:jc w:val="center"/>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保护河谷林、保护草原、保护农田、保护小叶</w:t>
                  </w:r>
                  <w:r>
                    <w:rPr>
                      <w:rFonts w:hint="eastAsia" w:cs="Times New Roman"/>
                      <w:color w:val="auto"/>
                      <w:spacing w:val="0"/>
                      <w:position w:val="0"/>
                      <w:sz w:val="21"/>
                      <w:szCs w:val="21"/>
                      <w:lang w:eastAsia="zh-CN"/>
                    </w:rPr>
                    <w:t>白蜡等</w:t>
                  </w:r>
                  <w:r>
                    <w:rPr>
                      <w:rFonts w:hint="default" w:ascii="Times New Roman" w:hAnsi="Times New Roman" w:cs="Times New Roman"/>
                      <w:color w:val="auto"/>
                      <w:spacing w:val="0"/>
                      <w:position w:val="0"/>
                      <w:sz w:val="21"/>
                      <w:szCs w:val="21"/>
                    </w:rPr>
                    <w:t>珍稀树种</w:t>
                  </w:r>
                </w:p>
              </w:tc>
              <w:tc>
                <w:tcPr>
                  <w:tcW w:w="818" w:type="dxa"/>
                  <w:tcBorders>
                    <w:tl2br w:val="nil"/>
                    <w:tr2bl w:val="nil"/>
                  </w:tcBorders>
                  <w:vAlign w:val="center"/>
                </w:tcPr>
                <w:p>
                  <w:pPr>
                    <w:adjustRightInd w:val="0"/>
                    <w:snapToGrid w:val="0"/>
                    <w:jc w:val="center"/>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旱地退耕还草、</w:t>
                  </w:r>
                  <w:r>
                    <w:rPr>
                      <w:rFonts w:hint="default" w:ascii="Times New Roman" w:hAnsi="Times New Roman" w:cs="Times New Roman"/>
                      <w:color w:val="auto"/>
                      <w:spacing w:val="0"/>
                      <w:position w:val="0"/>
                      <w:sz w:val="21"/>
                      <w:szCs w:val="21"/>
                      <w:highlight w:val="none"/>
                    </w:rPr>
                    <w:t>防治</w:t>
                  </w:r>
                  <w:r>
                    <w:rPr>
                      <w:rFonts w:hint="default" w:ascii="Times New Roman" w:hAnsi="Times New Roman" w:cs="Times New Roman"/>
                      <w:color w:val="auto"/>
                      <w:spacing w:val="0"/>
                      <w:position w:val="0"/>
                      <w:sz w:val="21"/>
                      <w:szCs w:val="21"/>
                    </w:rPr>
                    <w:t>水土流失、健全排灌系统</w:t>
                  </w:r>
                </w:p>
              </w:tc>
              <w:tc>
                <w:tcPr>
                  <w:tcW w:w="929" w:type="dxa"/>
                  <w:tcBorders>
                    <w:tl2br w:val="nil"/>
                    <w:tr2bl w:val="nil"/>
                  </w:tcBorders>
                  <w:vAlign w:val="center"/>
                </w:tcPr>
                <w:p>
                  <w:pPr>
                    <w:adjustRightInd w:val="0"/>
                    <w:snapToGrid w:val="0"/>
                    <w:jc w:val="center"/>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搞好水能开发与建设，建立牧农结合的新型农牧业基地</w:t>
                  </w:r>
                </w:p>
              </w:tc>
            </w:tr>
          </w:tbl>
          <w:p>
            <w:pPr>
              <w:adjustRightInd w:val="0"/>
              <w:snapToGrid w:val="0"/>
              <w:spacing w:line="360" w:lineRule="auto"/>
              <w:rPr>
                <w:rFonts w:hint="default" w:ascii="Times New Roman" w:hAnsi="Times New Roman" w:eastAsia="宋体" w:cs="Times New Roman"/>
                <w:b/>
                <w:bCs/>
                <w:color w:val="auto"/>
                <w:spacing w:val="0"/>
                <w:position w:val="0"/>
                <w:sz w:val="24"/>
                <w:szCs w:val="24"/>
                <w:lang w:val="en-US" w:eastAsia="zh-CN"/>
              </w:rPr>
            </w:pPr>
            <w:r>
              <w:rPr>
                <w:rFonts w:hint="default" w:ascii="Times New Roman" w:hAnsi="Times New Roman" w:cs="Times New Roman"/>
                <w:b/>
                <w:bCs/>
                <w:color w:val="auto"/>
                <w:spacing w:val="0"/>
                <w:position w:val="0"/>
                <w:sz w:val="24"/>
                <w:szCs w:val="24"/>
                <w:lang w:val="en-US" w:eastAsia="zh-CN"/>
              </w:rPr>
              <w:t>2.2项目区域土地利用分析</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（1）永久占地面积</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outlineLvl w:val="9"/>
              <w:rPr>
                <w:rFonts w:hint="default" w:ascii="Times New Roman" w:hAnsi="Times New Roman" w:eastAsia="宋体" w:cs="Times New Roman"/>
                <w:b w:val="0"/>
                <w:bCs w:val="0"/>
                <w:color w:val="000000" w:themeColor="text1"/>
                <w:spacing w:val="4"/>
                <w:sz w:val="24"/>
                <w:szCs w:val="24"/>
                <w:highlight w:val="none"/>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本工程</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永久占地</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面积为</w:t>
            </w:r>
            <w:r>
              <w:rPr>
                <w:rFonts w:hint="eastAsia" w:cs="Times New Roman"/>
                <w:b w:val="0"/>
                <w:bCs w:val="0"/>
                <w:color w:val="000000" w:themeColor="text1"/>
                <w:sz w:val="24"/>
                <w:szCs w:val="24"/>
                <w:highlight w:val="none"/>
                <w:lang w:val="en-US" w:eastAsia="zh-CN"/>
                <w14:textFill>
                  <w14:solidFill>
                    <w14:schemeClr w14:val="tx1"/>
                  </w14:solidFill>
                </w14:textFill>
              </w:rPr>
              <w:t>4758m</w:t>
            </w:r>
            <w:r>
              <w:rPr>
                <w:rFonts w:hint="eastAsia" w:cs="Times New Roman"/>
                <w:b w:val="0"/>
                <w:bCs w:val="0"/>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均为</w:t>
            </w:r>
            <w:r>
              <w:rPr>
                <w:rFonts w:hint="eastAsia" w:cs="Times New Roman"/>
                <w:b w:val="0"/>
                <w:bCs w:val="0"/>
                <w:color w:val="000000" w:themeColor="text1"/>
                <w:sz w:val="24"/>
                <w:szCs w:val="24"/>
                <w:highlight w:val="none"/>
                <w:lang w:val="en-US" w:eastAsia="zh-CN"/>
                <w14:textFill>
                  <w14:solidFill>
                    <w14:schemeClr w14:val="tx1"/>
                  </w14:solidFill>
                </w14:textFill>
              </w:rPr>
              <w:t>建设用地</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p>
          <w:p>
            <w:pPr>
              <w:adjustRightInd w:val="0"/>
              <w:snapToGrid w:val="0"/>
              <w:spacing w:line="360" w:lineRule="auto"/>
              <w:ind w:firstLine="496" w:firstLineChars="200"/>
              <w:rPr>
                <w:rFonts w:hint="default" w:ascii="Times New Roman" w:hAnsi="Times New Roman" w:eastAsia="宋体" w:cs="Times New Roman"/>
                <w:color w:val="000000" w:themeColor="text1"/>
                <w:spacing w:val="0"/>
                <w:position w:val="0"/>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4"/>
                <w:sz w:val="24"/>
                <w:szCs w:val="24"/>
                <w:highlight w:val="none"/>
                <w:lang w:val="en-US" w:eastAsia="zh-CN" w:bidi="ar-SA"/>
                <w14:textFill>
                  <w14:solidFill>
                    <w14:schemeClr w14:val="tx1"/>
                  </w14:solidFill>
                </w14:textFill>
              </w:rPr>
              <w:t>本项目土地利用现状为</w:t>
            </w:r>
            <w:r>
              <w:rPr>
                <w:rFonts w:hint="eastAsia" w:ascii="Times New Roman" w:hAnsi="Times New Roman" w:eastAsia="宋体" w:cs="Times New Roman"/>
                <w:b w:val="0"/>
                <w:bCs w:val="0"/>
                <w:color w:val="000000" w:themeColor="text1"/>
                <w:spacing w:val="4"/>
                <w:sz w:val="24"/>
                <w:szCs w:val="24"/>
                <w:highlight w:val="none"/>
                <w:lang w:val="en-US" w:eastAsia="zh-CN" w:bidi="ar-SA"/>
                <w14:textFill>
                  <w14:solidFill>
                    <w14:schemeClr w14:val="tx1"/>
                  </w14:solidFill>
                </w14:textFill>
              </w:rPr>
              <w:t>草地</w:t>
            </w:r>
            <w:r>
              <w:rPr>
                <w:rFonts w:hint="default" w:ascii="Times New Roman" w:hAnsi="Times New Roman" w:eastAsia="宋体" w:cs="Times New Roman"/>
                <w:color w:val="000000" w:themeColor="text1"/>
                <w:spacing w:val="0"/>
                <w:position w:val="0"/>
                <w:sz w:val="24"/>
                <w:szCs w:val="24"/>
                <w:highlight w:val="none"/>
                <w14:textFill>
                  <w14:solidFill>
                    <w14:schemeClr w14:val="tx1"/>
                  </w14:solidFill>
                </w14:textFill>
              </w:rPr>
              <w:t>。</w:t>
            </w:r>
          </w:p>
          <w:p>
            <w:pPr>
              <w:adjustRightInd w:val="0"/>
              <w:snapToGrid w:val="0"/>
              <w:spacing w:line="360" w:lineRule="auto"/>
              <w:rPr>
                <w:rFonts w:hint="default" w:ascii="Times New Roman" w:hAnsi="Times New Roman" w:cs="Times New Roman"/>
                <w:b/>
                <w:bCs/>
                <w:color w:val="auto"/>
                <w:spacing w:val="0"/>
                <w:position w:val="0"/>
                <w:sz w:val="24"/>
                <w:szCs w:val="24"/>
                <w:lang w:val="en-US" w:eastAsia="zh-CN"/>
              </w:rPr>
            </w:pPr>
            <w:r>
              <w:rPr>
                <w:rFonts w:hint="eastAsia" w:ascii="Times New Roman" w:hAnsi="Times New Roman" w:cs="Times New Roman"/>
                <w:b/>
                <w:bCs/>
                <w:color w:val="auto"/>
                <w:spacing w:val="0"/>
                <w:position w:val="0"/>
                <w:sz w:val="24"/>
                <w:szCs w:val="24"/>
                <w:lang w:val="en-US" w:eastAsia="zh-CN"/>
              </w:rPr>
              <w:t>2.3</w:t>
            </w:r>
            <w:r>
              <w:rPr>
                <w:rFonts w:hint="default" w:ascii="Times New Roman" w:hAnsi="Times New Roman" w:cs="Times New Roman"/>
                <w:b/>
                <w:bCs/>
                <w:color w:val="auto"/>
                <w:spacing w:val="0"/>
                <w:position w:val="0"/>
                <w:sz w:val="24"/>
                <w:szCs w:val="24"/>
                <w:lang w:val="en-US" w:eastAsia="zh-CN"/>
              </w:rPr>
              <w:t>项目区土壤类型</w:t>
            </w: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新源那拉提风景名胜区由于面积</w:t>
            </w:r>
            <w:r>
              <w:rPr>
                <w:rFonts w:hint="default" w:ascii="Times New Roman" w:hAnsi="Times New Roman" w:eastAsia="宋体" w:cs="Times New Roman"/>
                <w:color w:val="auto"/>
                <w:sz w:val="24"/>
                <w:szCs w:val="24"/>
                <w:highlight w:val="none"/>
                <w:u w:val="dotted"/>
                <w:lang w:val="en-US" w:eastAsia="zh-CN"/>
              </w:rPr>
              <w:t>范围</w:t>
            </w:r>
            <w:r>
              <w:rPr>
                <w:rFonts w:hint="default" w:ascii="Times New Roman" w:hAnsi="Times New Roman" w:eastAsia="宋体" w:cs="Times New Roman"/>
                <w:color w:val="auto"/>
                <w:sz w:val="24"/>
                <w:szCs w:val="24"/>
                <w:highlight w:val="none"/>
              </w:rPr>
              <w:t>较大，自然景观类型较多，面导致土壤类型也多。在山地从永久冰雪裸岩带到山卿，自上而下分布有高山草甸土、亚高山草甸土、山地灰褐色森林土、山地</w:t>
            </w:r>
            <w:r>
              <w:rPr>
                <w:rFonts w:hint="eastAsia" w:cs="Times New Roman"/>
                <w:color w:val="auto"/>
                <w:sz w:val="24"/>
                <w:szCs w:val="24"/>
                <w:highlight w:val="none"/>
                <w:lang w:eastAsia="zh-CN"/>
              </w:rPr>
              <w:t>黑钙土</w:t>
            </w:r>
            <w:r>
              <w:rPr>
                <w:rFonts w:hint="default" w:ascii="Times New Roman" w:hAnsi="Times New Roman" w:eastAsia="宋体" w:cs="Times New Roman"/>
                <w:color w:val="auto"/>
                <w:sz w:val="24"/>
                <w:szCs w:val="24"/>
                <w:highlight w:val="none"/>
              </w:rPr>
              <w:t>、山地栗钙土。在山谷中分布有黑钙土、</w:t>
            </w:r>
            <w:r>
              <w:rPr>
                <w:rFonts w:hint="eastAsia" w:cs="Times New Roman"/>
                <w:color w:val="auto"/>
                <w:sz w:val="24"/>
                <w:szCs w:val="24"/>
                <w:highlight w:val="none"/>
                <w:lang w:eastAsia="zh-CN"/>
              </w:rPr>
              <w:t>栗钙土</w:t>
            </w:r>
            <w:r>
              <w:rPr>
                <w:rFonts w:hint="default" w:ascii="Times New Roman" w:hAnsi="Times New Roman" w:eastAsia="宋体" w:cs="Times New Roman"/>
                <w:color w:val="auto"/>
                <w:sz w:val="24"/>
                <w:szCs w:val="24"/>
                <w:highlight w:val="none"/>
              </w:rPr>
              <w:t>和灰钙土，以及隐域性的草甸土、沼泽土和盐土、人工绿洲中则有灌溉灰钙土、灌溉草甸土，</w:t>
            </w:r>
            <w:r>
              <w:rPr>
                <w:rFonts w:hint="eastAsia" w:cs="Times New Roman"/>
                <w:color w:val="auto"/>
                <w:sz w:val="24"/>
                <w:szCs w:val="24"/>
                <w:highlight w:val="none"/>
                <w:lang w:eastAsia="zh-CN"/>
              </w:rPr>
              <w:t>高海拔</w:t>
            </w:r>
            <w:r>
              <w:rPr>
                <w:rFonts w:hint="default" w:ascii="Times New Roman" w:hAnsi="Times New Roman" w:eastAsia="宋体" w:cs="Times New Roman"/>
                <w:color w:val="auto"/>
                <w:sz w:val="24"/>
                <w:szCs w:val="24"/>
                <w:highlight w:val="none"/>
              </w:rPr>
              <w:t>区还有耕作栗钙土及耕作黑钙土等“靠天吃饭”的土壤类型。</w:t>
            </w: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草原之门、塔亚苏峡谷、巩乃斯河谷草原、哈茵赛峡谷景区的土壤类型主要为山地灰褐色森林土、山地黑钙土、山地钙土。高山森林、草原垭口、空中草原、草原冰山景区的土壤类型主要为高山草甸土、亚高山草甸土、山地灰褐色森林土。此外在河谷中还分布有沼泽土、草甸土及盐土</w:t>
            </w:r>
            <w:r>
              <w:rPr>
                <w:rFonts w:hint="default" w:ascii="Times New Roman" w:hAnsi="Times New Roman" w:eastAsia="宋体" w:cs="Times New Roman"/>
                <w:color w:val="auto"/>
                <w:sz w:val="24"/>
                <w:szCs w:val="24"/>
                <w:highlight w:val="none"/>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本项目区</w:t>
            </w:r>
            <w:r>
              <w:rPr>
                <w:rFonts w:hint="default" w:ascii="Times New Roman" w:hAnsi="Times New Roman" w:eastAsia="宋体" w:cs="Times New Roman"/>
                <w:color w:val="auto"/>
                <w:sz w:val="24"/>
                <w:szCs w:val="24"/>
                <w:highlight w:val="none"/>
              </w:rPr>
              <w:t>土壤类型主要为</w:t>
            </w:r>
            <w:r>
              <w:rPr>
                <w:rFonts w:hint="eastAsia" w:cs="Times New Roman"/>
                <w:color w:val="auto"/>
                <w:sz w:val="24"/>
                <w:szCs w:val="24"/>
                <w:highlight w:val="none"/>
                <w:lang w:eastAsia="zh-CN"/>
              </w:rPr>
              <w:t>亚高山草甸土</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黑钙土</w:t>
            </w:r>
            <w:r>
              <w:rPr>
                <w:rFonts w:hint="default" w:ascii="Times New Roman" w:hAnsi="Times New Roman" w:eastAsia="宋体" w:cs="Times New Roman"/>
                <w:color w:val="auto"/>
                <w:sz w:val="24"/>
                <w:szCs w:val="24"/>
                <w:highlight w:val="none"/>
              </w:rPr>
              <w:t>。</w:t>
            </w:r>
          </w:p>
          <w:p>
            <w:pPr>
              <w:adjustRightInd w:val="0"/>
              <w:snapToGrid w:val="0"/>
              <w:spacing w:line="360" w:lineRule="auto"/>
              <w:rPr>
                <w:rFonts w:hint="default" w:ascii="Times New Roman" w:hAnsi="Times New Roman" w:cs="Times New Roman"/>
                <w:b/>
                <w:bCs/>
                <w:color w:val="auto"/>
                <w:spacing w:val="0"/>
                <w:position w:val="0"/>
                <w:sz w:val="24"/>
                <w:szCs w:val="24"/>
                <w:lang w:val="en-US" w:eastAsia="zh-CN"/>
              </w:rPr>
            </w:pPr>
            <w:r>
              <w:rPr>
                <w:rFonts w:hint="eastAsia" w:ascii="Times New Roman" w:hAnsi="Times New Roman" w:cs="Times New Roman"/>
                <w:b/>
                <w:bCs/>
                <w:color w:val="auto"/>
                <w:spacing w:val="0"/>
                <w:position w:val="0"/>
                <w:sz w:val="24"/>
                <w:szCs w:val="24"/>
                <w:lang w:val="en-US" w:eastAsia="zh-CN"/>
              </w:rPr>
              <w:t>2.4</w:t>
            </w:r>
            <w:r>
              <w:rPr>
                <w:rFonts w:hint="default" w:ascii="Times New Roman" w:hAnsi="Times New Roman" w:cs="Times New Roman"/>
                <w:b/>
                <w:bCs/>
                <w:color w:val="auto"/>
                <w:spacing w:val="0"/>
                <w:position w:val="0"/>
                <w:sz w:val="24"/>
                <w:szCs w:val="24"/>
                <w:lang w:val="en-US" w:eastAsia="zh-CN"/>
              </w:rPr>
              <w:t>项目区植物资源</w:t>
            </w:r>
          </w:p>
          <w:p>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color w:val="auto"/>
                <w:spacing w:val="-1"/>
                <w:sz w:val="24"/>
                <w:szCs w:val="24"/>
                <w:highlight w:val="none"/>
                <w:lang w:eastAsia="zh-CN"/>
              </w:rPr>
            </w:pPr>
            <w:r>
              <w:rPr>
                <w:rFonts w:hint="default" w:ascii="Times New Roman" w:hAnsi="Times New Roman" w:eastAsia="宋体" w:cs="Times New Roman"/>
                <w:color w:val="auto"/>
                <w:spacing w:val="-1"/>
                <w:sz w:val="24"/>
                <w:szCs w:val="24"/>
                <w:highlight w:val="none"/>
                <w:lang w:eastAsia="zh-CN"/>
              </w:rPr>
              <w:t>那拉提风景名胜区植被从山顶到山脚主要为苔藓地衣带，苔草、蒿草高山</w:t>
            </w:r>
            <w:r>
              <w:rPr>
                <w:rFonts w:hint="default" w:ascii="Times New Roman" w:hAnsi="Times New Roman" w:eastAsia="宋体" w:cs="Times New Roman"/>
                <w:color w:val="auto"/>
                <w:spacing w:val="-1"/>
                <w:sz w:val="24"/>
                <w:szCs w:val="24"/>
                <w:highlight w:val="none"/>
                <w:lang w:val="en-US" w:eastAsia="zh-CN"/>
              </w:rPr>
              <w:t>草甸</w:t>
            </w:r>
            <w:r>
              <w:rPr>
                <w:rFonts w:hint="default" w:ascii="Times New Roman" w:hAnsi="Times New Roman" w:eastAsia="宋体" w:cs="Times New Roman"/>
                <w:color w:val="auto"/>
                <w:spacing w:val="-1"/>
                <w:sz w:val="24"/>
                <w:szCs w:val="24"/>
                <w:highlight w:val="none"/>
                <w:lang w:eastAsia="zh-CN"/>
              </w:rPr>
              <w:t>植被带，杂类草五花草甸植被带，雪岭云杉带，针阔叶混交林带，阔叶林带，灌木草甸带，草甸草原带，每带都有多种植群落，而使那拉提风景名胜区景观更为丰富，大部分景区都位于杂类草、五花草甸上，以及针阔叶林区、阔叶林区，还有灌木草原带。在那拉提山北坡山脚低山带，分布有典型的针阔叶混交林。在河谷中，除人造绿洲的人工林及农作物分布区外，有真草原、蒿属禾本科草原、沼生植被、盐生植被，以及河谷植被分布带，也有多种群落类型分布，那拉提中心景区河谷中，分布有密叶杨群落，使景区风光更为优美。</w:t>
            </w:r>
          </w:p>
          <w:p>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景区主要植被群落为：</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欧洲鳞毛蕨-雪岭云杉群丛组</w:t>
            </w:r>
          </w:p>
          <w:p>
            <w:pPr>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line="360" w:lineRule="auto"/>
              <w:ind w:right="0" w:rightChars="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在温暖湿润的伊犁谷地山区发育的、具有极高生产力的森林群落。它分布在那拉提山北坡中山带，处于海拔1700-2200米之间的缓斜阴坡和半阴坡上。土壤是深厚的、强度淋溶的森林灰褐色土。这里</w:t>
            </w:r>
            <w:r>
              <w:rPr>
                <w:rFonts w:hint="eastAsia" w:cs="Times New Roman"/>
                <w:color w:val="auto"/>
                <w:spacing w:val="-1"/>
                <w:sz w:val="24"/>
                <w:szCs w:val="24"/>
                <w:highlight w:val="none"/>
                <w:lang w:val="en-US" w:eastAsia="zh-CN"/>
              </w:rPr>
              <w:t>地</w:t>
            </w:r>
            <w:r>
              <w:rPr>
                <w:rFonts w:hint="default" w:ascii="Times New Roman" w:hAnsi="Times New Roman" w:eastAsia="宋体" w:cs="Times New Roman"/>
                <w:color w:val="auto"/>
                <w:spacing w:val="-1"/>
                <w:sz w:val="24"/>
                <w:szCs w:val="24"/>
                <w:highlight w:val="none"/>
                <w:lang w:val="en-US" w:eastAsia="zh-CN"/>
              </w:rPr>
              <w:t>年降水量不低于800毫米。</w:t>
            </w:r>
          </w:p>
          <w:p>
            <w:pPr>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line="360" w:lineRule="auto"/>
              <w:ind w:right="0" w:rightChars="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雪岭云杉在这种类型的群落中生长达到极大高度，成熟林木一般为40米，甚至可达50</w:t>
            </w:r>
            <w:r>
              <w:rPr>
                <w:rFonts w:hint="eastAsia" w:cs="Times New Roman"/>
                <w:color w:val="auto"/>
                <w:spacing w:val="-1"/>
                <w:sz w:val="24"/>
                <w:szCs w:val="24"/>
                <w:highlight w:val="none"/>
                <w:lang w:val="en-US" w:eastAsia="zh-CN"/>
              </w:rPr>
              <w:t>～</w:t>
            </w:r>
            <w:r>
              <w:rPr>
                <w:rFonts w:hint="default" w:ascii="Times New Roman" w:hAnsi="Times New Roman" w:eastAsia="宋体" w:cs="Times New Roman"/>
                <w:color w:val="auto"/>
                <w:spacing w:val="-1"/>
                <w:sz w:val="24"/>
                <w:szCs w:val="24"/>
                <w:highlight w:val="none"/>
                <w:lang w:val="en-US" w:eastAsia="zh-CN"/>
              </w:rPr>
              <w:t>60米或更高，</w:t>
            </w:r>
            <w:r>
              <w:rPr>
                <w:rFonts w:hint="eastAsia" w:cs="Times New Roman"/>
                <w:color w:val="auto"/>
                <w:spacing w:val="-1"/>
                <w:sz w:val="24"/>
                <w:szCs w:val="24"/>
                <w:highlight w:val="none"/>
                <w:lang w:val="en-US" w:eastAsia="zh-CN"/>
              </w:rPr>
              <w:t>每公顷</w:t>
            </w:r>
            <w:r>
              <w:rPr>
                <w:rFonts w:hint="default" w:ascii="Times New Roman" w:hAnsi="Times New Roman" w:eastAsia="宋体" w:cs="Times New Roman"/>
                <w:color w:val="auto"/>
                <w:spacing w:val="-1"/>
                <w:sz w:val="24"/>
                <w:szCs w:val="24"/>
                <w:highlight w:val="none"/>
                <w:lang w:val="en-US" w:eastAsia="zh-CN"/>
              </w:rPr>
              <w:t>蓄积量最高达800立方米以上。地位级在Ia-Ib 级。林冠郁闭度为0.6-0.7。林内偶有少量的桦木或欧洲山杨加入。灌木层不甚明显，有茶子、天山花揪、忍冬与薇等.</w:t>
            </w:r>
          </w:p>
          <w:p>
            <w:pPr>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line="360" w:lineRule="auto"/>
              <w:ind w:right="0" w:rightChars="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草类层盖度90-100%，由高大粗壮的欧洲鳞毛蕨构成了严密覆盖的上层草被，下层土壤深厚肥沃、富于氮素和湿润的条件。下层的草类主要是高山羊角芹，其次有孔苣、乌头、芳香车叶、阿尔泰大黄菊、假报春、</w:t>
            </w:r>
            <w:r>
              <w:rPr>
                <w:rFonts w:hint="eastAsia" w:cs="Times New Roman"/>
                <w:color w:val="auto"/>
                <w:spacing w:val="-1"/>
                <w:sz w:val="24"/>
                <w:szCs w:val="24"/>
                <w:highlight w:val="none"/>
                <w:lang w:val="en-US" w:eastAsia="zh-CN"/>
              </w:rPr>
              <w:t>一枝黄花</w:t>
            </w:r>
            <w:r>
              <w:rPr>
                <w:rFonts w:hint="default" w:ascii="Times New Roman" w:hAnsi="Times New Roman" w:eastAsia="宋体" w:cs="Times New Roman"/>
                <w:color w:val="auto"/>
                <w:spacing w:val="-1"/>
                <w:sz w:val="24"/>
                <w:szCs w:val="24"/>
                <w:highlight w:val="none"/>
                <w:lang w:val="en-US" w:eastAsia="zh-CN"/>
              </w:rPr>
              <w:t>、小花凤仙、林地早熟禾、粟草等。藓类</w:t>
            </w:r>
            <w:r>
              <w:rPr>
                <w:rFonts w:hint="eastAsia" w:cs="Times New Roman"/>
                <w:color w:val="auto"/>
                <w:spacing w:val="-1"/>
                <w:sz w:val="24"/>
                <w:szCs w:val="24"/>
                <w:highlight w:val="none"/>
                <w:lang w:val="en-US" w:eastAsia="zh-CN"/>
              </w:rPr>
              <w:t>呈块状分布</w:t>
            </w:r>
            <w:r>
              <w:rPr>
                <w:rFonts w:hint="default" w:ascii="Times New Roman" w:hAnsi="Times New Roman" w:eastAsia="宋体" w:cs="Times New Roman"/>
                <w:color w:val="auto"/>
                <w:spacing w:val="-1"/>
                <w:sz w:val="24"/>
                <w:szCs w:val="24"/>
                <w:highlight w:val="none"/>
                <w:lang w:val="en-US" w:eastAsia="zh-CN"/>
              </w:rPr>
              <w:t>，不甚发达。</w:t>
            </w:r>
          </w:p>
          <w:p>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林型主要是蕨类一云杉林，其次是部分溪谷一云杉林、缓坡草类一云杉林。</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right="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新疆野苹果群系</w:t>
            </w:r>
          </w:p>
          <w:p>
            <w:pPr>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line="360" w:lineRule="auto"/>
              <w:ind w:right="0" w:rightChars="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位于海拔1300-1600米之间的前山谷</w:t>
            </w:r>
            <w:r>
              <w:rPr>
                <w:rFonts w:hint="eastAsia" w:cs="Times New Roman"/>
                <w:color w:val="auto"/>
                <w:spacing w:val="-1"/>
                <w:sz w:val="24"/>
                <w:szCs w:val="24"/>
                <w:highlight w:val="none"/>
                <w:lang w:val="en-US" w:eastAsia="zh-CN"/>
              </w:rPr>
              <w:t>的</w:t>
            </w:r>
            <w:r>
              <w:rPr>
                <w:rFonts w:hint="default" w:ascii="Times New Roman" w:hAnsi="Times New Roman" w:eastAsia="宋体" w:cs="Times New Roman"/>
                <w:color w:val="auto"/>
                <w:spacing w:val="-1"/>
                <w:sz w:val="24"/>
                <w:szCs w:val="24"/>
                <w:highlight w:val="none"/>
                <w:lang w:val="en-US" w:eastAsia="zh-CN"/>
              </w:rPr>
              <w:t>侧坡。在那拉提山北坡前山带，它构成了山地阔叶林垂直带，向上则为雪岭云杉的针叶林等。野苹果林下的土壤通常是发育在黄土母质上，具有深厚的腐殖质层，良好的团粒结构和碳酸盐淀积层，土壤肥力很高。在薄层石质土上的野苹果林则呈疏林状态或为个别散布的树丛。</w:t>
            </w:r>
          </w:p>
          <w:p>
            <w:pPr>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line="360" w:lineRule="auto"/>
              <w:ind w:right="0" w:rightChars="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新疆野苹果是中等高度的禾木，郁闭度一般在0.4-0.6或更</w:t>
            </w:r>
            <w:r>
              <w:rPr>
                <w:rFonts w:hint="eastAsia" w:cs="Times New Roman"/>
                <w:color w:val="auto"/>
                <w:spacing w:val="-1"/>
                <w:sz w:val="24"/>
                <w:szCs w:val="24"/>
                <w:highlight w:val="none"/>
                <w:lang w:val="en-US" w:eastAsia="zh-CN"/>
              </w:rPr>
              <w:t>高</w:t>
            </w:r>
            <w:r>
              <w:rPr>
                <w:rFonts w:hint="default" w:ascii="Times New Roman" w:hAnsi="Times New Roman" w:eastAsia="宋体" w:cs="Times New Roman"/>
                <w:color w:val="auto"/>
                <w:spacing w:val="-1"/>
                <w:sz w:val="24"/>
                <w:szCs w:val="24"/>
                <w:highlight w:val="none"/>
                <w:lang w:val="en-US" w:eastAsia="zh-CN"/>
              </w:rPr>
              <w:t>。在坡度较陡、土层较薄和石质化加强，或在较平坦</w:t>
            </w:r>
            <w:r>
              <w:rPr>
                <w:rFonts w:hint="eastAsia" w:cs="Times New Roman"/>
                <w:color w:val="auto"/>
                <w:spacing w:val="-1"/>
                <w:sz w:val="24"/>
                <w:szCs w:val="24"/>
                <w:highlight w:val="none"/>
                <w:lang w:val="en-US" w:eastAsia="zh-CN"/>
              </w:rPr>
              <w:t>的</w:t>
            </w:r>
            <w:r>
              <w:rPr>
                <w:rFonts w:hint="default" w:ascii="Times New Roman" w:hAnsi="Times New Roman" w:eastAsia="宋体" w:cs="Times New Roman"/>
                <w:color w:val="auto"/>
                <w:spacing w:val="-1"/>
                <w:sz w:val="24"/>
                <w:szCs w:val="24"/>
                <w:highlight w:val="none"/>
                <w:lang w:val="en-US" w:eastAsia="zh-CN"/>
              </w:rPr>
              <w:t>半阳坡上，林木组成中野杏逐渐增多，构成野杏新疆野苹果的混交林。在阔叶林带上部的陡坡上，欧洲山杨雪岭云杉</w:t>
            </w:r>
            <w:r>
              <w:rPr>
                <w:rFonts w:hint="eastAsia" w:cs="Times New Roman"/>
                <w:color w:val="auto"/>
                <w:spacing w:val="-1"/>
                <w:sz w:val="24"/>
                <w:szCs w:val="24"/>
                <w:highlight w:val="none"/>
                <w:lang w:val="en-US" w:eastAsia="zh-CN"/>
              </w:rPr>
              <w:t>加入</w:t>
            </w:r>
            <w:r>
              <w:rPr>
                <w:rFonts w:hint="default" w:ascii="Times New Roman" w:hAnsi="Times New Roman" w:eastAsia="宋体" w:cs="Times New Roman"/>
                <w:color w:val="auto"/>
                <w:spacing w:val="-1"/>
                <w:sz w:val="24"/>
                <w:szCs w:val="24"/>
                <w:highlight w:val="none"/>
                <w:lang w:val="en-US" w:eastAsia="zh-CN"/>
              </w:rPr>
              <w:t>群落组成中。此外，稠李、樱桃李、天山花揪等也是伴生树种。在河谷中则胸种杨、柳、山楂加入。</w:t>
            </w:r>
          </w:p>
          <w:p>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新疆野苹果林下往往生长有丰富的灌木种类，主要有山楂、多种忍冬、大叶、小檗、多种木旬子、蔷薇、悬钩子、药属李，天山卫矛、欧荚等，林下</w:t>
            </w:r>
            <w:r>
              <w:rPr>
                <w:rFonts w:hint="eastAsia" w:cs="Times New Roman"/>
                <w:color w:val="auto"/>
                <w:spacing w:val="-1"/>
                <w:sz w:val="24"/>
                <w:szCs w:val="24"/>
                <w:highlight w:val="none"/>
                <w:lang w:val="en-US" w:eastAsia="zh-CN"/>
              </w:rPr>
              <w:t>草本植物</w:t>
            </w:r>
            <w:r>
              <w:rPr>
                <w:rFonts w:hint="default" w:ascii="Times New Roman" w:hAnsi="Times New Roman" w:eastAsia="宋体" w:cs="Times New Roman"/>
                <w:color w:val="auto"/>
                <w:spacing w:val="-1"/>
                <w:sz w:val="24"/>
                <w:szCs w:val="24"/>
                <w:highlight w:val="none"/>
                <w:lang w:val="en-US" w:eastAsia="zh-CN"/>
              </w:rPr>
              <w:t>有许多是典型的北方中森林一草甸成分，主要有短柄草、野茅、巨穗羊茅，水杨梅，野芝麻、</w:t>
            </w:r>
            <w:r>
              <w:rPr>
                <w:rFonts w:hint="eastAsia" w:cs="Times New Roman"/>
                <w:color w:val="auto"/>
                <w:spacing w:val="-1"/>
                <w:sz w:val="24"/>
                <w:szCs w:val="24"/>
                <w:highlight w:val="none"/>
                <w:lang w:val="en-US" w:eastAsia="zh-CN"/>
              </w:rPr>
              <w:t>短距</w:t>
            </w:r>
            <w:r>
              <w:rPr>
                <w:rFonts w:hint="default" w:ascii="Times New Roman" w:hAnsi="Times New Roman" w:eastAsia="宋体" w:cs="Times New Roman"/>
                <w:color w:val="auto"/>
                <w:spacing w:val="-1"/>
                <w:sz w:val="24"/>
                <w:szCs w:val="24"/>
                <w:highlight w:val="none"/>
                <w:lang w:val="en-US" w:eastAsia="zh-CN"/>
              </w:rPr>
              <w:t>凤仙、竹节菜，龙牙草、车叶草等，该类型是野果林景区的主要植被类型，</w:t>
            </w:r>
            <w:r>
              <w:rPr>
                <w:rFonts w:hint="eastAsia" w:cs="Times New Roman"/>
                <w:color w:val="auto"/>
                <w:spacing w:val="-1"/>
                <w:sz w:val="24"/>
                <w:szCs w:val="24"/>
                <w:highlight w:val="none"/>
                <w:lang w:val="en-US" w:eastAsia="zh-CN"/>
              </w:rPr>
              <w:t>春华秋实</w:t>
            </w:r>
            <w:r>
              <w:rPr>
                <w:rFonts w:hint="default" w:ascii="Times New Roman" w:hAnsi="Times New Roman" w:eastAsia="宋体" w:cs="Times New Roman"/>
                <w:color w:val="auto"/>
                <w:spacing w:val="-1"/>
                <w:sz w:val="24"/>
                <w:szCs w:val="24"/>
                <w:highlight w:val="none"/>
                <w:lang w:val="en-US" w:eastAsia="zh-CN"/>
              </w:rPr>
              <w:t>时，是旅游的</w:t>
            </w:r>
            <w:r>
              <w:rPr>
                <w:rFonts w:hint="eastAsia" w:cs="Times New Roman"/>
                <w:color w:val="auto"/>
                <w:spacing w:val="-1"/>
                <w:sz w:val="24"/>
                <w:szCs w:val="24"/>
                <w:highlight w:val="none"/>
                <w:lang w:val="en-US" w:eastAsia="zh-CN"/>
              </w:rPr>
              <w:t>最旺</w:t>
            </w:r>
            <w:r>
              <w:rPr>
                <w:rFonts w:hint="default" w:ascii="Times New Roman" w:hAnsi="Times New Roman" w:eastAsia="宋体" w:cs="Times New Roman"/>
                <w:color w:val="auto"/>
                <w:spacing w:val="-1"/>
                <w:sz w:val="24"/>
                <w:szCs w:val="24"/>
                <w:highlight w:val="none"/>
                <w:lang w:val="en-US" w:eastAsia="zh-CN"/>
              </w:rPr>
              <w:t>季节。</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right="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野杏群系</w:t>
            </w:r>
          </w:p>
          <w:p>
            <w:pPr>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line="360" w:lineRule="auto"/>
              <w:ind w:right="0" w:rightChars="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在野苹果林分布的下部地带和阿布拉的山阳坡，海拔1100-1300米之间的半阳坡（西坡或东坡），较干旱而温暖，野苹果林在这里大大减少，出现了草原化的小</w:t>
            </w:r>
            <w:r>
              <w:rPr>
                <w:rFonts w:hint="eastAsia" w:cs="Times New Roman"/>
                <w:color w:val="auto"/>
                <w:spacing w:val="-1"/>
                <w:sz w:val="24"/>
                <w:szCs w:val="24"/>
                <w:highlight w:val="none"/>
                <w:lang w:val="en-US" w:eastAsia="zh-CN"/>
              </w:rPr>
              <w:t>遍野</w:t>
            </w:r>
            <w:r>
              <w:rPr>
                <w:rFonts w:hint="default" w:ascii="Times New Roman" w:hAnsi="Times New Roman" w:eastAsia="宋体" w:cs="Times New Roman"/>
                <w:color w:val="auto"/>
                <w:spacing w:val="-1"/>
                <w:sz w:val="24"/>
                <w:szCs w:val="24"/>
                <w:highlight w:val="none"/>
                <w:lang w:val="en-US" w:eastAsia="zh-CN"/>
              </w:rPr>
              <w:t>杏疏林。</w:t>
            </w:r>
          </w:p>
          <w:p>
            <w:pPr>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line="360" w:lineRule="auto"/>
              <w:ind w:right="0" w:rightChars="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野杏疏林下的土壤，往往是强度骼质化的，土体饱和碳酸盐。野杏一般高3-5米，林冠度在0.3m以下，林内有较多的灌木：鞑靼忍冬、小叶忍冬、蔷薇、兔儿条等：草类主要是草甸草原的成分：吉尔吉斯针茅、羊茅、白草、洽草、牛至、千叶蓍等。</w:t>
            </w:r>
          </w:p>
          <w:p>
            <w:pPr>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line="360" w:lineRule="auto"/>
              <w:ind w:right="0" w:rightChars="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这是野杏林景点的主要植被类型，4月花开季节十分美丽，很能吸引游人是该风景区的重类旅游点。</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right="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针茅群系</w:t>
            </w:r>
          </w:p>
          <w:p>
            <w:pPr>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line="360" w:lineRule="auto"/>
              <w:ind w:right="0" w:rightChars="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这个群系出现于海拔1600-2000米的范围.</w:t>
            </w:r>
          </w:p>
          <w:p>
            <w:pPr>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line="360" w:lineRule="auto"/>
              <w:ind w:right="0" w:rightChars="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以针茅为建群种组成的草甸草原中，以混有大量中生禾草为特征。群落总盖度可达40-60%。种类组成十分丰富，一平方米内计达27种。伴生的中生禾草有野大麦、大看麦娘、猫尾草、鹅冠草等，旱生禾草有羊茅、扁穗冰草、洽草、早熟禾等，杂类草有山糙苏、蓬子莱，草莓、银莲花，白头翁、伏地龙胆、勿忘草，唐松草、乌头，老鹳草、火绒草、黄芪、蓍草等，还有苔草，群落中有时出现野蔷薇、绣线菊等。群落分为明显的三层：第一层高约70-80厘米，由走茎禾草组成：第二层高40-50厘米，由针茅组成：禾草和杂类草的叶层组成第三层；苔藓和地衣构成第四层。由西伯利亚</w:t>
            </w:r>
            <w:r>
              <w:rPr>
                <w:rFonts w:hint="eastAsia" w:cs="Times New Roman"/>
                <w:color w:val="auto"/>
                <w:spacing w:val="-1"/>
                <w:sz w:val="24"/>
                <w:szCs w:val="24"/>
                <w:highlight w:val="none"/>
                <w:lang w:val="en-US" w:eastAsia="zh-CN"/>
              </w:rPr>
              <w:t>斗篷</w:t>
            </w:r>
            <w:r>
              <w:rPr>
                <w:rFonts w:hint="default" w:ascii="Times New Roman" w:hAnsi="Times New Roman" w:eastAsia="宋体" w:cs="Times New Roman"/>
                <w:color w:val="auto"/>
                <w:spacing w:val="-1"/>
                <w:sz w:val="24"/>
                <w:szCs w:val="24"/>
                <w:highlight w:val="none"/>
                <w:lang w:val="en-US" w:eastAsia="zh-CN"/>
              </w:rPr>
              <w:t>草、绿花</w:t>
            </w:r>
            <w:r>
              <w:rPr>
                <w:rFonts w:hint="eastAsia" w:cs="Times New Roman"/>
                <w:color w:val="auto"/>
                <w:spacing w:val="-1"/>
                <w:sz w:val="24"/>
                <w:szCs w:val="24"/>
                <w:highlight w:val="none"/>
                <w:lang w:val="en-US" w:eastAsia="zh-CN"/>
              </w:rPr>
              <w:t>斗篷</w:t>
            </w:r>
            <w:r>
              <w:rPr>
                <w:rFonts w:hint="default" w:ascii="Times New Roman" w:hAnsi="Times New Roman" w:eastAsia="宋体" w:cs="Times New Roman"/>
                <w:color w:val="auto"/>
                <w:spacing w:val="-1"/>
                <w:sz w:val="24"/>
                <w:szCs w:val="24"/>
                <w:highlight w:val="none"/>
                <w:lang w:val="en-US" w:eastAsia="zh-CN"/>
              </w:rPr>
              <w:t>草组成的亚高山草甸，群落总盖度85-90%，草层高度15-20厘米，组成群落种类达24-39种。形成亚建群层片的植物有：黑穗苔、黑花苔、小筒鸢尾、高山黄花茅、紫草茅、准噶尔看麦娘、疏叶早熟禾、草地</w:t>
            </w:r>
            <w:r>
              <w:rPr>
                <w:rFonts w:hint="eastAsia" w:cs="Times New Roman"/>
                <w:color w:val="auto"/>
                <w:spacing w:val="-1"/>
                <w:sz w:val="24"/>
                <w:szCs w:val="24"/>
                <w:highlight w:val="none"/>
                <w:lang w:val="en-US" w:eastAsia="zh-CN"/>
              </w:rPr>
              <w:t>早熟</w:t>
            </w:r>
            <w:r>
              <w:rPr>
                <w:rFonts w:hint="default" w:ascii="Times New Roman" w:hAnsi="Times New Roman" w:eastAsia="宋体" w:cs="Times New Roman"/>
                <w:color w:val="auto"/>
                <w:spacing w:val="-1"/>
                <w:sz w:val="24"/>
                <w:szCs w:val="24"/>
                <w:highlight w:val="none"/>
                <w:lang w:val="en-US" w:eastAsia="zh-CN"/>
              </w:rPr>
              <w:t>禾、珠芽蓼、草原老鹳草、白车轴草等。伴生植物有高山蓼、钝叶獐牙菜、伏地龙胆、飞蓬、高大马先蒿、阿拉套乌头、高山地榆、白花老鹳草、北地</w:t>
            </w:r>
            <w:r>
              <w:rPr>
                <w:rFonts w:hint="eastAsia" w:cs="Times New Roman"/>
                <w:color w:val="auto"/>
                <w:spacing w:val="-1"/>
                <w:sz w:val="24"/>
                <w:szCs w:val="24"/>
                <w:highlight w:val="none"/>
                <w:lang w:val="en-US" w:eastAsia="zh-CN"/>
              </w:rPr>
              <w:t>拉</w:t>
            </w:r>
            <w:r>
              <w:rPr>
                <w:rFonts w:hint="default" w:ascii="Times New Roman" w:hAnsi="Times New Roman" w:eastAsia="宋体" w:cs="Times New Roman"/>
                <w:color w:val="auto"/>
                <w:spacing w:val="-1"/>
                <w:sz w:val="24"/>
                <w:szCs w:val="24"/>
                <w:highlight w:val="none"/>
                <w:lang w:val="en-US" w:eastAsia="zh-CN"/>
              </w:rPr>
              <w:t>藤、牛至、耳七等。</w:t>
            </w:r>
          </w:p>
          <w:p>
            <w:pPr>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line="360" w:lineRule="auto"/>
              <w:ind w:right="0" w:rightChars="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由高山糙</w:t>
            </w:r>
            <w:r>
              <w:rPr>
                <w:rFonts w:hint="eastAsia" w:cs="Times New Roman"/>
                <w:color w:val="auto"/>
                <w:spacing w:val="-1"/>
                <w:sz w:val="24"/>
                <w:szCs w:val="24"/>
                <w:highlight w:val="none"/>
                <w:lang w:val="en-US" w:eastAsia="zh-CN"/>
              </w:rPr>
              <w:t>素形成的</w:t>
            </w:r>
            <w:r>
              <w:rPr>
                <w:rFonts w:hint="default" w:ascii="Times New Roman" w:hAnsi="Times New Roman" w:eastAsia="宋体" w:cs="Times New Roman"/>
                <w:color w:val="auto"/>
                <w:spacing w:val="-1"/>
                <w:sz w:val="24"/>
                <w:szCs w:val="24"/>
                <w:highlight w:val="none"/>
                <w:lang w:val="en-US" w:eastAsia="zh-CN"/>
              </w:rPr>
              <w:t>亚高山草甸群落处于林缘亚高山草甸土或林间空地黑钙土上。群落总盖度</w:t>
            </w:r>
            <w:r>
              <w:rPr>
                <w:rFonts w:hint="eastAsia" w:cs="Times New Roman"/>
                <w:color w:val="auto"/>
                <w:spacing w:val="-1"/>
                <w:sz w:val="24"/>
                <w:szCs w:val="24"/>
                <w:highlight w:val="none"/>
                <w:lang w:val="en-US" w:eastAsia="zh-CN"/>
              </w:rPr>
              <w:t>70%~90%</w:t>
            </w:r>
            <w:r>
              <w:rPr>
                <w:rFonts w:hint="default" w:ascii="Times New Roman" w:hAnsi="Times New Roman" w:eastAsia="宋体" w:cs="Times New Roman"/>
                <w:color w:val="auto"/>
                <w:spacing w:val="-1"/>
                <w:sz w:val="24"/>
                <w:szCs w:val="24"/>
                <w:highlight w:val="none"/>
                <w:lang w:val="en-US" w:eastAsia="zh-CN"/>
              </w:rPr>
              <w:t>，草层高度30</w:t>
            </w:r>
            <w:r>
              <w:rPr>
                <w:rFonts w:hint="eastAsia" w:cs="Times New Roman"/>
                <w:color w:val="auto"/>
                <w:spacing w:val="-1"/>
                <w:sz w:val="24"/>
                <w:szCs w:val="24"/>
                <w:highlight w:val="none"/>
                <w:lang w:val="en-US" w:eastAsia="zh-CN"/>
              </w:rPr>
              <w:t>～</w:t>
            </w:r>
            <w:r>
              <w:rPr>
                <w:rFonts w:hint="default" w:ascii="Times New Roman" w:hAnsi="Times New Roman" w:eastAsia="宋体" w:cs="Times New Roman"/>
                <w:color w:val="auto"/>
                <w:spacing w:val="-1"/>
                <w:sz w:val="24"/>
                <w:szCs w:val="24"/>
                <w:highlight w:val="none"/>
                <w:lang w:val="en-US" w:eastAsia="zh-CN"/>
              </w:rPr>
              <w:t>35厘米。组成群落种类26~36种。伴生植物有：异燕麦、萨乌尔拉拉藤、高山羊角芹、高山黄花茅、丘陵唐松草、珠芽蓼、石生老鹳草、阿克苏黄芪等。</w:t>
            </w:r>
          </w:p>
          <w:p>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项目区主要植被组成为绣线菊、蔷薇、锦鸡儿、鸭茅草甸、紫花鸢尾、准噶尔薹草、草原糙苏、细叶早熟禾、杂类草草甸。</w:t>
            </w:r>
          </w:p>
          <w:p>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lang w:val="en-US" w:eastAsia="zh-CN"/>
              </w:rPr>
              <w:t>项目区</w:t>
            </w:r>
            <w:r>
              <w:rPr>
                <w:rFonts w:hint="default" w:ascii="Times New Roman" w:hAnsi="Times New Roman" w:eastAsia="宋体" w:cs="Times New Roman"/>
                <w:color w:val="auto"/>
                <w:spacing w:val="-1"/>
                <w:sz w:val="24"/>
                <w:szCs w:val="24"/>
                <w:highlight w:val="none"/>
              </w:rPr>
              <w:t>部分植物名录见表</w:t>
            </w:r>
            <w:r>
              <w:rPr>
                <w:rFonts w:hint="eastAsia" w:ascii="Times New Roman" w:hAnsi="Times New Roman" w:eastAsia="宋体" w:cs="Times New Roman"/>
                <w:color w:val="auto"/>
                <w:spacing w:val="0"/>
                <w:kern w:val="1"/>
                <w:position w:val="0"/>
                <w:sz w:val="24"/>
                <w:szCs w:val="24"/>
                <w:lang w:val="en-US" w:eastAsia="zh-CN"/>
              </w:rPr>
              <w:t>8-4</w:t>
            </w:r>
            <w:r>
              <w:rPr>
                <w:rFonts w:hint="default" w:ascii="Times New Roman" w:hAnsi="Times New Roman" w:eastAsia="宋体" w:cs="Times New Roman"/>
                <w:color w:val="auto"/>
                <w:spacing w:val="-1"/>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8-4</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highlight w:val="none"/>
                <w:lang w:eastAsia="zh-CN"/>
              </w:rPr>
              <w:t>那拉提</w:t>
            </w:r>
            <w:r>
              <w:rPr>
                <w:rFonts w:hint="default" w:ascii="Times New Roman" w:hAnsi="Times New Roman" w:eastAsia="宋体" w:cs="Times New Roman"/>
                <w:b/>
                <w:bCs/>
                <w:color w:val="auto"/>
                <w:sz w:val="24"/>
                <w:szCs w:val="24"/>
                <w:highlight w:val="none"/>
              </w:rPr>
              <w:t>植物名录</w:t>
            </w:r>
          </w:p>
          <w:tbl>
            <w:tblPr>
              <w:tblStyle w:val="33"/>
              <w:tblW w:w="8551"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430"/>
              <w:gridCol w:w="1255"/>
              <w:gridCol w:w="905"/>
              <w:gridCol w:w="1751"/>
              <w:gridCol w:w="321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9" w:hRule="exact"/>
              </w:trPr>
              <w:tc>
                <w:tcPr>
                  <w:tcW w:w="143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类</w:t>
                  </w:r>
                  <w:r>
                    <w:rPr>
                      <w:rFonts w:hint="default" w:ascii="Times New Roman" w:hAnsi="Times New Roman" w:eastAsia="宋体" w:cs="Times New Roman"/>
                      <w:b/>
                      <w:bCs/>
                      <w:color w:val="auto"/>
                      <w:sz w:val="21"/>
                      <w:szCs w:val="21"/>
                    </w:rPr>
                    <w:t>别</w:t>
                  </w:r>
                </w:p>
              </w:tc>
              <w:tc>
                <w:tcPr>
                  <w:tcW w:w="125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属</w:t>
                  </w:r>
                  <w:r>
                    <w:rPr>
                      <w:rFonts w:hint="default" w:ascii="Times New Roman" w:hAnsi="Times New Roman" w:eastAsia="宋体" w:cs="Times New Roman"/>
                      <w:b/>
                      <w:bCs/>
                      <w:color w:val="auto"/>
                      <w:sz w:val="21"/>
                      <w:szCs w:val="21"/>
                    </w:rPr>
                    <w:t>名</w:t>
                  </w:r>
                </w:p>
              </w:tc>
              <w:tc>
                <w:tcPr>
                  <w:tcW w:w="90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序</w:t>
                  </w:r>
                  <w:r>
                    <w:rPr>
                      <w:rFonts w:hint="default" w:ascii="Times New Roman" w:hAnsi="Times New Roman" w:eastAsia="宋体" w:cs="Times New Roman"/>
                      <w:b/>
                      <w:bCs/>
                      <w:color w:val="auto"/>
                      <w:sz w:val="21"/>
                      <w:szCs w:val="21"/>
                    </w:rPr>
                    <w:t>号</w:t>
                  </w:r>
                </w:p>
              </w:tc>
              <w:tc>
                <w:tcPr>
                  <w:tcW w:w="175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1"/>
                      <w:sz w:val="21"/>
                      <w:szCs w:val="21"/>
                    </w:rPr>
                    <w:t>植物名称</w:t>
                  </w:r>
                </w:p>
              </w:tc>
              <w:tc>
                <w:tcPr>
                  <w:tcW w:w="321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1"/>
                      <w:sz w:val="21"/>
                      <w:szCs w:val="21"/>
                    </w:rPr>
                    <w:t>英文名称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62" w:hRule="exact"/>
              </w:trPr>
              <w:tc>
                <w:tcPr>
                  <w:tcW w:w="1430" w:type="dxa"/>
                  <w:vMerge w:val="restar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被子植物</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Anglospe-rmae</w:t>
                  </w:r>
                </w:p>
              </w:tc>
              <w:tc>
                <w:tcPr>
                  <w:tcW w:w="125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绣线菊属</w:t>
                  </w:r>
                </w:p>
              </w:tc>
              <w:tc>
                <w:tcPr>
                  <w:tcW w:w="90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75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绣线菊</w:t>
                  </w:r>
                </w:p>
              </w:tc>
              <w:tc>
                <w:tcPr>
                  <w:tcW w:w="321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Spiraea salicifolia L.</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62" w:hRule="exact"/>
              </w:trPr>
              <w:tc>
                <w:tcPr>
                  <w:tcW w:w="1430" w:type="dxa"/>
                  <w:vMerge w:val="continue"/>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c>
                <w:tcPr>
                  <w:tcW w:w="125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"https://baike.so.com/doc/6073846-6286922.html" \t "https://baike.so.com/doc/_blank"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蔷薇属</w:t>
                  </w:r>
                  <w:r>
                    <w:rPr>
                      <w:rFonts w:hint="default" w:ascii="Times New Roman" w:hAnsi="Times New Roman" w:eastAsia="宋体" w:cs="Times New Roman"/>
                      <w:color w:val="auto"/>
                      <w:sz w:val="21"/>
                      <w:szCs w:val="21"/>
                    </w:rPr>
                    <w:fldChar w:fldCharType="end"/>
                  </w:r>
                </w:p>
              </w:tc>
              <w:tc>
                <w:tcPr>
                  <w:tcW w:w="90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p>
              </w:tc>
              <w:tc>
                <w:tcPr>
                  <w:tcW w:w="175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蔷薇</w:t>
                  </w:r>
                </w:p>
              </w:tc>
              <w:tc>
                <w:tcPr>
                  <w:tcW w:w="321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Japanese Rose</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62" w:hRule="exact"/>
              </w:trPr>
              <w:tc>
                <w:tcPr>
                  <w:tcW w:w="1430" w:type="dxa"/>
                  <w:vMerge w:val="continue"/>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c>
                <w:tcPr>
                  <w:tcW w:w="125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"https://baike.so.com/doc/5603136-5815743.html" \t "https://baike.so.com/doc/_blank"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锦鸡儿属</w:t>
                  </w:r>
                  <w:r>
                    <w:rPr>
                      <w:rFonts w:hint="default" w:ascii="Times New Roman" w:hAnsi="Times New Roman" w:eastAsia="宋体" w:cs="Times New Roman"/>
                      <w:color w:val="auto"/>
                      <w:sz w:val="21"/>
                      <w:szCs w:val="21"/>
                    </w:rPr>
                    <w:fldChar w:fldCharType="end"/>
                  </w:r>
                </w:p>
              </w:tc>
              <w:tc>
                <w:tcPr>
                  <w:tcW w:w="90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175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锦鸡儿</w:t>
                  </w:r>
                </w:p>
              </w:tc>
              <w:tc>
                <w:tcPr>
                  <w:tcW w:w="321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Caragana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62" w:hRule="exact"/>
              </w:trPr>
              <w:tc>
                <w:tcPr>
                  <w:tcW w:w="1430" w:type="dxa"/>
                  <w:vMerge w:val="continue"/>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c>
                <w:tcPr>
                  <w:tcW w:w="125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鸭茅属</w:t>
                  </w:r>
                </w:p>
              </w:tc>
              <w:tc>
                <w:tcPr>
                  <w:tcW w:w="905" w:type="dxa"/>
                  <w:tcBorders>
                    <w:tl2br w:val="nil"/>
                    <w:tr2bl w:val="nil"/>
                  </w:tcBorders>
                  <w:vAlign w:val="center"/>
                </w:tcPr>
                <w:p>
                  <w:pPr>
                    <w:pStyle w:val="38"/>
                    <w:keepNext w:val="0"/>
                    <w:keepLines w:val="0"/>
                    <w:pageBreakBefore w:val="0"/>
                    <w:widowControl w:val="0"/>
                    <w:tabs>
                      <w:tab w:val="left" w:pos="393"/>
                    </w:tabs>
                    <w:kinsoku/>
                    <w:wordWrap/>
                    <w:overflowPunct/>
                    <w:topLinePunct w:val="0"/>
                    <w:autoSpaceDE/>
                    <w:autoSpaceDN/>
                    <w:bidi w:val="0"/>
                    <w:adjustRightInd/>
                    <w:snapToGrid/>
                    <w:spacing w:line="240" w:lineRule="auto"/>
                    <w:ind w:left="0" w:leftChars="0" w:right="0" w:righ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ab/>
                  </w:r>
                  <w:r>
                    <w:rPr>
                      <w:rFonts w:hint="default" w:ascii="Times New Roman" w:hAnsi="Times New Roman" w:eastAsia="宋体" w:cs="Times New Roman"/>
                      <w:color w:val="auto"/>
                      <w:sz w:val="21"/>
                      <w:szCs w:val="21"/>
                      <w:lang w:val="en-US" w:eastAsia="zh-CN"/>
                    </w:rPr>
                    <w:t>4</w:t>
                  </w:r>
                </w:p>
              </w:tc>
              <w:tc>
                <w:tcPr>
                  <w:tcW w:w="175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鸭茅</w:t>
                  </w:r>
                </w:p>
              </w:tc>
              <w:tc>
                <w:tcPr>
                  <w:tcW w:w="321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DactylisglomerataL.</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07" w:hRule="exact"/>
              </w:trPr>
              <w:tc>
                <w:tcPr>
                  <w:tcW w:w="1430" w:type="dxa"/>
                  <w:vMerge w:val="continue"/>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c>
                <w:tcPr>
                  <w:tcW w:w="125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鸢尾属</w:t>
                  </w:r>
                </w:p>
              </w:tc>
              <w:tc>
                <w:tcPr>
                  <w:tcW w:w="905" w:type="dxa"/>
                  <w:tcBorders>
                    <w:tl2br w:val="nil"/>
                    <w:tr2bl w:val="nil"/>
                  </w:tcBorders>
                  <w:vAlign w:val="center"/>
                </w:tcPr>
                <w:p>
                  <w:pPr>
                    <w:pStyle w:val="38"/>
                    <w:keepNext w:val="0"/>
                    <w:keepLines w:val="0"/>
                    <w:pageBreakBefore w:val="0"/>
                    <w:widowControl w:val="0"/>
                    <w:tabs>
                      <w:tab w:val="left" w:pos="393"/>
                    </w:tabs>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75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lang w:val="en-US" w:eastAsia="zh-CN"/>
                    </w:rPr>
                    <w:t>紫花鸢尾</w:t>
                  </w:r>
                </w:p>
              </w:tc>
              <w:tc>
                <w:tcPr>
                  <w:tcW w:w="321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Iridaceae</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92" w:hRule="exact"/>
              </w:trPr>
              <w:tc>
                <w:tcPr>
                  <w:tcW w:w="1430" w:type="dxa"/>
                  <w:vMerge w:val="continue"/>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c>
                <w:tcPr>
                  <w:tcW w:w="125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fldChar w:fldCharType="begin"/>
                  </w:r>
                  <w:r>
                    <w:rPr>
                      <w:rFonts w:hint="default" w:ascii="Times New Roman" w:hAnsi="Times New Roman" w:eastAsia="宋体" w:cs="Times New Roman"/>
                      <w:color w:val="auto"/>
                      <w:spacing w:val="-1"/>
                      <w:sz w:val="21"/>
                      <w:szCs w:val="21"/>
                    </w:rPr>
                    <w:instrText xml:space="preserve"> HYPERLINK "https://baike.so.com/doc/6096064-6309172.html" \t "https://baike.so.com/doc/_blank" </w:instrText>
                  </w:r>
                  <w:r>
                    <w:rPr>
                      <w:rFonts w:hint="default" w:ascii="Times New Roman" w:hAnsi="Times New Roman" w:eastAsia="宋体" w:cs="Times New Roman"/>
                      <w:color w:val="auto"/>
                      <w:spacing w:val="-1"/>
                      <w:sz w:val="21"/>
                      <w:szCs w:val="21"/>
                    </w:rPr>
                    <w:fldChar w:fldCharType="separate"/>
                  </w:r>
                  <w:r>
                    <w:rPr>
                      <w:rFonts w:hint="default" w:ascii="Times New Roman" w:hAnsi="Times New Roman" w:eastAsia="宋体" w:cs="Times New Roman"/>
                      <w:color w:val="auto"/>
                      <w:spacing w:val="-1"/>
                      <w:sz w:val="21"/>
                      <w:szCs w:val="21"/>
                    </w:rPr>
                    <w:t>薹草属</w:t>
                  </w:r>
                  <w:r>
                    <w:rPr>
                      <w:rFonts w:hint="default" w:ascii="Times New Roman" w:hAnsi="Times New Roman" w:eastAsia="宋体" w:cs="Times New Roman"/>
                      <w:color w:val="auto"/>
                      <w:spacing w:val="-1"/>
                      <w:sz w:val="21"/>
                      <w:szCs w:val="21"/>
                    </w:rPr>
                    <w:fldChar w:fldCharType="end"/>
                  </w:r>
                </w:p>
              </w:tc>
              <w:tc>
                <w:tcPr>
                  <w:tcW w:w="905" w:type="dxa"/>
                  <w:tcBorders>
                    <w:tl2br w:val="nil"/>
                    <w:tr2bl w:val="nil"/>
                  </w:tcBorders>
                  <w:vAlign w:val="center"/>
                </w:tcPr>
                <w:p>
                  <w:pPr>
                    <w:pStyle w:val="38"/>
                    <w:keepNext w:val="0"/>
                    <w:keepLines w:val="0"/>
                    <w:pageBreakBefore w:val="0"/>
                    <w:widowControl w:val="0"/>
                    <w:tabs>
                      <w:tab w:val="left" w:pos="393"/>
                    </w:tabs>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75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准噶尔薹草</w:t>
                  </w:r>
                </w:p>
              </w:tc>
              <w:tc>
                <w:tcPr>
                  <w:tcW w:w="321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CarexsongoricaKar</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Kir.(1842)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37" w:hRule="exact"/>
              </w:trPr>
              <w:tc>
                <w:tcPr>
                  <w:tcW w:w="1430" w:type="dxa"/>
                  <w:vMerge w:val="continue"/>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c>
                <w:tcPr>
                  <w:tcW w:w="125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fldChar w:fldCharType="begin"/>
                  </w:r>
                  <w:r>
                    <w:rPr>
                      <w:rFonts w:hint="default" w:ascii="Times New Roman" w:hAnsi="Times New Roman" w:eastAsia="宋体" w:cs="Times New Roman"/>
                      <w:color w:val="auto"/>
                      <w:spacing w:val="-1"/>
                      <w:sz w:val="21"/>
                      <w:szCs w:val="21"/>
                    </w:rPr>
                    <w:instrText xml:space="preserve"> HYPERLINK "https://baike.so.com/doc/7743503-8017598.html" \t "https://baike.so.com/doc/_blank" </w:instrText>
                  </w:r>
                  <w:r>
                    <w:rPr>
                      <w:rFonts w:hint="default" w:ascii="Times New Roman" w:hAnsi="Times New Roman" w:eastAsia="宋体" w:cs="Times New Roman"/>
                      <w:color w:val="auto"/>
                      <w:spacing w:val="-1"/>
                      <w:sz w:val="21"/>
                      <w:szCs w:val="21"/>
                    </w:rPr>
                    <w:fldChar w:fldCharType="separate"/>
                  </w:r>
                  <w:r>
                    <w:rPr>
                      <w:rFonts w:hint="default" w:ascii="Times New Roman" w:hAnsi="Times New Roman" w:eastAsia="宋体" w:cs="Times New Roman"/>
                      <w:color w:val="auto"/>
                      <w:spacing w:val="-1"/>
                      <w:sz w:val="21"/>
                      <w:szCs w:val="21"/>
                    </w:rPr>
                    <w:t>糙苏属</w:t>
                  </w:r>
                  <w:r>
                    <w:rPr>
                      <w:rFonts w:hint="default" w:ascii="Times New Roman" w:hAnsi="Times New Roman" w:eastAsia="宋体" w:cs="Times New Roman"/>
                      <w:color w:val="auto"/>
                      <w:spacing w:val="-1"/>
                      <w:sz w:val="21"/>
                      <w:szCs w:val="21"/>
                    </w:rPr>
                    <w:fldChar w:fldCharType="end"/>
                  </w:r>
                </w:p>
              </w:tc>
              <w:tc>
                <w:tcPr>
                  <w:tcW w:w="905" w:type="dxa"/>
                  <w:tcBorders>
                    <w:tl2br w:val="nil"/>
                    <w:tr2bl w:val="nil"/>
                  </w:tcBorders>
                  <w:vAlign w:val="center"/>
                </w:tcPr>
                <w:p>
                  <w:pPr>
                    <w:pStyle w:val="38"/>
                    <w:keepNext w:val="0"/>
                    <w:keepLines w:val="0"/>
                    <w:pageBreakBefore w:val="0"/>
                    <w:widowControl w:val="0"/>
                    <w:tabs>
                      <w:tab w:val="left" w:pos="393"/>
                    </w:tabs>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75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草原糙苏</w:t>
                  </w:r>
                </w:p>
              </w:tc>
              <w:tc>
                <w:tcPr>
                  <w:tcW w:w="321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Phlomis pratensis</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37" w:hRule="exact"/>
              </w:trPr>
              <w:tc>
                <w:tcPr>
                  <w:tcW w:w="1430" w:type="dxa"/>
                  <w:vMerge w:val="continue"/>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c>
                <w:tcPr>
                  <w:tcW w:w="125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fldChar w:fldCharType="begin"/>
                  </w:r>
                  <w:r>
                    <w:rPr>
                      <w:rFonts w:hint="default" w:ascii="Times New Roman" w:hAnsi="Times New Roman" w:eastAsia="宋体" w:cs="Times New Roman"/>
                      <w:color w:val="auto"/>
                      <w:spacing w:val="-1"/>
                      <w:sz w:val="21"/>
                      <w:szCs w:val="21"/>
                    </w:rPr>
                    <w:instrText xml:space="preserve"> HYPERLINK "https://baike.so.com/doc/6163068-6376294.html" \t "https://baike.so.com/doc/_blank" </w:instrText>
                  </w:r>
                  <w:r>
                    <w:rPr>
                      <w:rFonts w:hint="default" w:ascii="Times New Roman" w:hAnsi="Times New Roman" w:eastAsia="宋体" w:cs="Times New Roman"/>
                      <w:color w:val="auto"/>
                      <w:spacing w:val="-1"/>
                      <w:sz w:val="21"/>
                      <w:szCs w:val="21"/>
                    </w:rPr>
                    <w:fldChar w:fldCharType="separate"/>
                  </w:r>
                  <w:r>
                    <w:rPr>
                      <w:rFonts w:hint="default" w:ascii="Times New Roman" w:hAnsi="Times New Roman" w:eastAsia="宋体" w:cs="Times New Roman"/>
                      <w:color w:val="auto"/>
                      <w:spacing w:val="-1"/>
                      <w:sz w:val="21"/>
                      <w:szCs w:val="21"/>
                    </w:rPr>
                    <w:t>早熟禾属</w:t>
                  </w:r>
                  <w:r>
                    <w:rPr>
                      <w:rFonts w:hint="default" w:ascii="Times New Roman" w:hAnsi="Times New Roman" w:eastAsia="宋体" w:cs="Times New Roman"/>
                      <w:color w:val="auto"/>
                      <w:spacing w:val="-1"/>
                      <w:sz w:val="21"/>
                      <w:szCs w:val="21"/>
                    </w:rPr>
                    <w:fldChar w:fldCharType="end"/>
                  </w:r>
                </w:p>
              </w:tc>
              <w:tc>
                <w:tcPr>
                  <w:tcW w:w="905" w:type="dxa"/>
                  <w:tcBorders>
                    <w:tl2br w:val="nil"/>
                    <w:tr2bl w:val="nil"/>
                  </w:tcBorders>
                  <w:vAlign w:val="center"/>
                </w:tcPr>
                <w:p>
                  <w:pPr>
                    <w:pStyle w:val="38"/>
                    <w:keepNext w:val="0"/>
                    <w:keepLines w:val="0"/>
                    <w:pageBreakBefore w:val="0"/>
                    <w:widowControl w:val="0"/>
                    <w:tabs>
                      <w:tab w:val="left" w:pos="393"/>
                    </w:tabs>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75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细叶早熟禾</w:t>
                  </w:r>
                </w:p>
              </w:tc>
              <w:tc>
                <w:tcPr>
                  <w:tcW w:w="321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Poaangustifolia L</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5" w:hRule="exact"/>
              </w:trPr>
              <w:tc>
                <w:tcPr>
                  <w:tcW w:w="1430" w:type="dxa"/>
                  <w:vMerge w:val="continue"/>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c>
                <w:tcPr>
                  <w:tcW w:w="125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其他科属</w:t>
                  </w:r>
                </w:p>
              </w:tc>
              <w:tc>
                <w:tcPr>
                  <w:tcW w:w="905" w:type="dxa"/>
                  <w:tcBorders>
                    <w:tl2br w:val="nil"/>
                    <w:tr2bl w:val="nil"/>
                  </w:tcBorders>
                  <w:vAlign w:val="center"/>
                </w:tcPr>
                <w:p>
                  <w:pPr>
                    <w:pStyle w:val="38"/>
                    <w:keepNext w:val="0"/>
                    <w:keepLines w:val="0"/>
                    <w:pageBreakBefore w:val="0"/>
                    <w:widowControl w:val="0"/>
                    <w:tabs>
                      <w:tab w:val="left" w:pos="393"/>
                    </w:tabs>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1751"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杂类草</w:t>
                  </w:r>
                </w:p>
              </w:tc>
              <w:tc>
                <w:tcPr>
                  <w:tcW w:w="321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forb，broadleavedherb</w:t>
                  </w:r>
                </w:p>
              </w:tc>
            </w:tr>
          </w:tbl>
          <w:p>
            <w:pPr>
              <w:pStyle w:val="2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jc w:val="both"/>
              <w:textAlignment w:val="auto"/>
              <w:outlineLvl w:val="3"/>
              <w:rPr>
                <w:rFonts w:hint="default" w:ascii="Times New Roman" w:hAnsi="Times New Roman" w:eastAsia="宋体" w:cs="Times New Roman"/>
                <w:b/>
                <w:bCs/>
                <w:color w:val="auto"/>
                <w:spacing w:val="-1"/>
                <w:sz w:val="24"/>
                <w:szCs w:val="24"/>
                <w:highlight w:val="none"/>
                <w:lang w:val="en-US" w:eastAsia="zh-CN"/>
              </w:rPr>
            </w:pPr>
            <w:r>
              <w:rPr>
                <w:rFonts w:hint="eastAsia" w:ascii="Times New Roman" w:hAnsi="Times New Roman" w:eastAsia="宋体" w:cs="Times New Roman"/>
                <w:b/>
                <w:bCs/>
                <w:color w:val="auto"/>
                <w:spacing w:val="-1"/>
                <w:sz w:val="24"/>
                <w:szCs w:val="24"/>
                <w:highlight w:val="none"/>
                <w:lang w:val="en-US" w:eastAsia="zh-CN"/>
              </w:rPr>
              <w:t>2.5</w:t>
            </w:r>
            <w:r>
              <w:rPr>
                <w:rFonts w:hint="default" w:ascii="Times New Roman" w:hAnsi="Times New Roman" w:eastAsia="宋体" w:cs="Times New Roman"/>
                <w:b/>
                <w:bCs/>
                <w:color w:val="auto"/>
                <w:spacing w:val="-1"/>
                <w:sz w:val="24"/>
                <w:szCs w:val="24"/>
                <w:highlight w:val="none"/>
                <w:lang w:val="en-US" w:eastAsia="zh-CN"/>
              </w:rPr>
              <w:t>动物资源</w:t>
            </w:r>
          </w:p>
          <w:p>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outlineLvl w:val="9"/>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按新疆动物地理区划分级标准，评价区域属于古北界、中亚亚界、哈萨克斯坦区、天山山地亚区、中</w:t>
            </w:r>
            <w:r>
              <w:rPr>
                <w:rFonts w:hint="eastAsia" w:cs="Times New Roman"/>
                <w:color w:val="auto"/>
                <w:spacing w:val="-1"/>
                <w:sz w:val="24"/>
                <w:szCs w:val="24"/>
                <w:highlight w:val="none"/>
                <w:lang w:val="en-US" w:eastAsia="zh-CN"/>
              </w:rPr>
              <w:t>天山区</w:t>
            </w:r>
            <w:r>
              <w:rPr>
                <w:rFonts w:hint="default" w:ascii="Times New Roman" w:hAnsi="Times New Roman" w:eastAsia="宋体" w:cs="Times New Roman"/>
                <w:color w:val="auto"/>
                <w:spacing w:val="-1"/>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outlineLvl w:val="9"/>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野生动物在那拉提风景名胜区主要分布于5个类型的生境单元内，其中包括针叶林、阔叶林、草原、水域、居民农田区。</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right="0" w:firstLine="476" w:firstLineChars="200"/>
              <w:jc w:val="both"/>
              <w:textAlignment w:val="auto"/>
              <w:outlineLvl w:val="9"/>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针叶林区</w:t>
            </w:r>
          </w:p>
          <w:p>
            <w:pPr>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line="360" w:lineRule="auto"/>
              <w:ind w:right="0" w:rightChars="0" w:firstLine="476" w:firstLineChars="200"/>
              <w:jc w:val="both"/>
              <w:textAlignment w:val="auto"/>
              <w:outlineLvl w:val="9"/>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主要位于那拉提景区两侧山地，是风景区森林草甸草原带的主要景观类型，也是野生动物较为集中区域。</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right="0" w:rightChars="0" w:firstLine="476" w:firstLineChars="200"/>
              <w:jc w:val="both"/>
              <w:textAlignment w:val="auto"/>
              <w:outlineLvl w:val="9"/>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阔叶林区</w:t>
            </w:r>
          </w:p>
          <w:p>
            <w:pPr>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line="360" w:lineRule="auto"/>
              <w:ind w:right="0" w:rightChars="0" w:firstLine="476" w:firstLineChars="200"/>
              <w:jc w:val="both"/>
              <w:textAlignment w:val="auto"/>
              <w:outlineLvl w:val="9"/>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主要位于野果林和野杏林风景区内，野生动物分布也比较集中。</w:t>
            </w:r>
          </w:p>
          <w:p>
            <w:pPr>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line="360" w:lineRule="auto"/>
              <w:ind w:right="0" w:rightChars="0" w:firstLine="476" w:firstLineChars="200"/>
              <w:jc w:val="both"/>
              <w:textAlignment w:val="auto"/>
              <w:outlineLvl w:val="9"/>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（3）草原区</w:t>
            </w:r>
          </w:p>
          <w:p>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outlineLvl w:val="9"/>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草原区主要是那拉提草原的主要景色，是森林草甸草原带的森林下缘及林间地带的草甸草原，主要是五花草甸。</w:t>
            </w:r>
          </w:p>
          <w:p>
            <w:pPr>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line="360" w:lineRule="auto"/>
              <w:ind w:right="0" w:rightChars="0" w:firstLine="476" w:firstLineChars="200"/>
              <w:jc w:val="both"/>
              <w:textAlignment w:val="auto"/>
              <w:outlineLvl w:val="9"/>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（4）水域区</w:t>
            </w:r>
          </w:p>
          <w:p>
            <w:pPr>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line="360" w:lineRule="auto"/>
              <w:ind w:right="0" w:rightChars="0" w:firstLine="476" w:firstLineChars="200"/>
              <w:jc w:val="both"/>
              <w:textAlignment w:val="auto"/>
              <w:outlineLvl w:val="9"/>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源于那拉提山及阿吾拉勒山的巩乃斯河是伊犁河的三大支流之一，构成那拉提景区的一部分，分布有部分水域动物。</w:t>
            </w:r>
          </w:p>
          <w:p>
            <w:pPr>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line="360" w:lineRule="auto"/>
              <w:ind w:leftChars="200" w:right="0" w:rightChars="0"/>
              <w:jc w:val="both"/>
              <w:textAlignment w:val="auto"/>
              <w:outlineLvl w:val="9"/>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（5）居民农田区</w:t>
            </w:r>
          </w:p>
          <w:p>
            <w:pPr>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line="360" w:lineRule="auto"/>
              <w:ind w:right="0" w:rightChars="0" w:firstLine="476" w:firstLineChars="200"/>
              <w:jc w:val="both"/>
              <w:textAlignment w:val="auto"/>
              <w:outlineLvl w:val="9"/>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评价范围河谷中有部分居民和农田，在此分布有部分</w:t>
            </w:r>
            <w:r>
              <w:rPr>
                <w:rFonts w:hint="eastAsia" w:cs="Times New Roman"/>
                <w:color w:val="auto"/>
                <w:spacing w:val="-1"/>
                <w:sz w:val="24"/>
                <w:szCs w:val="24"/>
                <w:highlight w:val="none"/>
                <w:lang w:val="en-US" w:eastAsia="zh-CN"/>
              </w:rPr>
              <w:t>半</w:t>
            </w:r>
            <w:r>
              <w:rPr>
                <w:rFonts w:hint="default" w:ascii="Times New Roman" w:hAnsi="Times New Roman" w:eastAsia="宋体" w:cs="Times New Roman"/>
                <w:color w:val="auto"/>
                <w:spacing w:val="-1"/>
                <w:sz w:val="24"/>
                <w:szCs w:val="24"/>
                <w:highlight w:val="none"/>
                <w:lang w:val="en-US" w:eastAsia="zh-CN"/>
              </w:rPr>
              <w:t>人种动物和啮齿类动物。据调查及资料统计，该区域分布的野生脊椎动物主要有61种，其中两栖类1种，爬行类1种，鱼类2种，鸟类38种，哺乳类19种</w:t>
            </w:r>
            <w:r>
              <w:rPr>
                <w:rFonts w:hint="eastAsia" w:cs="Times New Roman"/>
                <w:color w:val="auto"/>
                <w:spacing w:val="-1"/>
                <w:sz w:val="24"/>
                <w:szCs w:val="24"/>
                <w:highlight w:val="none"/>
                <w:lang w:val="en-US" w:eastAsia="zh-CN"/>
              </w:rPr>
              <w:t>（</w:t>
            </w:r>
            <w:r>
              <w:rPr>
                <w:rFonts w:hint="default" w:ascii="Times New Roman" w:hAnsi="Times New Roman" w:eastAsia="宋体" w:cs="Times New Roman"/>
                <w:color w:val="auto"/>
                <w:spacing w:val="-1"/>
                <w:sz w:val="24"/>
                <w:szCs w:val="24"/>
                <w:highlight w:val="none"/>
                <w:lang w:val="en-US" w:eastAsia="zh-CN"/>
              </w:rPr>
              <w:t>其中啮齿类12种</w:t>
            </w:r>
            <w:r>
              <w:rPr>
                <w:rFonts w:hint="eastAsia" w:cs="Times New Roman"/>
                <w:color w:val="auto"/>
                <w:spacing w:val="-1"/>
                <w:sz w:val="24"/>
                <w:szCs w:val="24"/>
                <w:highlight w:val="none"/>
                <w:lang w:val="en-US" w:eastAsia="zh-CN"/>
              </w:rPr>
              <w:t>）</w:t>
            </w:r>
            <w:r>
              <w:rPr>
                <w:rFonts w:hint="default" w:ascii="Times New Roman" w:hAnsi="Times New Roman" w:eastAsia="宋体" w:cs="Times New Roman"/>
                <w:color w:val="auto"/>
                <w:spacing w:val="-1"/>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outlineLvl w:val="9"/>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那拉提旅游景区及其周围邻近区域中共有野生脊椎动物61种，其中以鸟类为主，占所有动物的62.3%，兽类较少仅占31.1%，并以啮齿动物为主。因此，从总体上说，该区域的野生动物种类和数量相对于天山其它区域较为少，野生马鹿等大型动物种类还有一定数量。据统计，该区域共有国家级重点保护动物17种以上，自治区级重点保护动物3种。国家级保护动物包括：马鹿、黑琴鸡和所有的猛禽类</w:t>
            </w:r>
            <w:r>
              <w:rPr>
                <w:rFonts w:hint="eastAsia" w:cs="Times New Roman"/>
                <w:color w:val="auto"/>
                <w:spacing w:val="-1"/>
                <w:sz w:val="24"/>
                <w:szCs w:val="24"/>
                <w:highlight w:val="none"/>
                <w:lang w:val="en-US" w:eastAsia="zh-CN"/>
              </w:rPr>
              <w:t>（</w:t>
            </w:r>
            <w:r>
              <w:rPr>
                <w:rFonts w:hint="default" w:ascii="Times New Roman" w:hAnsi="Times New Roman" w:eastAsia="宋体" w:cs="Times New Roman"/>
                <w:color w:val="auto"/>
                <w:spacing w:val="-1"/>
                <w:sz w:val="24"/>
                <w:szCs w:val="24"/>
                <w:highlight w:val="none"/>
                <w:lang w:val="en-US" w:eastAsia="zh-CN"/>
              </w:rPr>
              <w:t>包括鸢、苍鹰棕尾、金雕、玉带海雕、秃鹫、红隼等</w:t>
            </w:r>
            <w:r>
              <w:rPr>
                <w:rFonts w:hint="eastAsia" w:cs="Times New Roman"/>
                <w:color w:val="auto"/>
                <w:spacing w:val="-1"/>
                <w:sz w:val="24"/>
                <w:szCs w:val="24"/>
                <w:highlight w:val="none"/>
                <w:lang w:val="en-US" w:eastAsia="zh-CN"/>
              </w:rPr>
              <w:t>）</w:t>
            </w:r>
            <w:r>
              <w:rPr>
                <w:rFonts w:hint="default" w:ascii="Times New Roman" w:hAnsi="Times New Roman" w:eastAsia="宋体" w:cs="Times New Roman"/>
                <w:color w:val="auto"/>
                <w:spacing w:val="-1"/>
                <w:sz w:val="24"/>
                <w:szCs w:val="24"/>
                <w:highlight w:val="none"/>
                <w:lang w:val="en-US" w:eastAsia="zh-CN"/>
              </w:rPr>
              <w:t>；自治区级重点保护动物包括狍、赤狐白鼬、香鼬等。无地区特有种动物分布。</w:t>
            </w:r>
          </w:p>
          <w:p>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outlineLvl w:val="9"/>
              <w:rPr>
                <w:rFonts w:hint="default" w:ascii="Times New Roman" w:hAnsi="Times New Roman" w:eastAsia="宋体" w:cs="Times New Roman"/>
                <w:b w:val="0"/>
                <w:bCs w:val="0"/>
                <w:color w:val="auto"/>
                <w:spacing w:val="-1"/>
                <w:sz w:val="24"/>
                <w:szCs w:val="24"/>
                <w:highlight w:val="none"/>
              </w:rPr>
            </w:pPr>
            <w:r>
              <w:rPr>
                <w:rFonts w:hint="default" w:ascii="Times New Roman" w:hAnsi="Times New Roman" w:eastAsia="宋体" w:cs="Times New Roman"/>
                <w:color w:val="auto"/>
                <w:spacing w:val="-1"/>
                <w:sz w:val="24"/>
                <w:szCs w:val="24"/>
                <w:highlight w:val="none"/>
                <w:lang w:val="en-US" w:eastAsia="zh-CN"/>
              </w:rPr>
              <w:t>那拉提风景名胜区部分动物名录见表8-</w:t>
            </w:r>
            <w:r>
              <w:rPr>
                <w:rFonts w:hint="eastAsia" w:ascii="Times New Roman" w:hAnsi="Times New Roman" w:eastAsia="宋体" w:cs="Times New Roman"/>
                <w:color w:val="auto"/>
                <w:spacing w:val="-1"/>
                <w:sz w:val="24"/>
                <w:szCs w:val="24"/>
                <w:highlight w:val="none"/>
                <w:lang w:val="en-US" w:eastAsia="zh-CN"/>
              </w:rPr>
              <w:t>5</w:t>
            </w:r>
            <w:r>
              <w:rPr>
                <w:rFonts w:hint="default" w:ascii="Times New Roman" w:hAnsi="Times New Roman" w:eastAsia="宋体" w:cs="Times New Roman"/>
                <w:color w:val="auto"/>
                <w:spacing w:val="-1"/>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8-5</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highlight w:val="none"/>
                <w:lang w:eastAsia="zh-CN"/>
              </w:rPr>
              <w:t>那拉提风景名胜区</w:t>
            </w:r>
            <w:r>
              <w:rPr>
                <w:rFonts w:hint="default" w:ascii="Times New Roman" w:hAnsi="Times New Roman" w:eastAsia="宋体" w:cs="Times New Roman"/>
                <w:b/>
                <w:bCs/>
                <w:color w:val="auto"/>
                <w:sz w:val="24"/>
                <w:szCs w:val="24"/>
                <w:highlight w:val="none"/>
              </w:rPr>
              <w:t>动物名录</w:t>
            </w:r>
          </w:p>
          <w:tbl>
            <w:tblPr>
              <w:tblStyle w:val="33"/>
              <w:tblW w:w="8313"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860"/>
              <w:gridCol w:w="4902"/>
              <w:gridCol w:w="863"/>
              <w:gridCol w:w="1"/>
              <w:gridCol w:w="68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8" w:hRule="exact"/>
                <w:jc w:val="center"/>
              </w:trPr>
              <w:tc>
                <w:tcPr>
                  <w:tcW w:w="1860" w:type="dxa"/>
                  <w:vMerge w:val="restar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1"/>
                      <w:sz w:val="21"/>
                      <w:szCs w:val="21"/>
                    </w:rPr>
                    <w:t>中文名</w:t>
                  </w:r>
                </w:p>
              </w:tc>
              <w:tc>
                <w:tcPr>
                  <w:tcW w:w="4902" w:type="dxa"/>
                  <w:vMerge w:val="restar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学</w:t>
                  </w:r>
                  <w:r>
                    <w:rPr>
                      <w:rFonts w:hint="default" w:ascii="Times New Roman" w:hAnsi="Times New Roman" w:eastAsia="宋体" w:cs="Times New Roman"/>
                      <w:b/>
                      <w:bCs/>
                      <w:color w:val="auto"/>
                      <w:sz w:val="21"/>
                      <w:szCs w:val="21"/>
                    </w:rPr>
                    <w:t>名</w:t>
                  </w:r>
                </w:p>
              </w:tc>
              <w:tc>
                <w:tcPr>
                  <w:tcW w:w="1551" w:type="dxa"/>
                  <w:gridSpan w:val="3"/>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3"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1"/>
                      <w:sz w:val="21"/>
                      <w:szCs w:val="21"/>
                    </w:rPr>
                    <w:t>国家级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2" w:hRule="exact"/>
                <w:jc w:val="center"/>
              </w:trPr>
              <w:tc>
                <w:tcPr>
                  <w:tcW w:w="18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49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863"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w:t>
                  </w:r>
                </w:p>
              </w:tc>
              <w:tc>
                <w:tcPr>
                  <w:tcW w:w="688" w:type="dxa"/>
                  <w:gridSpan w:val="2"/>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2" w:hRule="exact"/>
                <w:jc w:val="center"/>
              </w:trPr>
              <w:tc>
                <w:tcPr>
                  <w:tcW w:w="8313" w:type="dxa"/>
                  <w:gridSpan w:val="5"/>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爬行类</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3" w:hRule="exact"/>
                <w:jc w:val="center"/>
              </w:trPr>
              <w:tc>
                <w:tcPr>
                  <w:tcW w:w="18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中介腹</w:t>
                  </w:r>
                </w:p>
              </w:tc>
              <w:tc>
                <w:tcPr>
                  <w:tcW w:w="49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Agkistrodonintermedius</w:t>
                  </w:r>
                </w:p>
              </w:tc>
              <w:tc>
                <w:tcPr>
                  <w:tcW w:w="86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3" w:hRule="exact"/>
                <w:jc w:val="center"/>
              </w:trPr>
              <w:tc>
                <w:tcPr>
                  <w:tcW w:w="8313"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两栖类</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2" w:hRule="exact"/>
                <w:jc w:val="center"/>
              </w:trPr>
              <w:tc>
                <w:tcPr>
                  <w:tcW w:w="18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绿蟾蜍</w:t>
                  </w:r>
                </w:p>
              </w:tc>
              <w:tc>
                <w:tcPr>
                  <w:tcW w:w="49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Bufoviridis</w:t>
                  </w:r>
                </w:p>
              </w:tc>
              <w:tc>
                <w:tcPr>
                  <w:tcW w:w="86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68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3" w:hRule="exact"/>
                <w:jc w:val="center"/>
              </w:trPr>
              <w:tc>
                <w:tcPr>
                  <w:tcW w:w="8313" w:type="dxa"/>
                  <w:gridSpan w:val="5"/>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鱼类</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2" w:hRule="exact"/>
                <w:jc w:val="center"/>
              </w:trPr>
              <w:tc>
                <w:tcPr>
                  <w:tcW w:w="18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短尾鱼岁</w:t>
                  </w:r>
                </w:p>
              </w:tc>
              <w:tc>
                <w:tcPr>
                  <w:tcW w:w="49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PHoxinusbrachyurus</w:t>
                  </w:r>
                </w:p>
              </w:tc>
              <w:tc>
                <w:tcPr>
                  <w:tcW w:w="86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68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2" w:hRule="exact"/>
                <w:jc w:val="center"/>
              </w:trPr>
              <w:tc>
                <w:tcPr>
                  <w:tcW w:w="18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39"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巩乃斯高原鳅</w:t>
                  </w:r>
                </w:p>
              </w:tc>
              <w:tc>
                <w:tcPr>
                  <w:tcW w:w="49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Triplophysaorientalis </w:t>
                  </w:r>
                </w:p>
              </w:tc>
              <w:tc>
                <w:tcPr>
                  <w:tcW w:w="86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68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3" w:hRule="exact"/>
                <w:jc w:val="center"/>
              </w:trPr>
              <w:tc>
                <w:tcPr>
                  <w:tcW w:w="8313"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鸟类</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2" w:hRule="exact"/>
                <w:jc w:val="center"/>
              </w:trPr>
              <w:tc>
                <w:tcPr>
                  <w:tcW w:w="18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鸢</w:t>
                  </w:r>
                </w:p>
              </w:tc>
              <w:tc>
                <w:tcPr>
                  <w:tcW w:w="49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MilvusKorschun</w:t>
                  </w:r>
                </w:p>
              </w:tc>
              <w:tc>
                <w:tcPr>
                  <w:tcW w:w="86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2" w:hRule="exact"/>
                <w:jc w:val="center"/>
              </w:trPr>
              <w:tc>
                <w:tcPr>
                  <w:tcW w:w="18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2"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苍鹰</w:t>
                  </w:r>
                </w:p>
              </w:tc>
              <w:tc>
                <w:tcPr>
                  <w:tcW w:w="49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Accipitergentilis</w:t>
                  </w:r>
                </w:p>
              </w:tc>
              <w:tc>
                <w:tcPr>
                  <w:tcW w:w="864" w:type="dxa"/>
                  <w:gridSpan w:val="2"/>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2" w:lineRule="exact"/>
                    <w:ind w:left="0" w:right="0"/>
                    <w:jc w:val="center"/>
                    <w:textAlignment w:val="auto"/>
                    <w:rPr>
                      <w:rFonts w:hint="default" w:ascii="Times New Roman" w:hAnsi="Times New Roman" w:eastAsia="宋体" w:cs="Times New Roman"/>
                      <w:color w:val="auto"/>
                      <w:sz w:val="21"/>
                      <w:szCs w:val="21"/>
                    </w:rPr>
                  </w:pP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2" w:hRule="exact"/>
                <w:jc w:val="center"/>
              </w:trPr>
              <w:tc>
                <w:tcPr>
                  <w:tcW w:w="18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红隼</w:t>
                  </w:r>
                </w:p>
              </w:tc>
              <w:tc>
                <w:tcPr>
                  <w:tcW w:w="49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Falcotinnunculus</w:t>
                  </w:r>
                </w:p>
              </w:tc>
              <w:tc>
                <w:tcPr>
                  <w:tcW w:w="86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68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2" w:hRule="exact"/>
                <w:jc w:val="center"/>
              </w:trPr>
              <w:tc>
                <w:tcPr>
                  <w:tcW w:w="18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石鸡</w:t>
                  </w:r>
                </w:p>
              </w:tc>
              <w:tc>
                <w:tcPr>
                  <w:tcW w:w="49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Alectorischukar</w:t>
                  </w:r>
                </w:p>
              </w:tc>
              <w:tc>
                <w:tcPr>
                  <w:tcW w:w="86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3" w:hRule="exact"/>
                <w:jc w:val="center"/>
              </w:trPr>
              <w:tc>
                <w:tcPr>
                  <w:tcW w:w="18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2"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山斑鸠</w:t>
                  </w:r>
                </w:p>
              </w:tc>
              <w:tc>
                <w:tcPr>
                  <w:tcW w:w="49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Streptopeliaorientalis</w:t>
                  </w:r>
                </w:p>
              </w:tc>
              <w:tc>
                <w:tcPr>
                  <w:tcW w:w="86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68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2" w:lineRule="exact"/>
                    <w:ind w:left="0" w:right="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2" w:hRule="exact"/>
                <w:jc w:val="center"/>
              </w:trPr>
              <w:tc>
                <w:tcPr>
                  <w:tcW w:w="18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39"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大杜鹃</w:t>
                  </w:r>
                </w:p>
              </w:tc>
              <w:tc>
                <w:tcPr>
                  <w:tcW w:w="49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Cuculuscanorusbakeri</w:t>
                  </w:r>
                </w:p>
              </w:tc>
              <w:tc>
                <w:tcPr>
                  <w:tcW w:w="86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2" w:hRule="exact"/>
                <w:jc w:val="center"/>
              </w:trPr>
              <w:tc>
                <w:tcPr>
                  <w:tcW w:w="18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云雀</w:t>
                  </w:r>
                </w:p>
              </w:tc>
              <w:tc>
                <w:tcPr>
                  <w:tcW w:w="49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Alaudaarvensis</w:t>
                  </w:r>
                </w:p>
              </w:tc>
              <w:tc>
                <w:tcPr>
                  <w:tcW w:w="864" w:type="dxa"/>
                  <w:gridSpan w:val="2"/>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default" w:ascii="Times New Roman" w:hAnsi="Times New Roman" w:eastAsia="宋体" w:cs="Times New Roman"/>
                      <w:color w:val="auto"/>
                      <w:sz w:val="21"/>
                      <w:szCs w:val="21"/>
                    </w:rPr>
                  </w:pP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3" w:hRule="exact"/>
                <w:jc w:val="center"/>
              </w:trPr>
              <w:tc>
                <w:tcPr>
                  <w:tcW w:w="18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紫翅椋鸟</w:t>
                  </w:r>
                </w:p>
              </w:tc>
              <w:tc>
                <w:tcPr>
                  <w:tcW w:w="49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Sturnusvulgaris</w:t>
                  </w:r>
                </w:p>
              </w:tc>
              <w:tc>
                <w:tcPr>
                  <w:tcW w:w="86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68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18" w:hRule="exact"/>
                <w:jc w:val="center"/>
              </w:trPr>
              <w:tc>
                <w:tcPr>
                  <w:tcW w:w="18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喜鹊</w:t>
                  </w:r>
                </w:p>
              </w:tc>
              <w:tc>
                <w:tcPr>
                  <w:tcW w:w="49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Picapica</w:t>
                  </w:r>
                </w:p>
              </w:tc>
              <w:tc>
                <w:tcPr>
                  <w:tcW w:w="86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9" w:hRule="exact"/>
                <w:jc w:val="center"/>
              </w:trPr>
              <w:tc>
                <w:tcPr>
                  <w:tcW w:w="18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寒鸦</w:t>
                  </w:r>
                </w:p>
              </w:tc>
              <w:tc>
                <w:tcPr>
                  <w:tcW w:w="49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16"/>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Corvusmonedula</w:t>
                  </w:r>
                </w:p>
              </w:tc>
              <w:tc>
                <w:tcPr>
                  <w:tcW w:w="86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04" w:hRule="exact"/>
                <w:jc w:val="center"/>
              </w:trPr>
              <w:tc>
                <w:tcPr>
                  <w:tcW w:w="18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小嘴乌鸦</w:t>
                  </w:r>
                </w:p>
              </w:tc>
              <w:tc>
                <w:tcPr>
                  <w:tcW w:w="49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exact"/>
                    <w:ind w:left="0" w:right="0" w:hanging="128"/>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Corvuscorone</w:t>
                  </w:r>
                </w:p>
              </w:tc>
              <w:tc>
                <w:tcPr>
                  <w:tcW w:w="86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59" w:hRule="exact"/>
                <w:jc w:val="center"/>
              </w:trPr>
              <w:tc>
                <w:tcPr>
                  <w:tcW w:w="18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树麻雀</w:t>
                  </w:r>
                </w:p>
              </w:tc>
              <w:tc>
                <w:tcPr>
                  <w:tcW w:w="49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exact"/>
                    <w:ind w:left="0" w:right="0" w:hanging="293"/>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Passermontanus</w:t>
                  </w:r>
                </w:p>
              </w:tc>
              <w:tc>
                <w:tcPr>
                  <w:tcW w:w="86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2" w:hRule="exact"/>
                <w:jc w:val="center"/>
              </w:trPr>
              <w:tc>
                <w:tcPr>
                  <w:tcW w:w="8313"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哺乳类</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3" w:hRule="exact"/>
                <w:jc w:val="center"/>
              </w:trPr>
              <w:tc>
                <w:tcPr>
                  <w:tcW w:w="18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39"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伊犁田鼠</w:t>
                  </w:r>
                </w:p>
              </w:tc>
              <w:tc>
                <w:tcPr>
                  <w:tcW w:w="49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Microtusilaeus</w:t>
                  </w:r>
                  <w:r>
                    <w:rPr>
                      <w:rFonts w:hint="default" w:ascii="Times New Roman" w:hAnsi="Times New Roman" w:eastAsia="宋体" w:cs="Times New Roman"/>
                      <w:color w:val="auto"/>
                      <w:sz w:val="21"/>
                      <w:szCs w:val="21"/>
                    </w:rPr>
                    <w:br w:type="textWrapping"/>
                  </w:r>
                  <w:r>
                    <w:rPr>
                      <w:rFonts w:hint="default" w:ascii="Times New Roman" w:hAnsi="Times New Roman" w:eastAsia="宋体" w:cs="Times New Roman"/>
                      <w:i w:val="0"/>
                      <w:caps w:val="0"/>
                      <w:color w:val="auto"/>
                      <w:spacing w:val="0"/>
                      <w:sz w:val="21"/>
                      <w:szCs w:val="21"/>
                      <w:shd w:val="clear" w:color="auto" w:fill="FFFFFF"/>
                    </w:rPr>
                    <w:t>Microtusilaeus</w:t>
                  </w:r>
                  <w:r>
                    <w:rPr>
                      <w:rFonts w:hint="default" w:ascii="Times New Roman" w:hAnsi="Times New Roman" w:eastAsia="宋体" w:cs="Times New Roman"/>
                      <w:color w:val="auto"/>
                      <w:sz w:val="21"/>
                      <w:szCs w:val="21"/>
                    </w:rPr>
                    <w:br w:type="textWrapping"/>
                  </w:r>
                  <w:r>
                    <w:rPr>
                      <w:rFonts w:hint="default" w:ascii="Times New Roman" w:hAnsi="Times New Roman" w:eastAsia="宋体" w:cs="Times New Roman"/>
                      <w:i w:val="0"/>
                      <w:caps w:val="0"/>
                      <w:color w:val="auto"/>
                      <w:spacing w:val="0"/>
                      <w:sz w:val="21"/>
                      <w:szCs w:val="21"/>
                      <w:shd w:val="clear" w:color="auto" w:fill="FFFFFF"/>
                    </w:rPr>
                    <w:t>Microtusilaeus</w:t>
                  </w:r>
                  <w:r>
                    <w:rPr>
                      <w:rFonts w:hint="default" w:ascii="Times New Roman" w:hAnsi="Times New Roman" w:eastAsia="宋体" w:cs="Times New Roman"/>
                      <w:color w:val="auto"/>
                      <w:sz w:val="21"/>
                      <w:szCs w:val="21"/>
                    </w:rPr>
                    <w:br w:type="textWrapping"/>
                  </w:r>
                  <w:r>
                    <w:rPr>
                      <w:rFonts w:hint="default" w:ascii="Times New Roman" w:hAnsi="Times New Roman" w:eastAsia="宋体" w:cs="Times New Roman"/>
                      <w:i w:val="0"/>
                      <w:caps w:val="0"/>
                      <w:color w:val="auto"/>
                      <w:spacing w:val="0"/>
                      <w:sz w:val="21"/>
                      <w:szCs w:val="21"/>
                      <w:shd w:val="clear" w:color="auto" w:fill="FFFFFF"/>
                    </w:rPr>
                    <w:t>Microtusilaeus</w:t>
                  </w:r>
                  <w:r>
                    <w:rPr>
                      <w:rFonts w:hint="default" w:ascii="Times New Roman" w:hAnsi="Times New Roman" w:eastAsia="宋体" w:cs="Times New Roman"/>
                      <w:color w:val="auto"/>
                      <w:sz w:val="21"/>
                      <w:szCs w:val="21"/>
                    </w:rPr>
                    <w:br w:type="textWrapping"/>
                  </w:r>
                  <w:r>
                    <w:rPr>
                      <w:rFonts w:hint="default" w:ascii="Times New Roman" w:hAnsi="Times New Roman" w:eastAsia="宋体" w:cs="Times New Roman"/>
                      <w:i w:val="0"/>
                      <w:caps w:val="0"/>
                      <w:color w:val="auto"/>
                      <w:spacing w:val="0"/>
                      <w:sz w:val="21"/>
                      <w:szCs w:val="21"/>
                      <w:shd w:val="clear" w:color="auto" w:fill="FFFFFF"/>
                    </w:rPr>
                    <w:t>Microtusilaeus</w:t>
                  </w:r>
                  <w:r>
                    <w:rPr>
                      <w:rFonts w:hint="default" w:ascii="Times New Roman" w:hAnsi="Times New Roman" w:eastAsia="宋体" w:cs="Times New Roman"/>
                      <w:color w:val="auto"/>
                      <w:sz w:val="21"/>
                      <w:szCs w:val="21"/>
                    </w:rPr>
                    <w:br w:type="textWrapping"/>
                  </w:r>
                  <w:r>
                    <w:rPr>
                      <w:rFonts w:hint="default" w:ascii="Times New Roman" w:hAnsi="Times New Roman" w:eastAsia="宋体" w:cs="Times New Roman"/>
                      <w:i w:val="0"/>
                      <w:caps w:val="0"/>
                      <w:color w:val="auto"/>
                      <w:spacing w:val="0"/>
                      <w:sz w:val="21"/>
                      <w:szCs w:val="21"/>
                      <w:shd w:val="clear" w:color="auto" w:fill="FFFFFF"/>
                    </w:rPr>
                    <w:t>Microtusilaeus</w:t>
                  </w:r>
                </w:p>
              </w:tc>
              <w:tc>
                <w:tcPr>
                  <w:tcW w:w="86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68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27" w:hRule="exact"/>
                <w:jc w:val="center"/>
              </w:trPr>
              <w:tc>
                <w:tcPr>
                  <w:tcW w:w="18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39"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天山林䶄</w:t>
                  </w:r>
                </w:p>
              </w:tc>
              <w:tc>
                <w:tcPr>
                  <w:tcW w:w="49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Clethrionomysfrater</w:t>
                  </w:r>
                </w:p>
              </w:tc>
              <w:tc>
                <w:tcPr>
                  <w:tcW w:w="86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68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3" w:hRule="exact"/>
                <w:jc w:val="center"/>
              </w:trPr>
              <w:tc>
                <w:tcPr>
                  <w:tcW w:w="18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39"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白鼬</w:t>
                  </w:r>
                </w:p>
              </w:tc>
              <w:tc>
                <w:tcPr>
                  <w:tcW w:w="49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Mustelaerminea</w:t>
                  </w:r>
                </w:p>
              </w:tc>
              <w:tc>
                <w:tcPr>
                  <w:tcW w:w="86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w:t>
                  </w:r>
                </w:p>
              </w:tc>
              <w:tc>
                <w:tcPr>
                  <w:tcW w:w="68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2" w:lineRule="exact"/>
                    <w:ind w:left="0" w:right="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2" w:hRule="exact"/>
                <w:jc w:val="center"/>
              </w:trPr>
              <w:tc>
                <w:tcPr>
                  <w:tcW w:w="18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香鼬</w:t>
                  </w:r>
                </w:p>
              </w:tc>
              <w:tc>
                <w:tcPr>
                  <w:tcW w:w="49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Mustelaaltaica</w:t>
                  </w:r>
                </w:p>
              </w:tc>
              <w:tc>
                <w:tcPr>
                  <w:tcW w:w="86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w:t>
                  </w:r>
                </w:p>
              </w:tc>
              <w:tc>
                <w:tcPr>
                  <w:tcW w:w="68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2" w:hRule="exact"/>
                <w:jc w:val="center"/>
              </w:trPr>
              <w:tc>
                <w:tcPr>
                  <w:tcW w:w="186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马鹿</w:t>
                  </w:r>
                </w:p>
              </w:tc>
              <w:tc>
                <w:tcPr>
                  <w:tcW w:w="490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Cervuselaphus</w:t>
                  </w:r>
                </w:p>
              </w:tc>
              <w:tc>
                <w:tcPr>
                  <w:tcW w:w="86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687"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r>
          </w:tbl>
          <w:p>
            <w:pPr>
              <w:keepNext w:val="0"/>
              <w:keepLines w:val="0"/>
              <w:pageBreakBefore w:val="0"/>
              <w:widowControl w:val="0"/>
              <w:kinsoku/>
              <w:wordWrap/>
              <w:overflowPunct/>
              <w:topLinePunct w:val="0"/>
              <w:autoSpaceDE/>
              <w:autoSpaceDN/>
              <w:bidi w:val="0"/>
              <w:adjustRightInd/>
              <w:snapToGrid/>
              <w:spacing w:line="60" w:lineRule="exact"/>
              <w:ind w:left="0" w:right="0"/>
              <w:jc w:val="both"/>
              <w:textAlignment w:val="auto"/>
              <w:rPr>
                <w:rFonts w:hint="default" w:ascii="Times New Roman" w:hAnsi="Times New Roman" w:eastAsia="宋体" w:cs="Times New Roman"/>
                <w:color w:val="auto"/>
                <w:sz w:val="21"/>
                <w:szCs w:val="21"/>
              </w:rPr>
            </w:pPr>
          </w:p>
          <w:p>
            <w:pPr>
              <w:pStyle w:val="53"/>
              <w:spacing w:line="360" w:lineRule="auto"/>
              <w:ind w:firstLine="199" w:firstLineChars="83"/>
              <w:rPr>
                <w:rFonts w:hint="default" w:ascii="Times New Roman" w:hAnsi="Times New Roman" w:cs="Times New Roman"/>
                <w:color w:val="auto"/>
                <w:sz w:val="24"/>
                <w:szCs w:val="24"/>
              </w:rPr>
            </w:pPr>
            <w:r>
              <w:rPr>
                <w:rFonts w:hint="default" w:ascii="Times New Roman" w:hAnsi="Times New Roman" w:cs="Times New Roman"/>
                <w:b w:val="0"/>
                <w:bCs w:val="0"/>
                <w:color w:val="auto"/>
                <w:sz w:val="24"/>
                <w:szCs w:val="24"/>
              </w:rPr>
              <w:drawing>
                <wp:anchor distT="0" distB="0" distL="114300" distR="114300" simplePos="0" relativeHeight="251665408" behindDoc="0" locked="0" layoutInCell="1" allowOverlap="1">
                  <wp:simplePos x="0" y="0"/>
                  <wp:positionH relativeFrom="column">
                    <wp:posOffset>3028315</wp:posOffset>
                  </wp:positionH>
                  <wp:positionV relativeFrom="paragraph">
                    <wp:posOffset>231775</wp:posOffset>
                  </wp:positionV>
                  <wp:extent cx="2233295" cy="2305050"/>
                  <wp:effectExtent l="0" t="0" r="6985" b="11430"/>
                  <wp:wrapSquare wrapText="bothSides"/>
                  <wp:docPr id="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9"/>
                          <pic:cNvPicPr>
                            <a:picLocks noChangeAspect="1"/>
                          </pic:cNvPicPr>
                        </pic:nvPicPr>
                        <pic:blipFill>
                          <a:blip r:embed="rId20"/>
                          <a:stretch>
                            <a:fillRect/>
                          </a:stretch>
                        </pic:blipFill>
                        <pic:spPr>
                          <a:xfrm>
                            <a:off x="0" y="0"/>
                            <a:ext cx="2233295" cy="2305050"/>
                          </a:xfrm>
                          <a:prstGeom prst="rect">
                            <a:avLst/>
                          </a:prstGeom>
                          <a:noFill/>
                          <a:ln>
                            <a:noFill/>
                          </a:ln>
                        </pic:spPr>
                      </pic:pic>
                    </a:graphicData>
                  </a:graphic>
                </wp:anchor>
              </w:drawing>
            </w:r>
            <w:r>
              <w:rPr>
                <w:rFonts w:hint="default" w:ascii="Times New Roman" w:hAnsi="Times New Roman" w:cs="Times New Roman"/>
                <w:color w:val="auto"/>
                <w:sz w:val="24"/>
                <w:szCs w:val="24"/>
              </w:rPr>
              <w:t>（2）被保护野生动物的生活习性</w:t>
            </w:r>
          </w:p>
          <w:p>
            <w:pPr>
              <w:pStyle w:val="3"/>
              <w:snapToGrid w:val="0"/>
              <w:spacing w:line="360" w:lineRule="auto"/>
              <w:ind w:firstLine="480"/>
              <w:jc w:val="both"/>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老鹰</w:t>
            </w:r>
            <w:r>
              <w:rPr>
                <w:rFonts w:hint="eastAsia" w:cs="Times New Roman"/>
                <w:b w:val="0"/>
                <w:bCs w:val="0"/>
                <w:color w:val="auto"/>
                <w:sz w:val="24"/>
                <w:szCs w:val="24"/>
                <w:lang w:eastAsia="zh-CN"/>
              </w:rPr>
              <w:t>（</w:t>
            </w:r>
            <w:r>
              <w:rPr>
                <w:rFonts w:hint="default" w:ascii="Times New Roman" w:hAnsi="Times New Roman" w:cs="Times New Roman"/>
                <w:b w:val="0"/>
                <w:bCs w:val="0"/>
                <w:color w:val="auto"/>
                <w:sz w:val="24"/>
                <w:szCs w:val="24"/>
              </w:rPr>
              <w:t>学名</w:t>
            </w:r>
            <w:r>
              <w:rPr>
                <w:rFonts w:hint="eastAsia" w:cs="Times New Roman"/>
                <w:b w:val="0"/>
                <w:bCs w:val="0"/>
                <w:color w:val="auto"/>
                <w:sz w:val="24"/>
                <w:szCs w:val="24"/>
                <w:lang w:eastAsia="zh-CN"/>
              </w:rPr>
              <w:t>：</w:t>
            </w:r>
            <w:r>
              <w:rPr>
                <w:rFonts w:hint="default" w:ascii="Times New Roman" w:hAnsi="Times New Roman" w:cs="Times New Roman"/>
                <w:b w:val="0"/>
                <w:bCs w:val="0"/>
                <w:color w:val="auto"/>
                <w:sz w:val="24"/>
                <w:szCs w:val="24"/>
              </w:rPr>
              <w:t>Aquila)，也叫</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"https://baike.so.com/doc/236027-249814.html" \t "https://baike.so.com/doc/_blank"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鸢</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w:t>
            </w:r>
            <w:r>
              <w:rPr>
                <w:rFonts w:hint="default" w:ascii="Times New Roman" w:hAnsi="Times New Roman" w:eastAsia="宋体" w:cs="Times New Roman"/>
                <w:b w:val="0"/>
                <w:bCs w:val="0"/>
                <w:color w:val="auto"/>
                <w:sz w:val="24"/>
                <w:szCs w:val="24"/>
                <w:lang w:val="en-US" w:eastAsia="zh-CN"/>
              </w:rPr>
              <w:t>属于国家二级保护动物，</w:t>
            </w:r>
            <w:r>
              <w:rPr>
                <w:rFonts w:hint="default" w:ascii="Times New Roman" w:hAnsi="Times New Roman" w:cs="Times New Roman"/>
                <w:b w:val="0"/>
                <w:bCs w:val="0"/>
                <w:color w:val="auto"/>
                <w:sz w:val="24"/>
                <w:szCs w:val="24"/>
              </w:rPr>
              <w:t>是小型猛禽，老鹰是一种肉食性的类群，通常在峡谷内觅食。老鹰和一般鸟类的不同点在于，老鹰属于</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"https://baike.so.com/doc/9251095-9584518.html" \t "https://baike.so.com/doc/_blank"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猛禽类</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，一般鸟类属于杂食类。老鹰性情凶猛，</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"https://baike.so.com/doc/3056249-3221647.html" \t "https://baike.so.com/doc/_blank"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肉食性</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，以鸟、鼠</w:t>
            </w:r>
            <w:r>
              <w:rPr>
                <w:rFonts w:hint="eastAsia" w:cs="Times New Roman"/>
                <w:b w:val="0"/>
                <w:bCs w:val="0"/>
                <w:color w:val="auto"/>
                <w:sz w:val="24"/>
                <w:szCs w:val="24"/>
                <w:lang w:eastAsia="zh-CN"/>
              </w:rPr>
              <w:t>和其他</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"https://baike.so.com/doc/3797901-3988871.html" \t "https://baike.so.com/doc/_blank"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小型动物</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为食；有些种类喜食尸体，如</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"https://baike.so.com/doc/1318894-1394366.html" \t "https://baike.so.com/doc/_blank"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秃鹫</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。两翼发达，善于飞翔，一般多在昼间活动。多栖息山林或平原地带，如苍鹰、</w:t>
            </w:r>
            <w:r>
              <w:rPr>
                <w:rFonts w:hint="default" w:ascii="Times New Roman" w:hAnsi="Times New Roman" w:cs="Times New Roman"/>
                <w:b w:val="0"/>
                <w:bCs w:val="0"/>
                <w:color w:val="auto"/>
                <w:sz w:val="24"/>
                <w:szCs w:val="24"/>
                <w:highlight w:val="none"/>
              </w:rPr>
              <w:t>(</w:t>
            </w:r>
            <w:r>
              <w:rPr>
                <w:rFonts w:hint="default" w:ascii="Times New Roman" w:hAnsi="Times New Roman" w:cs="Times New Roman"/>
                <w:b w:val="0"/>
                <w:bCs w:val="0"/>
                <w:color w:val="auto"/>
                <w:sz w:val="24"/>
                <w:szCs w:val="24"/>
              </w:rPr>
              <w:t>鹞子</w:t>
            </w:r>
            <w:r>
              <w:rPr>
                <w:rFonts w:hint="eastAsia" w:cs="Times New Roman"/>
                <w:b w:val="0"/>
                <w:bCs w:val="0"/>
                <w:color w:val="auto"/>
                <w:sz w:val="24"/>
                <w:szCs w:val="24"/>
                <w:lang w:eastAsia="zh-CN"/>
              </w:rPr>
              <w:t>）</w:t>
            </w:r>
            <w:r>
              <w:rPr>
                <w:rFonts w:hint="default" w:ascii="Times New Roman" w:hAnsi="Times New Roman" w:cs="Times New Roman"/>
                <w:b w:val="0"/>
                <w:bCs w:val="0"/>
                <w:color w:val="auto"/>
                <w:sz w:val="24"/>
                <w:szCs w:val="24"/>
              </w:rPr>
              <w:t>等。老鹰中雕体型粗壮，翅及尾羽长而宽阔，扇翅较慢，常在近山区的高空盘旋翱翔，能捕食野兔，蛇之类的小动物幼畜</w:t>
            </w:r>
            <w:r>
              <w:rPr>
                <w:rFonts w:hint="eastAsia" w:cs="Times New Roman"/>
                <w:b w:val="0"/>
                <w:bCs w:val="0"/>
                <w:color w:val="auto"/>
                <w:sz w:val="24"/>
                <w:szCs w:val="24"/>
                <w:lang w:eastAsia="zh-CN"/>
              </w:rPr>
              <w:t>等大型</w:t>
            </w:r>
            <w:r>
              <w:rPr>
                <w:rFonts w:hint="default" w:ascii="Times New Roman" w:hAnsi="Times New Roman" w:cs="Times New Roman"/>
                <w:b w:val="0"/>
                <w:bCs w:val="0"/>
                <w:color w:val="auto"/>
                <w:sz w:val="24"/>
                <w:szCs w:val="24"/>
              </w:rPr>
              <w:t>哺乳动物，也嗜食鼠类。</w:t>
            </w:r>
          </w:p>
          <w:p>
            <w:pPr>
              <w:pStyle w:val="3"/>
              <w:snapToGrid w:val="0"/>
              <w:spacing w:line="360" w:lineRule="auto"/>
              <w:ind w:firstLine="48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老鹰分布极广，广泛分布于世界的各大洲。中国境内的鹰主要分布区为</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"https://baike.so.com/doc/2599023-2744367.html" \t "https://baike.so.com/doc/_blank"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西藏</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"https://baike.so.com/doc/2789721-2944512.html" \t "https://baike.so.com/doc/_blank"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新疆</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和</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"https://baike.so.com/doc/315829-334373.html" \t "https://baike.so.com/doc/_blank"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内蒙古</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"https://baike.so.com/doc/4744250-4959452.html" \t "https://baike.so.com/doc/_blank"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青海</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以及陕西南部</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"https://baike.so.com/doc/5401362-5638977.html" \t "https://baike.so.com/doc/_blank"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安康</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"https://baike.so.com/doc/3934663-4129175.html" \t "https://baike.so.com/doc/_blank"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商洛</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等巴山茂林地带均有分布。在动物世界里，鹰是一个科的总称，分有许多不同的种类。它有双</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"https://baike.so.com/doc/1746663-1846665.html" \t "https://baike.so.com/doc/_blank"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锐利</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的眼睛，可以看见数千米甚至更远。卵生，恒温动物。</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bCs/>
                <w:color w:val="auto"/>
                <w:sz w:val="24"/>
                <w:szCs w:val="24"/>
              </w:rPr>
              <w:drawing>
                <wp:anchor distT="0" distB="0" distL="114300" distR="114300" simplePos="0" relativeHeight="251660288" behindDoc="0" locked="0" layoutInCell="1" allowOverlap="1">
                  <wp:simplePos x="0" y="0"/>
                  <wp:positionH relativeFrom="column">
                    <wp:posOffset>2832735</wp:posOffset>
                  </wp:positionH>
                  <wp:positionV relativeFrom="paragraph">
                    <wp:posOffset>88265</wp:posOffset>
                  </wp:positionV>
                  <wp:extent cx="2390775" cy="1726565"/>
                  <wp:effectExtent l="0" t="0" r="1905" b="10795"/>
                  <wp:wrapSquare wrapText="bothSides"/>
                  <wp:docPr id="5" name="图片 44" descr="红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4" descr="红隼"/>
                          <pic:cNvPicPr>
                            <a:picLocks noChangeAspect="1"/>
                          </pic:cNvPicPr>
                        </pic:nvPicPr>
                        <pic:blipFill>
                          <a:blip r:embed="rId21"/>
                          <a:stretch>
                            <a:fillRect/>
                          </a:stretch>
                        </pic:blipFill>
                        <pic:spPr>
                          <a:xfrm>
                            <a:off x="0" y="0"/>
                            <a:ext cx="2390775" cy="1726565"/>
                          </a:xfrm>
                          <a:prstGeom prst="rect">
                            <a:avLst/>
                          </a:prstGeom>
                          <a:noFill/>
                          <a:ln>
                            <a:noFill/>
                          </a:ln>
                        </pic:spPr>
                      </pic:pic>
                    </a:graphicData>
                  </a:graphic>
                </wp:anchor>
              </w:drawing>
            </w:r>
            <w:r>
              <w:rPr>
                <w:rFonts w:hint="default" w:ascii="Times New Roman" w:hAnsi="Times New Roman" w:cs="Times New Roman"/>
                <w:b/>
                <w:bCs/>
                <w:color w:val="auto"/>
                <w:sz w:val="24"/>
                <w:szCs w:val="24"/>
              </w:rPr>
              <w:t>红隼（Falco tinnunculus）</w:t>
            </w:r>
            <w:r>
              <w:rPr>
                <w:rFonts w:hint="default" w:ascii="Times New Roman" w:hAnsi="Times New Roman" w:cs="Times New Roman"/>
                <w:color w:val="auto"/>
                <w:sz w:val="24"/>
                <w:szCs w:val="24"/>
              </w:rPr>
              <w:t>：</w:t>
            </w:r>
            <w:r>
              <w:rPr>
                <w:rFonts w:hint="default" w:ascii="Times New Roman" w:hAnsi="Times New Roman" w:eastAsia="宋体" w:cs="Times New Roman"/>
                <w:color w:val="auto"/>
                <w:sz w:val="24"/>
                <w:szCs w:val="24"/>
                <w:lang w:val="en-US" w:eastAsia="zh-CN"/>
              </w:rPr>
              <w:t>属于国家二级保护动物，是隼科的小型</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"https://baike.so.com/doc/5761923-5974689.html" \t "https://baike.so.com/doc/_blank"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猛禽</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之一。喙较短，先端两侧有齿突，基部不被蜡膜或</w:t>
            </w:r>
            <w:r>
              <w:rPr>
                <w:rFonts w:hint="default" w:ascii="Times New Roman" w:hAnsi="Times New Roman" w:eastAsia="宋体" w:cs="Times New Roman"/>
                <w:color w:val="auto"/>
                <w:sz w:val="24"/>
                <w:szCs w:val="24"/>
                <w:highlight w:val="none"/>
                <w:lang w:val="en-US" w:eastAsia="zh-CN"/>
              </w:rPr>
              <w:t>须状</w:t>
            </w:r>
            <w:r>
              <w:rPr>
                <w:rFonts w:hint="default" w:ascii="Times New Roman" w:hAnsi="Times New Roman" w:eastAsia="宋体" w:cs="Times New Roman"/>
                <w:color w:val="auto"/>
                <w:sz w:val="24"/>
                <w:szCs w:val="24"/>
                <w:lang w:val="en-US" w:eastAsia="zh-CN"/>
              </w:rPr>
              <w:t>羽；鼻孔圆形，自鼻孔向内可见一柱状骨棍；翅长而狭尖，扇翅节奏较快；尾较细长。飞行快速，善于在空中振翅悬停观察并伺机捕捉</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"https://baike.so.com/doc/7611405-24190287.html" \t "https://baike.so.com/doc/_blank"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猎物</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。常见栖息于山地和旷野中，多单个或成对活动，飞行较高。以猎食时有翱翔习性而著名。吃大型昆虫、小型鸟类、</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"https://baike.so.com/doc/3224923-3398437.html" \t "https://baike.so.com/doc/_blank"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青蛙</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、蜥蜴以及小</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"https://baike.so.com/doc/3057060-3222492.html" \t "https://baike.so.com/doc/_blank"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哺乳动物</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。呈现两性色型差异，</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"https://baike.so.com/doc/9460085-9801999.html" \t "https://baike.so.com/doc/_blank"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雄鸟</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的颜色更鲜艳。</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lang w:val="en-US" w:eastAsia="zh-CN"/>
              </w:rPr>
              <w:t>分布范围很广，非洲、古北界、印度及中国；越冬于菲律宾及东南亚。甚常见留鸟及季候鸟，除干旱沙漠外遍及各地。是</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"https://baike.so.com/doc/1911815-2022803.html" \t "https://baike.so.com/doc/_blank"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比利时</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的</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"https://baike.so.com/doc/1324868-1400643.html" \t "https://baike.so.com/doc/_blank"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国鸟</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cs="Times New Roman"/>
                <w:color w:val="auto"/>
                <w:sz w:val="24"/>
                <w:szCs w:val="24"/>
              </w:rPr>
              <w:t>。</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76" w:firstLineChars="200"/>
              <w:jc w:val="left"/>
              <w:textAlignment w:val="auto"/>
              <w:outlineLvl w:val="9"/>
              <w:rPr>
                <w:rFonts w:hint="default" w:ascii="Times New Roman" w:hAnsi="Times New Roman" w:cs="Times New Roman"/>
                <w:b w:val="0"/>
                <w:bCs w:val="0"/>
                <w:color w:val="auto"/>
                <w:spacing w:val="-1"/>
                <w:sz w:val="24"/>
                <w:szCs w:val="24"/>
                <w:lang w:val="en-US" w:eastAsia="zh-CN"/>
              </w:rPr>
            </w:pPr>
            <w:r>
              <w:rPr>
                <w:rFonts w:hint="default" w:ascii="Times New Roman" w:hAnsi="Times New Roman" w:cs="Times New Roman"/>
                <w:b w:val="0"/>
                <w:bCs w:val="0"/>
                <w:color w:val="auto"/>
                <w:spacing w:val="-1"/>
                <w:sz w:val="24"/>
                <w:szCs w:val="24"/>
                <w:lang w:val="en-US" w:eastAsia="zh-CN"/>
              </w:rPr>
              <w:drawing>
                <wp:anchor distT="0" distB="0" distL="114300" distR="114300" simplePos="0" relativeHeight="251661312" behindDoc="0" locked="0" layoutInCell="1" allowOverlap="1">
                  <wp:simplePos x="0" y="0"/>
                  <wp:positionH relativeFrom="column">
                    <wp:posOffset>2742565</wp:posOffset>
                  </wp:positionH>
                  <wp:positionV relativeFrom="paragraph">
                    <wp:posOffset>21590</wp:posOffset>
                  </wp:positionV>
                  <wp:extent cx="2509520" cy="1969135"/>
                  <wp:effectExtent l="0" t="0" r="5080" b="12065"/>
                  <wp:wrapSquare wrapText="bothSides"/>
                  <wp:docPr id="6" name="图片 45" descr="t016f6981159b078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5" descr="t016f6981159b078cd9"/>
                          <pic:cNvPicPr>
                            <a:picLocks noChangeAspect="1"/>
                          </pic:cNvPicPr>
                        </pic:nvPicPr>
                        <pic:blipFill>
                          <a:blip r:embed="rId22"/>
                          <a:stretch>
                            <a:fillRect/>
                          </a:stretch>
                        </pic:blipFill>
                        <pic:spPr>
                          <a:xfrm>
                            <a:off x="0" y="0"/>
                            <a:ext cx="2509520" cy="1969135"/>
                          </a:xfrm>
                          <a:prstGeom prst="rect">
                            <a:avLst/>
                          </a:prstGeom>
                          <a:noFill/>
                          <a:ln>
                            <a:noFill/>
                          </a:ln>
                        </pic:spPr>
                      </pic:pic>
                    </a:graphicData>
                  </a:graphic>
                </wp:anchor>
              </w:drawing>
            </w:r>
            <w:r>
              <w:rPr>
                <w:rFonts w:hint="default" w:ascii="Times New Roman" w:hAnsi="Times New Roman" w:eastAsia="宋体" w:cs="Times New Roman"/>
                <w:b/>
                <w:bCs/>
                <w:color w:val="auto"/>
                <w:spacing w:val="-1"/>
                <w:sz w:val="24"/>
                <w:szCs w:val="24"/>
                <w:lang w:val="en-US" w:eastAsia="zh-CN"/>
              </w:rPr>
              <w:t>石鸡（学名：Alectoris chukar）：</w:t>
            </w:r>
            <w:r>
              <w:rPr>
                <w:rFonts w:hint="default" w:ascii="Times New Roman" w:hAnsi="Times New Roman" w:eastAsia="宋体" w:cs="Times New Roman"/>
                <w:color w:val="auto"/>
                <w:sz w:val="24"/>
                <w:szCs w:val="24"/>
                <w:lang w:val="en-US" w:eastAsia="zh-CN"/>
              </w:rPr>
              <w:t>属于国家二级保护动物，</w:t>
            </w:r>
            <w:r>
              <w:rPr>
                <w:rFonts w:hint="default" w:ascii="Times New Roman" w:hAnsi="Times New Roman" w:eastAsia="宋体" w:cs="Times New Roman"/>
                <w:b w:val="0"/>
                <w:bCs w:val="0"/>
                <w:color w:val="auto"/>
                <w:spacing w:val="-1"/>
                <w:sz w:val="24"/>
                <w:szCs w:val="24"/>
                <w:lang w:val="en-US" w:eastAsia="zh-CN"/>
              </w:rPr>
              <w:t>是中型雉类</w:t>
            </w:r>
            <w:r>
              <w:rPr>
                <w:rFonts w:hint="default" w:ascii="Times New Roman" w:hAnsi="Times New Roman" w:cs="Times New Roman"/>
                <w:b w:val="0"/>
                <w:bCs w:val="0"/>
                <w:color w:val="auto"/>
                <w:spacing w:val="-1"/>
                <w:sz w:val="24"/>
                <w:szCs w:val="24"/>
                <w:lang w:val="en-US" w:eastAsia="zh-CN"/>
              </w:rPr>
              <w:t>，白天活动，性喜集群，有时白天成群窜到靠近山坡的农田地中觅食，遇惊后径直地朝山上迅速奔跑。紧急情况下亦飞翔，飞翔能力强且迅速，但飞不多远即落入草丛或灌丛中。清晨和黄昏时，雄鸡常站在光裸的岩石上或高处</w:t>
            </w:r>
            <w:r>
              <w:rPr>
                <w:rFonts w:hint="eastAsia" w:cs="Times New Roman"/>
                <w:b w:val="0"/>
                <w:bCs w:val="0"/>
                <w:color w:val="auto"/>
                <w:spacing w:val="-1"/>
                <w:sz w:val="24"/>
                <w:szCs w:val="24"/>
                <w:lang w:val="en-US" w:eastAsia="zh-CN"/>
              </w:rPr>
              <w:t>引吭高声</w:t>
            </w:r>
            <w:r>
              <w:rPr>
                <w:rFonts w:hint="default" w:ascii="Times New Roman" w:hAnsi="Times New Roman" w:cs="Times New Roman"/>
                <w:b w:val="0"/>
                <w:bCs w:val="0"/>
                <w:color w:val="auto"/>
                <w:spacing w:val="-1"/>
                <w:sz w:val="24"/>
                <w:szCs w:val="24"/>
                <w:lang w:val="en-US" w:eastAsia="zh-CN"/>
              </w:rPr>
              <w:t>鸣叫，似‘嘎嘎嘎……’或 ‘嘎拉，嘎拉’声，故当地群众称之为‘嘎嘎鸡’。开始鸣叫时比较缓慢，以后逐渐加快，并重复多次。主要以草本植物和灌木的嫩芽、嫩叶、浆果、种子、苔藓、地衣和昆虫为食，也常到附近农地取食谷物。</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76" w:firstLineChars="200"/>
              <w:jc w:val="both"/>
              <w:textAlignment w:val="auto"/>
              <w:outlineLvl w:val="9"/>
              <w:rPr>
                <w:rFonts w:hint="default" w:ascii="Times New Roman" w:hAnsi="Times New Roman" w:cs="Times New Roman"/>
                <w:b w:val="0"/>
                <w:bCs w:val="0"/>
                <w:color w:val="auto"/>
                <w:spacing w:val="-1"/>
                <w:sz w:val="24"/>
                <w:szCs w:val="24"/>
                <w:lang w:val="en-US" w:eastAsia="zh-CN"/>
              </w:rPr>
            </w:pPr>
            <w:r>
              <w:rPr>
                <w:rFonts w:hint="default" w:ascii="Times New Roman" w:hAnsi="Times New Roman" w:cs="Times New Roman"/>
                <w:b w:val="0"/>
                <w:bCs w:val="0"/>
                <w:color w:val="auto"/>
                <w:spacing w:val="-1"/>
                <w:sz w:val="24"/>
                <w:szCs w:val="24"/>
                <w:lang w:val="en-US" w:eastAsia="zh-CN"/>
              </w:rPr>
              <w:t>石鸡栖息于低山丘陵地带的岩石坡和沙石坡上，以及平原、草原、荒漠等地区。性喜集群。以草本植物和灌木的嫩芽、嫩叶、浆果、种子、苔藓、地衣和昆虫为食。分布于欧洲、</w:t>
            </w:r>
            <w:r>
              <w:rPr>
                <w:rFonts w:hint="default" w:ascii="Times New Roman" w:hAnsi="Times New Roman" w:cs="Times New Roman"/>
                <w:b w:val="0"/>
                <w:bCs w:val="0"/>
                <w:color w:val="auto"/>
                <w:spacing w:val="-1"/>
                <w:sz w:val="24"/>
                <w:szCs w:val="24"/>
                <w:lang w:val="en-US" w:eastAsia="zh-CN"/>
              </w:rPr>
              <w:fldChar w:fldCharType="begin"/>
            </w:r>
            <w:r>
              <w:rPr>
                <w:rFonts w:hint="default" w:ascii="Times New Roman" w:hAnsi="Times New Roman" w:cs="Times New Roman"/>
                <w:b w:val="0"/>
                <w:bCs w:val="0"/>
                <w:color w:val="auto"/>
                <w:spacing w:val="-1"/>
                <w:sz w:val="24"/>
                <w:szCs w:val="24"/>
                <w:lang w:val="en-US" w:eastAsia="zh-CN"/>
              </w:rPr>
              <w:instrText xml:space="preserve"> HYPERLINK "https://baike.so.com/doc/5401235-5638848.html" \t "https://baike.so.com/doc/_blank" </w:instrText>
            </w:r>
            <w:r>
              <w:rPr>
                <w:rFonts w:hint="default" w:ascii="Times New Roman" w:hAnsi="Times New Roman" w:cs="Times New Roman"/>
                <w:b w:val="0"/>
                <w:bCs w:val="0"/>
                <w:color w:val="auto"/>
                <w:spacing w:val="-1"/>
                <w:sz w:val="24"/>
                <w:szCs w:val="24"/>
                <w:lang w:val="en-US" w:eastAsia="zh-CN"/>
              </w:rPr>
              <w:fldChar w:fldCharType="separate"/>
            </w:r>
            <w:r>
              <w:rPr>
                <w:rFonts w:hint="default" w:ascii="Times New Roman" w:hAnsi="Times New Roman" w:cs="Times New Roman"/>
                <w:b w:val="0"/>
                <w:bCs w:val="0"/>
                <w:color w:val="auto"/>
                <w:spacing w:val="-1"/>
                <w:sz w:val="24"/>
                <w:szCs w:val="24"/>
                <w:lang w:val="en-US" w:eastAsia="zh-CN"/>
              </w:rPr>
              <w:t>西伯利亚</w:t>
            </w:r>
            <w:r>
              <w:rPr>
                <w:rFonts w:hint="default" w:ascii="Times New Roman" w:hAnsi="Times New Roman" w:cs="Times New Roman"/>
                <w:b w:val="0"/>
                <w:bCs w:val="0"/>
                <w:color w:val="auto"/>
                <w:spacing w:val="-1"/>
                <w:sz w:val="24"/>
                <w:szCs w:val="24"/>
                <w:lang w:val="en-US" w:eastAsia="zh-CN"/>
              </w:rPr>
              <w:fldChar w:fldCharType="end"/>
            </w:r>
            <w:r>
              <w:rPr>
                <w:rFonts w:hint="default" w:ascii="Times New Roman" w:hAnsi="Times New Roman" w:cs="Times New Roman"/>
                <w:b w:val="0"/>
                <w:bCs w:val="0"/>
                <w:color w:val="auto"/>
                <w:spacing w:val="-1"/>
                <w:sz w:val="24"/>
                <w:szCs w:val="24"/>
                <w:lang w:val="en-US" w:eastAsia="zh-CN"/>
              </w:rPr>
              <w:t>、</w:t>
            </w:r>
            <w:r>
              <w:rPr>
                <w:rFonts w:hint="default" w:ascii="Times New Roman" w:hAnsi="Times New Roman" w:cs="Times New Roman"/>
                <w:b w:val="0"/>
                <w:bCs w:val="0"/>
                <w:color w:val="auto"/>
                <w:spacing w:val="-1"/>
                <w:sz w:val="24"/>
                <w:szCs w:val="24"/>
                <w:lang w:val="en-US" w:eastAsia="zh-CN"/>
              </w:rPr>
              <w:fldChar w:fldCharType="begin"/>
            </w:r>
            <w:r>
              <w:rPr>
                <w:rFonts w:hint="default" w:ascii="Times New Roman" w:hAnsi="Times New Roman" w:cs="Times New Roman"/>
                <w:b w:val="0"/>
                <w:bCs w:val="0"/>
                <w:color w:val="auto"/>
                <w:spacing w:val="-1"/>
                <w:sz w:val="24"/>
                <w:szCs w:val="24"/>
                <w:lang w:val="en-US" w:eastAsia="zh-CN"/>
              </w:rPr>
              <w:instrText xml:space="preserve"> HYPERLINK "https://baike.so.com/doc/2516261-2658797.html" \t "https://baike.so.com/doc/_blank" </w:instrText>
            </w:r>
            <w:r>
              <w:rPr>
                <w:rFonts w:hint="default" w:ascii="Times New Roman" w:hAnsi="Times New Roman" w:cs="Times New Roman"/>
                <w:b w:val="0"/>
                <w:bCs w:val="0"/>
                <w:color w:val="auto"/>
                <w:spacing w:val="-1"/>
                <w:sz w:val="24"/>
                <w:szCs w:val="24"/>
                <w:lang w:val="en-US" w:eastAsia="zh-CN"/>
              </w:rPr>
              <w:fldChar w:fldCharType="separate"/>
            </w:r>
            <w:r>
              <w:rPr>
                <w:rFonts w:hint="default" w:ascii="Times New Roman" w:hAnsi="Times New Roman" w:cs="Times New Roman"/>
                <w:b w:val="0"/>
                <w:bCs w:val="0"/>
                <w:color w:val="auto"/>
                <w:spacing w:val="-1"/>
                <w:sz w:val="24"/>
                <w:szCs w:val="24"/>
                <w:lang w:val="en-US" w:eastAsia="zh-CN"/>
              </w:rPr>
              <w:t>阿富汗</w:t>
            </w:r>
            <w:r>
              <w:rPr>
                <w:rFonts w:hint="default" w:ascii="Times New Roman" w:hAnsi="Times New Roman" w:cs="Times New Roman"/>
                <w:b w:val="0"/>
                <w:bCs w:val="0"/>
                <w:color w:val="auto"/>
                <w:spacing w:val="-1"/>
                <w:sz w:val="24"/>
                <w:szCs w:val="24"/>
                <w:lang w:val="en-US" w:eastAsia="zh-CN"/>
              </w:rPr>
              <w:fldChar w:fldCharType="end"/>
            </w:r>
            <w:r>
              <w:rPr>
                <w:rFonts w:hint="default" w:ascii="Times New Roman" w:hAnsi="Times New Roman" w:cs="Times New Roman"/>
                <w:b w:val="0"/>
                <w:bCs w:val="0"/>
                <w:color w:val="auto"/>
                <w:spacing w:val="-1"/>
                <w:sz w:val="24"/>
                <w:szCs w:val="24"/>
                <w:lang w:val="en-US" w:eastAsia="zh-CN"/>
              </w:rPr>
              <w:t>、</w:t>
            </w:r>
            <w:r>
              <w:rPr>
                <w:rFonts w:hint="default" w:ascii="Times New Roman" w:hAnsi="Times New Roman" w:cs="Times New Roman"/>
                <w:b w:val="0"/>
                <w:bCs w:val="0"/>
                <w:color w:val="auto"/>
                <w:spacing w:val="-1"/>
                <w:sz w:val="24"/>
                <w:szCs w:val="24"/>
                <w:lang w:val="en-US" w:eastAsia="zh-CN"/>
              </w:rPr>
              <w:fldChar w:fldCharType="begin"/>
            </w:r>
            <w:r>
              <w:rPr>
                <w:rFonts w:hint="default" w:ascii="Times New Roman" w:hAnsi="Times New Roman" w:cs="Times New Roman"/>
                <w:b w:val="0"/>
                <w:bCs w:val="0"/>
                <w:color w:val="auto"/>
                <w:spacing w:val="-1"/>
                <w:sz w:val="24"/>
                <w:szCs w:val="24"/>
                <w:lang w:val="en-US" w:eastAsia="zh-CN"/>
              </w:rPr>
              <w:instrText xml:space="preserve"> HYPERLINK "https://baike.so.com/doc/2907305-3067990.html" \t "https://baike.so.com/doc/_blank" </w:instrText>
            </w:r>
            <w:r>
              <w:rPr>
                <w:rFonts w:hint="default" w:ascii="Times New Roman" w:hAnsi="Times New Roman" w:cs="Times New Roman"/>
                <w:b w:val="0"/>
                <w:bCs w:val="0"/>
                <w:color w:val="auto"/>
                <w:spacing w:val="-1"/>
                <w:sz w:val="24"/>
                <w:szCs w:val="24"/>
                <w:lang w:val="en-US" w:eastAsia="zh-CN"/>
              </w:rPr>
              <w:fldChar w:fldCharType="separate"/>
            </w:r>
            <w:r>
              <w:rPr>
                <w:rFonts w:hint="default" w:ascii="Times New Roman" w:hAnsi="Times New Roman" w:cs="Times New Roman"/>
                <w:b w:val="0"/>
                <w:bCs w:val="0"/>
                <w:color w:val="auto"/>
                <w:spacing w:val="-1"/>
                <w:sz w:val="24"/>
                <w:szCs w:val="24"/>
                <w:lang w:val="en-US" w:eastAsia="zh-CN"/>
              </w:rPr>
              <w:t>伊拉克</w:t>
            </w:r>
            <w:r>
              <w:rPr>
                <w:rFonts w:hint="default" w:ascii="Times New Roman" w:hAnsi="Times New Roman" w:cs="Times New Roman"/>
                <w:b w:val="0"/>
                <w:bCs w:val="0"/>
                <w:color w:val="auto"/>
                <w:spacing w:val="-1"/>
                <w:sz w:val="24"/>
                <w:szCs w:val="24"/>
                <w:lang w:val="en-US" w:eastAsia="zh-CN"/>
              </w:rPr>
              <w:fldChar w:fldCharType="end"/>
            </w:r>
            <w:r>
              <w:rPr>
                <w:rFonts w:hint="default" w:ascii="Times New Roman" w:hAnsi="Times New Roman" w:cs="Times New Roman"/>
                <w:b w:val="0"/>
                <w:bCs w:val="0"/>
                <w:color w:val="auto"/>
                <w:spacing w:val="-1"/>
                <w:sz w:val="24"/>
                <w:szCs w:val="24"/>
                <w:lang w:val="en-US" w:eastAsia="zh-CN"/>
              </w:rPr>
              <w:t>、</w:t>
            </w:r>
            <w:r>
              <w:rPr>
                <w:rFonts w:hint="default" w:ascii="Times New Roman" w:hAnsi="Times New Roman" w:cs="Times New Roman"/>
                <w:b w:val="0"/>
                <w:bCs w:val="0"/>
                <w:color w:val="auto"/>
                <w:spacing w:val="-1"/>
                <w:sz w:val="24"/>
                <w:szCs w:val="24"/>
                <w:lang w:val="en-US" w:eastAsia="zh-CN"/>
              </w:rPr>
              <w:fldChar w:fldCharType="begin"/>
            </w:r>
            <w:r>
              <w:rPr>
                <w:rFonts w:hint="default" w:ascii="Times New Roman" w:hAnsi="Times New Roman" w:cs="Times New Roman"/>
                <w:b w:val="0"/>
                <w:bCs w:val="0"/>
                <w:color w:val="auto"/>
                <w:spacing w:val="-1"/>
                <w:sz w:val="24"/>
                <w:szCs w:val="24"/>
                <w:lang w:val="en-US" w:eastAsia="zh-CN"/>
              </w:rPr>
              <w:instrText xml:space="preserve"> HYPERLINK "https://baike.so.com/doc/4716133-4930702.html" \t "https://baike.so.com/doc/_blank" </w:instrText>
            </w:r>
            <w:r>
              <w:rPr>
                <w:rFonts w:hint="default" w:ascii="Times New Roman" w:hAnsi="Times New Roman" w:cs="Times New Roman"/>
                <w:b w:val="0"/>
                <w:bCs w:val="0"/>
                <w:color w:val="auto"/>
                <w:spacing w:val="-1"/>
                <w:sz w:val="24"/>
                <w:szCs w:val="24"/>
                <w:lang w:val="en-US" w:eastAsia="zh-CN"/>
              </w:rPr>
              <w:fldChar w:fldCharType="separate"/>
            </w:r>
            <w:r>
              <w:rPr>
                <w:rFonts w:hint="default" w:ascii="Times New Roman" w:hAnsi="Times New Roman" w:cs="Times New Roman"/>
                <w:b w:val="0"/>
                <w:bCs w:val="0"/>
                <w:color w:val="auto"/>
                <w:spacing w:val="-1"/>
                <w:sz w:val="24"/>
                <w:szCs w:val="24"/>
                <w:lang w:val="en-US" w:eastAsia="zh-CN"/>
              </w:rPr>
              <w:t>伊朗</w:t>
            </w:r>
            <w:r>
              <w:rPr>
                <w:rFonts w:hint="default" w:ascii="Times New Roman" w:hAnsi="Times New Roman" w:cs="Times New Roman"/>
                <w:b w:val="0"/>
                <w:bCs w:val="0"/>
                <w:color w:val="auto"/>
                <w:spacing w:val="-1"/>
                <w:sz w:val="24"/>
                <w:szCs w:val="24"/>
                <w:lang w:val="en-US" w:eastAsia="zh-CN"/>
              </w:rPr>
              <w:fldChar w:fldCharType="end"/>
            </w:r>
            <w:r>
              <w:rPr>
                <w:rFonts w:hint="default" w:ascii="Times New Roman" w:hAnsi="Times New Roman" w:cs="Times New Roman"/>
                <w:b w:val="0"/>
                <w:bCs w:val="0"/>
                <w:color w:val="auto"/>
                <w:spacing w:val="-1"/>
                <w:sz w:val="24"/>
                <w:szCs w:val="24"/>
                <w:lang w:val="en-US" w:eastAsia="zh-CN"/>
              </w:rPr>
              <w:t>以及中国。是</w:t>
            </w:r>
            <w:r>
              <w:rPr>
                <w:rFonts w:hint="default" w:ascii="Times New Roman" w:hAnsi="Times New Roman" w:cs="Times New Roman"/>
                <w:b w:val="0"/>
                <w:bCs w:val="0"/>
                <w:color w:val="auto"/>
                <w:spacing w:val="-1"/>
                <w:sz w:val="24"/>
                <w:szCs w:val="24"/>
                <w:lang w:val="en-US" w:eastAsia="zh-CN"/>
              </w:rPr>
              <w:fldChar w:fldCharType="begin"/>
            </w:r>
            <w:r>
              <w:rPr>
                <w:rFonts w:hint="default" w:ascii="Times New Roman" w:hAnsi="Times New Roman" w:cs="Times New Roman"/>
                <w:b w:val="0"/>
                <w:bCs w:val="0"/>
                <w:color w:val="auto"/>
                <w:spacing w:val="-1"/>
                <w:sz w:val="24"/>
                <w:szCs w:val="24"/>
                <w:lang w:val="en-US" w:eastAsia="zh-CN"/>
              </w:rPr>
              <w:instrText xml:space="preserve"> HYPERLINK "https://baike.so.com/doc/2046042-2164907.html" \t "https://baike.so.com/doc/_blank" </w:instrText>
            </w:r>
            <w:r>
              <w:rPr>
                <w:rFonts w:hint="default" w:ascii="Times New Roman" w:hAnsi="Times New Roman" w:cs="Times New Roman"/>
                <w:b w:val="0"/>
                <w:bCs w:val="0"/>
                <w:color w:val="auto"/>
                <w:spacing w:val="-1"/>
                <w:sz w:val="24"/>
                <w:szCs w:val="24"/>
                <w:lang w:val="en-US" w:eastAsia="zh-CN"/>
              </w:rPr>
              <w:fldChar w:fldCharType="separate"/>
            </w:r>
            <w:r>
              <w:rPr>
                <w:rFonts w:hint="default" w:ascii="Times New Roman" w:hAnsi="Times New Roman" w:cs="Times New Roman"/>
                <w:b w:val="0"/>
                <w:bCs w:val="0"/>
                <w:color w:val="auto"/>
                <w:spacing w:val="-1"/>
                <w:sz w:val="24"/>
                <w:szCs w:val="24"/>
                <w:lang w:val="en-US" w:eastAsia="zh-CN"/>
              </w:rPr>
              <w:t>巴基斯坦</w:t>
            </w:r>
            <w:r>
              <w:rPr>
                <w:rFonts w:hint="default" w:ascii="Times New Roman" w:hAnsi="Times New Roman" w:cs="Times New Roman"/>
                <w:b w:val="0"/>
                <w:bCs w:val="0"/>
                <w:color w:val="auto"/>
                <w:spacing w:val="-1"/>
                <w:sz w:val="24"/>
                <w:szCs w:val="24"/>
                <w:lang w:val="en-US" w:eastAsia="zh-CN"/>
              </w:rPr>
              <w:fldChar w:fldCharType="end"/>
            </w:r>
            <w:r>
              <w:rPr>
                <w:rFonts w:hint="default" w:ascii="Times New Roman" w:hAnsi="Times New Roman" w:cs="Times New Roman"/>
                <w:b w:val="0"/>
                <w:bCs w:val="0"/>
                <w:color w:val="auto"/>
                <w:spacing w:val="-1"/>
                <w:sz w:val="24"/>
                <w:szCs w:val="24"/>
                <w:lang w:val="en-US" w:eastAsia="zh-CN"/>
              </w:rPr>
              <w:t>的国鸟。</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drawing>
                <wp:anchor distT="0" distB="0" distL="114300" distR="114300" simplePos="0" relativeHeight="251662336" behindDoc="0" locked="0" layoutInCell="1" allowOverlap="1">
                  <wp:simplePos x="0" y="0"/>
                  <wp:positionH relativeFrom="column">
                    <wp:posOffset>2282825</wp:posOffset>
                  </wp:positionH>
                  <wp:positionV relativeFrom="paragraph">
                    <wp:posOffset>123825</wp:posOffset>
                  </wp:positionV>
                  <wp:extent cx="2902585" cy="2714625"/>
                  <wp:effectExtent l="0" t="0" r="8255" b="13335"/>
                  <wp:wrapSquare wrapText="bothSides"/>
                  <wp:docPr id="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6"/>
                          <pic:cNvPicPr>
                            <a:picLocks noChangeAspect="1"/>
                          </pic:cNvPicPr>
                        </pic:nvPicPr>
                        <pic:blipFill>
                          <a:blip r:embed="rId23"/>
                          <a:stretch>
                            <a:fillRect/>
                          </a:stretch>
                        </pic:blipFill>
                        <pic:spPr>
                          <a:xfrm>
                            <a:off x="0" y="0"/>
                            <a:ext cx="2902585" cy="2714625"/>
                          </a:xfrm>
                          <a:prstGeom prst="rect">
                            <a:avLst/>
                          </a:prstGeom>
                          <a:noFill/>
                          <a:ln>
                            <a:noFill/>
                          </a:ln>
                        </pic:spPr>
                      </pic:pic>
                    </a:graphicData>
                  </a:graphic>
                </wp:anchor>
              </w:drawing>
            </w:r>
            <w:r>
              <w:rPr>
                <w:rFonts w:hint="default" w:ascii="Times New Roman" w:hAnsi="Times New Roman" w:cs="Times New Roman"/>
                <w:b/>
                <w:bCs/>
                <w:color w:val="auto"/>
                <w:spacing w:val="-1"/>
                <w:sz w:val="24"/>
                <w:szCs w:val="24"/>
                <w:lang w:val="en-US" w:eastAsia="zh-CN"/>
              </w:rPr>
              <w:t>马鹿（学名：Cervus elaphus）</w:t>
            </w:r>
            <w:r>
              <w:rPr>
                <w:rFonts w:hint="default" w:ascii="Times New Roman" w:hAnsi="Times New Roman" w:cs="Times New Roman"/>
                <w:b w:val="0"/>
                <w:bCs w:val="0"/>
                <w:color w:val="auto"/>
                <w:spacing w:val="-1"/>
                <w:sz w:val="24"/>
                <w:szCs w:val="24"/>
                <w:lang w:val="en-US" w:eastAsia="zh-CN"/>
              </w:rPr>
              <w:t>：</w:t>
            </w:r>
            <w:r>
              <w:rPr>
                <w:rFonts w:hint="default" w:ascii="Times New Roman" w:hAnsi="Times New Roman" w:eastAsia="宋体" w:cs="Times New Roman"/>
                <w:color w:val="auto"/>
                <w:sz w:val="24"/>
                <w:szCs w:val="24"/>
                <w:lang w:val="en-US" w:eastAsia="zh-CN"/>
              </w:rPr>
              <w:t>属于国家二级保护动物，是仅次于</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"https://baike.so.com/doc/2846112-3003520.html" \t "https://baike.so.com/doc/_blank"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驼鹿</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的大型鹿类，共有10个亚种，因为体形似骏马而得名，身体呈深褐色，背部及两侧有一些白色斑点。雄性有角，一般分为6叉，最多8个叉，茸角的第二叉紧靠于眉叉。马鹿随着不同季节和地理条件的不同而经常变换生活环境，但一般不作远距离的水平</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"https://baike.so.com/doc/5962722-7568399.html" \t "https://baike.so.com/doc/_blank"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迁徙</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选择生境的各种要素中，隐蔽条件、水源和食物的丰富度是最重要的指标。它特别喜欢灌丛、草地等环境，不仅有利于隐蔽，而且食物条件和隐蔽条件都比较好。但如果食物比较贫乏，也能在荒漠、芦苇草地及农田等生境活动。马鹿在白天活动，特别是黎明前后的活动更为频繁，以乔木、灌木和草本植物为食，种类多达数百种，也常饮矿泉水，在多盐的低湿地上舔食，甚至还吃其中的烂泥，夏天有时也到沼泽和浅水中进行水浴。平时常单独或成小群活动，群体成员包括雌兽和幼仔，成年雄兽则离群独居，或几只一起结伴活动。马鹿在自然界里的天敌有</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"https://baike.so.com/doc/3439565-3619698.html" \t "https://baike.so.com/doc/_blank"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熊</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"https://baike.so.com/doc/2598643-2744044.html" \t "https://baike.so.com/doc/_blank"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豹</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"https://baike.so.com/doc/3692978-3881028.html" \t "https://baike.so.com/doc/_blank"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豺</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"https://baike.so.com/doc/5366044-5601745.html" \t "https://baike.so.com/doc/_blank"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狼</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"https://baike.so.com/doc/5396180-5633354.html" \t "https://baike.so.com/doc/_blank"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猞猁</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等猛兽，但由于性情机警，奔跑迅速，听觉和嗅觉灵敏，而且体大力强，又有巨角作为武器，所以也能与捕食者进行搏斗</w:t>
            </w:r>
            <w:r>
              <w:rPr>
                <w:rFonts w:hint="default" w:ascii="Times New Roman" w:hAnsi="Times New Roman" w:cs="Times New Roman"/>
                <w:color w:val="auto"/>
                <w:sz w:val="24"/>
                <w:szCs w:val="24"/>
                <w:lang w:val="en-US" w:eastAsia="zh-CN"/>
              </w:rPr>
              <w:t>。</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76" w:firstLineChars="200"/>
              <w:jc w:val="both"/>
              <w:textAlignment w:val="auto"/>
              <w:outlineLvl w:val="9"/>
              <w:rPr>
                <w:rFonts w:hint="default" w:ascii="Times New Roman" w:hAnsi="Times New Roman" w:cs="Times New Roman"/>
                <w:b w:val="0"/>
                <w:bCs w:val="0"/>
                <w:color w:val="auto"/>
                <w:spacing w:val="-1"/>
                <w:sz w:val="24"/>
                <w:szCs w:val="24"/>
                <w:lang w:val="en-US" w:eastAsia="zh-CN"/>
              </w:rPr>
            </w:pPr>
            <w:r>
              <w:rPr>
                <w:rFonts w:hint="default" w:ascii="Times New Roman" w:hAnsi="Times New Roman" w:cs="Times New Roman"/>
                <w:b w:val="0"/>
                <w:bCs w:val="0"/>
                <w:color w:val="auto"/>
                <w:spacing w:val="-1"/>
                <w:sz w:val="24"/>
                <w:szCs w:val="24"/>
                <w:lang w:val="en-US" w:eastAsia="zh-CN"/>
              </w:rPr>
              <w:t>马鹿生活于高山森林或草原地区。喜欢群居。夏季多在夜间和清晨活动，冬季多在白天活动。善于奔跑和游泳。以各种草、树叶、嫩枝、树皮和果实等为食，喜欢舔食盐碱。9-10月份发情交配，孕期8个多月，每胎1仔。分布于</w:t>
            </w:r>
            <w:r>
              <w:rPr>
                <w:rFonts w:hint="default" w:ascii="Times New Roman" w:hAnsi="Times New Roman" w:cs="Times New Roman"/>
                <w:b w:val="0"/>
                <w:bCs w:val="0"/>
                <w:color w:val="auto"/>
                <w:spacing w:val="-1"/>
                <w:sz w:val="24"/>
                <w:szCs w:val="24"/>
                <w:lang w:val="en-US" w:eastAsia="zh-CN"/>
              </w:rPr>
              <w:fldChar w:fldCharType="begin"/>
            </w:r>
            <w:r>
              <w:rPr>
                <w:rFonts w:hint="default" w:ascii="Times New Roman" w:hAnsi="Times New Roman" w:cs="Times New Roman"/>
                <w:b w:val="0"/>
                <w:bCs w:val="0"/>
                <w:color w:val="auto"/>
                <w:spacing w:val="-1"/>
                <w:sz w:val="24"/>
                <w:szCs w:val="24"/>
                <w:lang w:val="en-US" w:eastAsia="zh-CN"/>
              </w:rPr>
              <w:instrText xml:space="preserve"> HYPERLINK "https://baike.so.com/doc/2910933-3071794.html" \t "https://baike.so.com/doc/_blank" </w:instrText>
            </w:r>
            <w:r>
              <w:rPr>
                <w:rFonts w:hint="default" w:ascii="Times New Roman" w:hAnsi="Times New Roman" w:cs="Times New Roman"/>
                <w:b w:val="0"/>
                <w:bCs w:val="0"/>
                <w:color w:val="auto"/>
                <w:spacing w:val="-1"/>
                <w:sz w:val="24"/>
                <w:szCs w:val="24"/>
                <w:lang w:val="en-US" w:eastAsia="zh-CN"/>
              </w:rPr>
              <w:fldChar w:fldCharType="separate"/>
            </w:r>
            <w:r>
              <w:rPr>
                <w:rFonts w:hint="default" w:ascii="Times New Roman" w:hAnsi="Times New Roman" w:cs="Times New Roman"/>
                <w:b w:val="0"/>
                <w:bCs w:val="0"/>
                <w:color w:val="auto"/>
                <w:spacing w:val="-1"/>
                <w:sz w:val="24"/>
                <w:szCs w:val="24"/>
                <w:lang w:val="en-US" w:eastAsia="zh-CN"/>
              </w:rPr>
              <w:t>亚洲</w:t>
            </w:r>
            <w:r>
              <w:rPr>
                <w:rFonts w:hint="default" w:ascii="Times New Roman" w:hAnsi="Times New Roman" w:cs="Times New Roman"/>
                <w:b w:val="0"/>
                <w:bCs w:val="0"/>
                <w:color w:val="auto"/>
                <w:spacing w:val="-1"/>
                <w:sz w:val="24"/>
                <w:szCs w:val="24"/>
                <w:lang w:val="en-US" w:eastAsia="zh-CN"/>
              </w:rPr>
              <w:fldChar w:fldCharType="end"/>
            </w:r>
            <w:r>
              <w:rPr>
                <w:rFonts w:hint="default" w:ascii="Times New Roman" w:hAnsi="Times New Roman" w:cs="Times New Roman"/>
                <w:b w:val="0"/>
                <w:bCs w:val="0"/>
                <w:color w:val="auto"/>
                <w:spacing w:val="-1"/>
                <w:sz w:val="24"/>
                <w:szCs w:val="24"/>
                <w:lang w:val="en-US" w:eastAsia="zh-CN"/>
              </w:rPr>
              <w:t>、</w:t>
            </w:r>
            <w:r>
              <w:rPr>
                <w:rFonts w:hint="default" w:ascii="Times New Roman" w:hAnsi="Times New Roman" w:cs="Times New Roman"/>
                <w:b w:val="0"/>
                <w:bCs w:val="0"/>
                <w:color w:val="auto"/>
                <w:spacing w:val="-1"/>
                <w:sz w:val="24"/>
                <w:szCs w:val="24"/>
                <w:lang w:val="en-US" w:eastAsia="zh-CN"/>
              </w:rPr>
              <w:fldChar w:fldCharType="begin"/>
            </w:r>
            <w:r>
              <w:rPr>
                <w:rFonts w:hint="default" w:ascii="Times New Roman" w:hAnsi="Times New Roman" w:cs="Times New Roman"/>
                <w:b w:val="0"/>
                <w:bCs w:val="0"/>
                <w:color w:val="auto"/>
                <w:spacing w:val="-1"/>
                <w:sz w:val="24"/>
                <w:szCs w:val="24"/>
                <w:lang w:val="en-US" w:eastAsia="zh-CN"/>
              </w:rPr>
              <w:instrText xml:space="preserve"> HYPERLINK "https://baike.so.com/doc/3840102-4032232.html" \t "https://baike.so.com/doc/_blank" </w:instrText>
            </w:r>
            <w:r>
              <w:rPr>
                <w:rFonts w:hint="default" w:ascii="Times New Roman" w:hAnsi="Times New Roman" w:cs="Times New Roman"/>
                <w:b w:val="0"/>
                <w:bCs w:val="0"/>
                <w:color w:val="auto"/>
                <w:spacing w:val="-1"/>
                <w:sz w:val="24"/>
                <w:szCs w:val="24"/>
                <w:lang w:val="en-US" w:eastAsia="zh-CN"/>
              </w:rPr>
              <w:fldChar w:fldCharType="separate"/>
            </w:r>
            <w:r>
              <w:rPr>
                <w:rFonts w:hint="default" w:ascii="Times New Roman" w:hAnsi="Times New Roman" w:cs="Times New Roman"/>
                <w:b w:val="0"/>
                <w:bCs w:val="0"/>
                <w:color w:val="auto"/>
                <w:spacing w:val="-1"/>
                <w:sz w:val="24"/>
                <w:szCs w:val="24"/>
                <w:lang w:val="en-US" w:eastAsia="zh-CN"/>
              </w:rPr>
              <w:t>欧洲</w:t>
            </w:r>
            <w:r>
              <w:rPr>
                <w:rFonts w:hint="default" w:ascii="Times New Roman" w:hAnsi="Times New Roman" w:cs="Times New Roman"/>
                <w:b w:val="0"/>
                <w:bCs w:val="0"/>
                <w:color w:val="auto"/>
                <w:spacing w:val="-1"/>
                <w:sz w:val="24"/>
                <w:szCs w:val="24"/>
                <w:lang w:val="en-US" w:eastAsia="zh-CN"/>
              </w:rPr>
              <w:fldChar w:fldCharType="end"/>
            </w:r>
            <w:r>
              <w:rPr>
                <w:rFonts w:hint="default" w:ascii="Times New Roman" w:hAnsi="Times New Roman" w:cs="Times New Roman"/>
                <w:b w:val="0"/>
                <w:bCs w:val="0"/>
                <w:color w:val="auto"/>
                <w:spacing w:val="-1"/>
                <w:sz w:val="24"/>
                <w:szCs w:val="24"/>
                <w:lang w:val="en-US" w:eastAsia="zh-CN"/>
              </w:rPr>
              <w:t>、北美洲和北非。</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80" w:firstLineChars="200"/>
              <w:jc w:val="both"/>
              <w:textAlignment w:val="auto"/>
              <w:outlineLvl w:val="9"/>
              <w:rPr>
                <w:rFonts w:hint="eastAsia" w:ascii="宋体" w:hAnsi="宋体" w:eastAsia="宋体"/>
                <w:color w:val="auto"/>
                <w:sz w:val="24"/>
                <w:szCs w:val="24"/>
                <w:lang w:val="en-US" w:eastAsia="zh-CN"/>
              </w:rPr>
            </w:pPr>
            <w:r>
              <w:rPr>
                <w:rFonts w:hint="default" w:ascii="Times New Roman" w:hAnsi="Times New Roman" w:cs="Times New Roman"/>
                <w:color w:val="auto"/>
                <w:sz w:val="24"/>
                <w:szCs w:val="24"/>
              </w:rPr>
              <w:drawing>
                <wp:anchor distT="0" distB="0" distL="114300" distR="114300" simplePos="0" relativeHeight="251663360" behindDoc="0" locked="0" layoutInCell="1" allowOverlap="1">
                  <wp:simplePos x="0" y="0"/>
                  <wp:positionH relativeFrom="column">
                    <wp:posOffset>3433445</wp:posOffset>
                  </wp:positionH>
                  <wp:positionV relativeFrom="paragraph">
                    <wp:posOffset>165735</wp:posOffset>
                  </wp:positionV>
                  <wp:extent cx="1838325" cy="1844675"/>
                  <wp:effectExtent l="0" t="0" r="5715" b="14605"/>
                  <wp:wrapSquare wrapText="bothSides"/>
                  <wp:docPr id="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7"/>
                          <pic:cNvPicPr>
                            <a:picLocks noChangeAspect="1"/>
                          </pic:cNvPicPr>
                        </pic:nvPicPr>
                        <pic:blipFill>
                          <a:blip r:embed="rId24"/>
                          <a:stretch>
                            <a:fillRect/>
                          </a:stretch>
                        </pic:blipFill>
                        <pic:spPr>
                          <a:xfrm>
                            <a:off x="0" y="0"/>
                            <a:ext cx="1838325" cy="1844675"/>
                          </a:xfrm>
                          <a:prstGeom prst="rect">
                            <a:avLst/>
                          </a:prstGeom>
                          <a:noFill/>
                          <a:ln>
                            <a:noFill/>
                          </a:ln>
                        </pic:spPr>
                      </pic:pic>
                    </a:graphicData>
                  </a:graphic>
                </wp:anchor>
              </w:drawing>
            </w:r>
            <w:r>
              <w:rPr>
                <w:rFonts w:hint="default" w:ascii="Times New Roman" w:hAnsi="Times New Roman" w:cs="Times New Roman"/>
                <w:b/>
                <w:bCs/>
                <w:color w:val="auto"/>
                <w:spacing w:val="-1"/>
                <w:sz w:val="24"/>
                <w:szCs w:val="24"/>
                <w:lang w:val="en-US" w:eastAsia="zh-CN"/>
              </w:rPr>
              <w:t>白鼬（学名：Mustela erminea）</w:t>
            </w:r>
            <w:r>
              <w:rPr>
                <w:rFonts w:hint="default" w:ascii="Times New Roman" w:hAnsi="Times New Roman" w:cs="Times New Roman"/>
                <w:b w:val="0"/>
                <w:bCs w:val="0"/>
                <w:color w:val="auto"/>
                <w:spacing w:val="-1"/>
                <w:sz w:val="24"/>
                <w:szCs w:val="24"/>
                <w:lang w:val="en-US" w:eastAsia="zh-CN"/>
              </w:rPr>
              <w:t>：</w:t>
            </w:r>
            <w:r>
              <w:rPr>
                <w:rFonts w:hint="default" w:ascii="Times New Roman" w:hAnsi="Times New Roman" w:eastAsia="宋体" w:cs="Times New Roman"/>
                <w:color w:val="auto"/>
                <w:sz w:val="24"/>
                <w:szCs w:val="24"/>
                <w:lang w:val="en-US" w:eastAsia="zh-CN"/>
              </w:rPr>
              <w:t>属于国家</w:t>
            </w:r>
            <w:r>
              <w:rPr>
                <w:rFonts w:hint="default" w:ascii="Times New Roman" w:hAnsi="Times New Roman" w:cs="Times New Roman"/>
                <w:color w:val="auto"/>
                <w:sz w:val="24"/>
                <w:szCs w:val="24"/>
                <w:lang w:val="en-US" w:eastAsia="zh-CN"/>
              </w:rPr>
              <w:t>一</w:t>
            </w:r>
            <w:r>
              <w:rPr>
                <w:rFonts w:hint="default" w:ascii="Times New Roman" w:hAnsi="Times New Roman" w:eastAsia="宋体" w:cs="Times New Roman"/>
                <w:color w:val="auto"/>
                <w:sz w:val="24"/>
                <w:szCs w:val="24"/>
                <w:lang w:val="en-US" w:eastAsia="zh-CN"/>
              </w:rPr>
              <w:t>级保护动物，白鼬夜行性动物，从黄昏开始活动，但有时白天也能见到，活动范围大多与捕食对象的活动有密切关系。一般单独活动，有自己固定的猎游区。在领域内的石头、树桩、树枝上留有标记，由肛门腺分泌物，擦在活动领域的显著物体上以表示其领域。动作十分敏捷，视觉和听觉</w:t>
            </w:r>
            <w:r>
              <w:rPr>
                <w:rFonts w:hint="eastAsia" w:ascii="宋体" w:hAnsi="宋体" w:eastAsia="宋体"/>
                <w:color w:val="auto"/>
                <w:sz w:val="24"/>
                <w:szCs w:val="24"/>
                <w:lang w:val="en-US" w:eastAsia="zh-CN"/>
              </w:rPr>
              <w:t>也极锐敏。出外觅食的时候，通常是观察、试探着前进，若横越开阔地带或逃跑时，像飞跑一样，背部同时迅速曲成弓形。若在常态情况下采用碎步</w:t>
            </w:r>
            <w:r>
              <w:rPr>
                <w:rFonts w:hint="eastAsia" w:ascii="宋体" w:hAnsi="宋体"/>
                <w:color w:val="auto"/>
                <w:sz w:val="24"/>
                <w:szCs w:val="24"/>
                <w:lang w:val="en-US" w:eastAsia="zh-CN"/>
              </w:rPr>
              <w:t>疾走</w:t>
            </w:r>
            <w:r>
              <w:rPr>
                <w:rFonts w:hint="eastAsia" w:ascii="宋体" w:hAnsi="宋体" w:eastAsia="宋体"/>
                <w:color w:val="auto"/>
                <w:sz w:val="24"/>
                <w:szCs w:val="24"/>
                <w:lang w:val="en-US" w:eastAsia="zh-CN"/>
              </w:rPr>
              <w:t>的方式，遇到猎物则紧贴地面</w:t>
            </w:r>
            <w:r>
              <w:rPr>
                <w:rFonts w:hint="eastAsia" w:ascii="宋体" w:hAnsi="宋体" w:eastAsia="宋体"/>
                <w:color w:val="auto"/>
                <w:sz w:val="24"/>
                <w:szCs w:val="24"/>
                <w:lang w:val="en-US" w:eastAsia="zh-CN"/>
              </w:rPr>
              <w:fldChar w:fldCharType="begin"/>
            </w:r>
            <w:r>
              <w:rPr>
                <w:rFonts w:hint="eastAsia" w:ascii="宋体" w:hAnsi="宋体" w:eastAsia="宋体"/>
                <w:color w:val="auto"/>
                <w:sz w:val="24"/>
                <w:szCs w:val="24"/>
                <w:lang w:val="en-US" w:eastAsia="zh-CN"/>
              </w:rPr>
              <w:instrText xml:space="preserve"> HYPERLINK "https://baike.so.com/doc/6539315-6753054.html" \t "https://baike.so.com/doc/_blank" </w:instrText>
            </w:r>
            <w:r>
              <w:rPr>
                <w:rFonts w:hint="eastAsia" w:ascii="宋体" w:hAnsi="宋体" w:eastAsia="宋体"/>
                <w:color w:val="auto"/>
                <w:sz w:val="24"/>
                <w:szCs w:val="24"/>
                <w:lang w:val="en-US" w:eastAsia="zh-CN"/>
              </w:rPr>
              <w:fldChar w:fldCharType="separate"/>
            </w:r>
            <w:r>
              <w:rPr>
                <w:rFonts w:hint="eastAsia" w:ascii="宋体" w:hAnsi="宋体" w:eastAsia="宋体"/>
                <w:color w:val="auto"/>
                <w:sz w:val="24"/>
                <w:szCs w:val="24"/>
                <w:lang w:val="en-US" w:eastAsia="zh-CN"/>
              </w:rPr>
              <w:t>匍匐</w:t>
            </w:r>
            <w:r>
              <w:rPr>
                <w:rFonts w:hint="eastAsia" w:ascii="宋体" w:hAnsi="宋体" w:eastAsia="宋体"/>
                <w:color w:val="auto"/>
                <w:sz w:val="24"/>
                <w:szCs w:val="24"/>
                <w:lang w:val="en-US" w:eastAsia="zh-CN"/>
              </w:rPr>
              <w:fldChar w:fldCharType="end"/>
            </w:r>
            <w:r>
              <w:rPr>
                <w:rFonts w:hint="eastAsia" w:ascii="宋体" w:hAnsi="宋体" w:eastAsia="宋体"/>
                <w:color w:val="auto"/>
                <w:sz w:val="24"/>
                <w:szCs w:val="24"/>
                <w:lang w:val="en-US" w:eastAsia="zh-CN"/>
              </w:rPr>
              <w:t>着前进。白鼬是一种食肉动物，食本领很高。主要以鼠、鸟、两栖动物、爬行动物、鱼和昆虫等为食，也吃植物浆果等。有很强的捕猎能力，一旦发现猎物，就伸长颈子，全身贴近地面，</w:t>
            </w:r>
            <w:r>
              <w:rPr>
                <w:rFonts w:hint="eastAsia" w:ascii="宋体" w:hAnsi="宋体" w:eastAsia="宋体"/>
                <w:color w:val="auto"/>
                <w:sz w:val="24"/>
                <w:szCs w:val="24"/>
                <w:lang w:val="en-US" w:eastAsia="zh-CN"/>
              </w:rPr>
              <w:fldChar w:fldCharType="begin"/>
            </w:r>
            <w:r>
              <w:rPr>
                <w:rFonts w:hint="eastAsia" w:ascii="宋体" w:hAnsi="宋体" w:eastAsia="宋体"/>
                <w:color w:val="auto"/>
                <w:sz w:val="24"/>
                <w:szCs w:val="24"/>
                <w:lang w:val="en-US" w:eastAsia="zh-CN"/>
              </w:rPr>
              <w:instrText xml:space="preserve"> HYPERLINK "https://baike.so.com/doc/6539315-6753054.html" \t "https://baike.so.com/doc/_blank" </w:instrText>
            </w:r>
            <w:r>
              <w:rPr>
                <w:rFonts w:hint="eastAsia" w:ascii="宋体" w:hAnsi="宋体" w:eastAsia="宋体"/>
                <w:color w:val="auto"/>
                <w:sz w:val="24"/>
                <w:szCs w:val="24"/>
                <w:lang w:val="en-US" w:eastAsia="zh-CN"/>
              </w:rPr>
              <w:fldChar w:fldCharType="separate"/>
            </w:r>
            <w:r>
              <w:rPr>
                <w:rFonts w:hint="eastAsia" w:ascii="宋体" w:hAnsi="宋体" w:eastAsia="宋体"/>
                <w:color w:val="auto"/>
                <w:sz w:val="24"/>
                <w:szCs w:val="24"/>
                <w:lang w:val="en-US" w:eastAsia="zh-CN"/>
              </w:rPr>
              <w:t>匍匐</w:t>
            </w:r>
            <w:r>
              <w:rPr>
                <w:rFonts w:hint="eastAsia" w:ascii="宋体" w:hAnsi="宋体" w:eastAsia="宋体"/>
                <w:color w:val="auto"/>
                <w:sz w:val="24"/>
                <w:szCs w:val="24"/>
                <w:lang w:val="en-US" w:eastAsia="zh-CN"/>
              </w:rPr>
              <w:fldChar w:fldCharType="end"/>
            </w:r>
            <w:r>
              <w:rPr>
                <w:rFonts w:hint="eastAsia" w:ascii="宋体" w:hAnsi="宋体" w:eastAsia="宋体"/>
                <w:color w:val="auto"/>
                <w:sz w:val="24"/>
                <w:szCs w:val="24"/>
                <w:lang w:val="en-US" w:eastAsia="zh-CN"/>
              </w:rPr>
              <w:t>向前移动。</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76" w:firstLineChars="200"/>
              <w:jc w:val="both"/>
              <w:textAlignment w:val="auto"/>
              <w:outlineLvl w:val="9"/>
              <w:rPr>
                <w:rFonts w:hint="eastAsia" w:ascii="Times New Roman" w:hAnsi="Times New Roman" w:cs="Times New Roman"/>
                <w:b w:val="0"/>
                <w:bCs w:val="0"/>
                <w:color w:val="auto"/>
                <w:spacing w:val="-1"/>
                <w:sz w:val="24"/>
                <w:szCs w:val="24"/>
                <w:lang w:val="en-US" w:eastAsia="zh-CN"/>
              </w:rPr>
            </w:pPr>
            <w:r>
              <w:rPr>
                <w:rFonts w:hint="eastAsia" w:ascii="Times New Roman" w:hAnsi="Times New Roman" w:eastAsia="宋体" w:cs="Times New Roman"/>
                <w:b w:val="0"/>
                <w:bCs w:val="0"/>
                <w:color w:val="auto"/>
                <w:spacing w:val="-1"/>
                <w:sz w:val="24"/>
                <w:szCs w:val="24"/>
                <w:lang w:val="en-US" w:eastAsia="zh-CN"/>
              </w:rPr>
              <w:t>多栖息于沼泽、林地、农田，食肉动物，主食为鸟类和小型哺乳动物。分布于欧洲、俄罗斯、亚洲远东地区、日本、北美北部，以及中国东北和西北等地</w:t>
            </w:r>
            <w:r>
              <w:rPr>
                <w:rFonts w:hint="eastAsia" w:ascii="Times New Roman" w:hAnsi="Times New Roman" w:cs="Times New Roman"/>
                <w:b w:val="0"/>
                <w:bCs w:val="0"/>
                <w:color w:val="auto"/>
                <w:spacing w:val="-1"/>
                <w:sz w:val="24"/>
                <w:szCs w:val="24"/>
                <w:lang w:val="en-US" w:eastAsia="zh-CN"/>
              </w:rPr>
              <w:t xml:space="preserve">。 </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80" w:firstLineChars="200"/>
              <w:jc w:val="both"/>
              <w:textAlignment w:val="auto"/>
              <w:outlineLvl w:val="9"/>
              <w:rPr>
                <w:rFonts w:hint="eastAsia" w:ascii="Times New Roman" w:hAnsi="Times New Roman" w:cs="Times New Roman"/>
                <w:b w:val="0"/>
                <w:bCs w:val="0"/>
                <w:color w:val="auto"/>
                <w:spacing w:val="-1"/>
                <w:sz w:val="24"/>
                <w:szCs w:val="24"/>
                <w:lang w:val="en-US" w:eastAsia="zh-CN"/>
              </w:rPr>
            </w:pPr>
            <w:r>
              <w:rPr>
                <w:color w:val="auto"/>
                <w:sz w:val="24"/>
                <w:szCs w:val="24"/>
              </w:rPr>
              <w:drawing>
                <wp:anchor distT="0" distB="0" distL="114300" distR="114300" simplePos="0" relativeHeight="251664384" behindDoc="0" locked="0" layoutInCell="1" allowOverlap="1">
                  <wp:simplePos x="0" y="0"/>
                  <wp:positionH relativeFrom="column">
                    <wp:posOffset>2889885</wp:posOffset>
                  </wp:positionH>
                  <wp:positionV relativeFrom="paragraph">
                    <wp:posOffset>82550</wp:posOffset>
                  </wp:positionV>
                  <wp:extent cx="2409825" cy="1524000"/>
                  <wp:effectExtent l="0" t="0" r="13335" b="0"/>
                  <wp:wrapSquare wrapText="bothSides"/>
                  <wp:docPr id="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8"/>
                          <pic:cNvPicPr>
                            <a:picLocks noChangeAspect="1"/>
                          </pic:cNvPicPr>
                        </pic:nvPicPr>
                        <pic:blipFill>
                          <a:blip r:embed="rId25"/>
                          <a:stretch>
                            <a:fillRect/>
                          </a:stretch>
                        </pic:blipFill>
                        <pic:spPr>
                          <a:xfrm>
                            <a:off x="0" y="0"/>
                            <a:ext cx="2409825" cy="1524000"/>
                          </a:xfrm>
                          <a:prstGeom prst="rect">
                            <a:avLst/>
                          </a:prstGeom>
                          <a:noFill/>
                          <a:ln>
                            <a:noFill/>
                          </a:ln>
                        </pic:spPr>
                      </pic:pic>
                    </a:graphicData>
                  </a:graphic>
                </wp:anchor>
              </w:drawing>
            </w:r>
            <w:r>
              <w:rPr>
                <w:rFonts w:hint="eastAsia" w:ascii="Times New Roman" w:hAnsi="Times New Roman" w:cs="Times New Roman"/>
                <w:b/>
                <w:bCs/>
                <w:color w:val="auto"/>
                <w:spacing w:val="-1"/>
                <w:sz w:val="24"/>
                <w:szCs w:val="24"/>
                <w:lang w:val="en-US" w:eastAsia="zh-CN"/>
              </w:rPr>
              <w:t>香鼬（学名：Mustela altaica）：</w:t>
            </w:r>
            <w:r>
              <w:rPr>
                <w:rFonts w:hint="eastAsia" w:ascii="宋体" w:hAnsi="宋体" w:eastAsia="宋体"/>
                <w:color w:val="auto"/>
                <w:sz w:val="24"/>
                <w:szCs w:val="24"/>
                <w:lang w:val="en-US" w:eastAsia="zh-CN"/>
              </w:rPr>
              <w:t>属于国家</w:t>
            </w:r>
            <w:r>
              <w:rPr>
                <w:rFonts w:hint="eastAsia"/>
                <w:color w:val="auto"/>
                <w:sz w:val="24"/>
                <w:szCs w:val="24"/>
                <w:lang w:val="en-US" w:eastAsia="zh-CN"/>
              </w:rPr>
              <w:t>一</w:t>
            </w:r>
            <w:r>
              <w:rPr>
                <w:rFonts w:hint="eastAsia" w:ascii="宋体" w:hAnsi="宋体" w:eastAsia="宋体"/>
                <w:color w:val="auto"/>
                <w:sz w:val="24"/>
                <w:szCs w:val="24"/>
                <w:lang w:val="en-US" w:eastAsia="zh-CN"/>
              </w:rPr>
              <w:t>级保护动物，</w:t>
            </w:r>
            <w:r>
              <w:rPr>
                <w:rFonts w:hint="eastAsia" w:ascii="Times New Roman" w:hAnsi="Times New Roman" w:cs="Times New Roman"/>
                <w:b w:val="0"/>
                <w:bCs w:val="0"/>
                <w:color w:val="auto"/>
                <w:spacing w:val="-1"/>
                <w:sz w:val="24"/>
                <w:szCs w:val="24"/>
                <w:lang w:val="en-US" w:eastAsia="zh-CN"/>
              </w:rPr>
              <w:t>是鼬科、</w:t>
            </w:r>
            <w:r>
              <w:rPr>
                <w:rFonts w:hint="eastAsia" w:ascii="Times New Roman" w:hAnsi="Times New Roman" w:cs="Times New Roman"/>
                <w:b w:val="0"/>
                <w:bCs w:val="0"/>
                <w:color w:val="auto"/>
                <w:spacing w:val="-1"/>
                <w:sz w:val="24"/>
                <w:szCs w:val="24"/>
                <w:lang w:val="en-US" w:eastAsia="zh-CN"/>
              </w:rPr>
              <w:fldChar w:fldCharType="begin"/>
            </w:r>
            <w:r>
              <w:rPr>
                <w:rFonts w:hint="eastAsia" w:ascii="Times New Roman" w:hAnsi="Times New Roman" w:cs="Times New Roman"/>
                <w:b w:val="0"/>
                <w:bCs w:val="0"/>
                <w:color w:val="auto"/>
                <w:spacing w:val="-1"/>
                <w:sz w:val="24"/>
                <w:szCs w:val="24"/>
                <w:lang w:val="en-US" w:eastAsia="zh-CN"/>
              </w:rPr>
              <w:instrText xml:space="preserve"> HYPERLINK "https://baike.so.com/doc/5592938-5805538.html" \t "https://baike.so.com/doc/_blank" </w:instrText>
            </w:r>
            <w:r>
              <w:rPr>
                <w:rFonts w:hint="eastAsia" w:ascii="Times New Roman" w:hAnsi="Times New Roman" w:cs="Times New Roman"/>
                <w:b w:val="0"/>
                <w:bCs w:val="0"/>
                <w:color w:val="auto"/>
                <w:spacing w:val="-1"/>
                <w:sz w:val="24"/>
                <w:szCs w:val="24"/>
                <w:lang w:val="en-US" w:eastAsia="zh-CN"/>
              </w:rPr>
              <w:fldChar w:fldCharType="separate"/>
            </w:r>
            <w:r>
              <w:rPr>
                <w:rFonts w:hint="eastAsia" w:ascii="Times New Roman" w:hAnsi="Times New Roman" w:cs="Times New Roman"/>
                <w:b w:val="0"/>
                <w:bCs w:val="0"/>
                <w:color w:val="auto"/>
                <w:spacing w:val="-1"/>
                <w:sz w:val="24"/>
                <w:szCs w:val="24"/>
                <w:lang w:val="en-US" w:eastAsia="zh-CN"/>
              </w:rPr>
              <w:t>鼬属</w:t>
            </w:r>
            <w:r>
              <w:rPr>
                <w:rFonts w:hint="eastAsia" w:ascii="Times New Roman" w:hAnsi="Times New Roman" w:cs="Times New Roman"/>
                <w:b w:val="0"/>
                <w:bCs w:val="0"/>
                <w:color w:val="auto"/>
                <w:spacing w:val="-1"/>
                <w:sz w:val="24"/>
                <w:szCs w:val="24"/>
                <w:lang w:val="en-US" w:eastAsia="zh-CN"/>
              </w:rPr>
              <w:fldChar w:fldCharType="end"/>
            </w:r>
            <w:r>
              <w:rPr>
                <w:rFonts w:hint="eastAsia" w:ascii="Times New Roman" w:hAnsi="Times New Roman" w:cs="Times New Roman"/>
                <w:b w:val="0"/>
                <w:bCs w:val="0"/>
                <w:color w:val="auto"/>
                <w:spacing w:val="-1"/>
                <w:sz w:val="24"/>
                <w:szCs w:val="24"/>
                <w:lang w:val="en-US" w:eastAsia="zh-CN"/>
              </w:rPr>
              <w:t>的动物。香鼬体形较小，躯体细长，颈部较长，四肢较短，夏季背毛棕褐色、腹部白色，冬季背腹界线不清，几乎呈一致黄褐色。</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76" w:firstLineChars="200"/>
              <w:jc w:val="both"/>
              <w:textAlignment w:val="auto"/>
              <w:outlineLvl w:val="9"/>
              <w:rPr>
                <w:rFonts w:hint="eastAsia" w:ascii="Times New Roman" w:hAnsi="Times New Roman" w:cs="Times New Roman"/>
                <w:b w:val="0"/>
                <w:bCs w:val="0"/>
                <w:color w:val="auto"/>
                <w:spacing w:val="-1"/>
                <w:sz w:val="24"/>
                <w:szCs w:val="24"/>
                <w:lang w:val="en-US" w:eastAsia="zh-CN"/>
              </w:rPr>
            </w:pPr>
            <w:r>
              <w:rPr>
                <w:rFonts w:hint="eastAsia" w:ascii="Times New Roman" w:hAnsi="Times New Roman" w:cs="Times New Roman"/>
                <w:b w:val="0"/>
                <w:bCs w:val="0"/>
                <w:color w:val="auto"/>
                <w:spacing w:val="-1"/>
                <w:sz w:val="24"/>
                <w:szCs w:val="24"/>
                <w:lang w:val="en-US" w:eastAsia="zh-CN"/>
              </w:rPr>
              <w:t>香鼬多单个活动，白天或夜间均活动，穴居，性情机警，行动迅速、敏捷，主要以小型啮齿动物为食，每年3-4月发情，每胎产6-8仔，通常栖息在森林、森林草原、高山灌丛及草甸。</w:t>
            </w:r>
          </w:p>
          <w:p>
            <w:pPr>
              <w:adjustRightInd w:val="0"/>
              <w:snapToGrid w:val="0"/>
              <w:spacing w:line="360" w:lineRule="auto"/>
              <w:ind w:firstLine="476" w:firstLineChars="200"/>
              <w:rPr>
                <w:rFonts w:hint="eastAsia" w:ascii="Times New Roman" w:hAnsi="Times New Roman" w:cs="Times New Roman"/>
                <w:b w:val="0"/>
                <w:bCs w:val="0"/>
                <w:color w:val="auto"/>
                <w:spacing w:val="-1"/>
                <w:sz w:val="24"/>
                <w:szCs w:val="24"/>
                <w:lang w:val="en-US" w:eastAsia="zh-CN"/>
              </w:rPr>
            </w:pPr>
            <w:r>
              <w:rPr>
                <w:rFonts w:hint="eastAsia" w:ascii="Times New Roman" w:hAnsi="Times New Roman" w:cs="Times New Roman"/>
                <w:b w:val="0"/>
                <w:bCs w:val="0"/>
                <w:color w:val="auto"/>
                <w:spacing w:val="-1"/>
                <w:sz w:val="24"/>
                <w:szCs w:val="24"/>
                <w:lang w:val="en-US" w:eastAsia="zh-CN"/>
              </w:rPr>
              <w:t>分布于不丹、中国、印度、哈萨克斯坦、吉尔吉斯斯坦、蒙古、巴基斯坦、俄罗斯、塔吉克斯坦。中国分布在黑龙江、吉林、辽宁、内蒙古、山西、宁夏、青海、新疆、四川、甘肃、西藏等地。</w:t>
            </w:r>
          </w:p>
          <w:p>
            <w:pPr>
              <w:adjustRightInd w:val="0"/>
              <w:snapToGrid w:val="0"/>
              <w:spacing w:line="360" w:lineRule="auto"/>
              <w:rPr>
                <w:rFonts w:hint="default" w:ascii="Times New Roman" w:hAnsi="Times New Roman" w:eastAsia="宋体" w:cs="Times New Roman"/>
                <w:b/>
                <w:bCs/>
                <w:color w:val="auto"/>
                <w:spacing w:val="0"/>
                <w:position w:val="0"/>
                <w:sz w:val="24"/>
                <w:szCs w:val="24"/>
                <w:lang w:val="en-US" w:eastAsia="zh-CN"/>
              </w:rPr>
            </w:pPr>
            <w:r>
              <w:rPr>
                <w:rFonts w:hint="eastAsia" w:ascii="Times New Roman" w:hAnsi="Times New Roman" w:eastAsia="宋体" w:cs="Times New Roman"/>
                <w:b/>
                <w:bCs/>
                <w:color w:val="auto"/>
                <w:spacing w:val="0"/>
                <w:position w:val="0"/>
                <w:sz w:val="24"/>
                <w:szCs w:val="24"/>
                <w:lang w:val="en-US" w:eastAsia="zh-CN"/>
              </w:rPr>
              <w:t>3.施工期</w:t>
            </w:r>
            <w:r>
              <w:rPr>
                <w:rFonts w:hint="default" w:ascii="Times New Roman" w:hAnsi="Times New Roman" w:eastAsia="宋体" w:cs="Times New Roman"/>
                <w:b/>
                <w:bCs/>
                <w:color w:val="auto"/>
                <w:spacing w:val="0"/>
                <w:position w:val="0"/>
                <w:sz w:val="24"/>
                <w:szCs w:val="24"/>
                <w:lang w:val="en-US" w:eastAsia="zh-CN"/>
              </w:rPr>
              <w:t>生态环境影响预测与评价</w:t>
            </w:r>
          </w:p>
          <w:p>
            <w:pPr>
              <w:adjustRightInd w:val="0"/>
              <w:snapToGrid w:val="0"/>
              <w:spacing w:line="360" w:lineRule="auto"/>
              <w:rPr>
                <w:rFonts w:hint="default" w:ascii="Times New Roman" w:hAnsi="Times New Roman" w:eastAsia="宋体" w:cs="Times New Roman"/>
                <w:b/>
                <w:bCs/>
                <w:color w:val="auto"/>
                <w:spacing w:val="0"/>
                <w:position w:val="0"/>
                <w:sz w:val="24"/>
                <w:szCs w:val="24"/>
                <w:lang w:val="en-US" w:eastAsia="zh-CN"/>
              </w:rPr>
            </w:pPr>
            <w:r>
              <w:rPr>
                <w:rFonts w:hint="default" w:ascii="Times New Roman" w:hAnsi="Times New Roman" w:eastAsia="宋体" w:cs="Times New Roman"/>
                <w:b/>
                <w:bCs/>
                <w:color w:val="auto"/>
                <w:spacing w:val="0"/>
                <w:position w:val="0"/>
                <w:sz w:val="24"/>
                <w:szCs w:val="24"/>
                <w:lang w:val="en-US" w:eastAsia="zh-CN"/>
              </w:rPr>
              <w:t>3.1</w:t>
            </w:r>
            <w:bookmarkStart w:id="64" w:name="_Toc24111_WPSOffice_Level2"/>
            <w:r>
              <w:rPr>
                <w:rFonts w:hint="default" w:ascii="Times New Roman" w:hAnsi="Times New Roman" w:eastAsia="宋体" w:cs="Times New Roman"/>
                <w:b/>
                <w:bCs/>
                <w:color w:val="auto"/>
                <w:spacing w:val="0"/>
                <w:position w:val="0"/>
                <w:sz w:val="24"/>
                <w:szCs w:val="24"/>
                <w:lang w:val="en-US" w:eastAsia="zh-CN"/>
              </w:rPr>
              <w:t>对生态完整性的影响分析</w:t>
            </w:r>
            <w:bookmarkEnd w:id="64"/>
            <w:bookmarkStart w:id="65" w:name="对区域自然体系生态完整性的影响是由工程新增永久占地占地引起的，项目永久占地面积约"/>
            <w:bookmarkEnd w:id="65"/>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t>对区域自然体系生态完整性的影响是由工程新增永久占地引起的，项目永久占地面积约</w:t>
            </w:r>
            <w:r>
              <w:rPr>
                <w:rFonts w:hint="eastAsia" w:cs="Times New Roman"/>
                <w:b w:val="0"/>
                <w:bCs w:val="0"/>
                <w:color w:val="000000" w:themeColor="text1"/>
                <w:spacing w:val="0"/>
                <w:position w:val="0"/>
                <w:sz w:val="24"/>
                <w:szCs w:val="24"/>
                <w:lang w:val="en-US" w:eastAsia="zh-CN"/>
                <w14:textFill>
                  <w14:solidFill>
                    <w14:schemeClr w14:val="tx1"/>
                  </w14:solidFill>
                </w14:textFill>
              </w:rPr>
              <w:t>4758</w:t>
            </w:r>
            <w:r>
              <w:rPr>
                <w:rFonts w:hint="default"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pacing w:val="0"/>
                <w:position w:val="0"/>
                <w:sz w:val="24"/>
                <w:szCs w:val="24"/>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t>，主要为</w:t>
            </w:r>
            <w:r>
              <w:rPr>
                <w:rFonts w:hint="eastAsia"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t>天然牧草地</w:t>
            </w:r>
            <w:r>
              <w:rPr>
                <w:rFonts w:hint="default"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t>。在工程</w:t>
            </w:r>
            <w:r>
              <w:rPr>
                <w:rFonts w:hint="default" w:ascii="Times New Roman" w:hAnsi="Times New Roman" w:eastAsia="宋体" w:cs="Times New Roman"/>
                <w:b w:val="0"/>
                <w:bCs w:val="0"/>
                <w:color w:val="auto"/>
                <w:spacing w:val="0"/>
                <w:position w:val="0"/>
                <w:sz w:val="24"/>
                <w:szCs w:val="24"/>
                <w:lang w:val="en-US" w:eastAsia="zh-CN"/>
              </w:rPr>
              <w:t>建成后，各种拼块类型面积发生变化，导致区域自然生态体系生产能力和稳定状况的发生改变，对评价区域生态完整性具有一定影响。</w:t>
            </w:r>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bookmarkStart w:id="66" w:name="（1）项目建设前后土地利用变化分析"/>
            <w:bookmarkEnd w:id="66"/>
            <w:r>
              <w:rPr>
                <w:rFonts w:hint="default" w:ascii="Times New Roman" w:hAnsi="Times New Roman" w:eastAsia="宋体" w:cs="Times New Roman"/>
                <w:b w:val="0"/>
                <w:bCs w:val="0"/>
                <w:color w:val="auto"/>
                <w:spacing w:val="0"/>
                <w:position w:val="0"/>
                <w:sz w:val="24"/>
                <w:szCs w:val="24"/>
                <w:lang w:val="en-US" w:eastAsia="zh-CN"/>
              </w:rPr>
              <w:t>（1）项目建设前后土地利用变化分析</w:t>
            </w:r>
            <w:bookmarkStart w:id="67" w:name="临时占地区域通过生态补偿和生态恢复等措施，其景观面貌可以基本恢复或改善，但是永久"/>
            <w:bookmarkEnd w:id="67"/>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临时占地区域通过生态补偿和生态恢复等措施，其景观面貌可以基本恢复或改善，但是永久征地区域则是以人工建筑为主的异质化景观嵌入现有的自然景观体系中，对现有的自然景观体系将产生一定的不可逆的影响。</w:t>
            </w:r>
            <w:bookmarkStart w:id="68" w:name="本项目建设后，重点评价区林地、草地的面积将有所减少，而建筑用地面积将增加，但减小"/>
            <w:bookmarkEnd w:id="68"/>
            <w:r>
              <w:rPr>
                <w:rFonts w:hint="default" w:ascii="Times New Roman" w:hAnsi="Times New Roman" w:eastAsia="宋体" w:cs="Times New Roman"/>
                <w:b w:val="0"/>
                <w:bCs w:val="0"/>
                <w:color w:val="auto"/>
                <w:spacing w:val="0"/>
                <w:position w:val="0"/>
                <w:sz w:val="24"/>
                <w:szCs w:val="24"/>
                <w:lang w:val="en-US" w:eastAsia="zh-CN"/>
              </w:rPr>
              <w:t>本项目建设后，重点评价区草地的面积将有所减少，而建筑用地面积将增加，但减小或增加的程度与原面积相比极小。比较项目建设前后重点评价区各植被类型的优势度值，自然植被的景观优势度几乎没有发生变化，各类植被的优势度有所下降，建设用地的景观优势度有所提高，但在景观结构中的地位并未发生本质性的变化，乔木林仍是评价区优势度较高的景观类型。因此，项目建成后，原拼块的优势度变化较小，表明项目对评价区自然体系的景观质量影响较小。</w:t>
            </w:r>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bookmarkStart w:id="69" w:name="（2）工程建设前后生物量变化分析"/>
            <w:bookmarkEnd w:id="69"/>
            <w:r>
              <w:rPr>
                <w:rFonts w:hint="default" w:ascii="Times New Roman" w:hAnsi="Times New Roman" w:eastAsia="宋体" w:cs="Times New Roman"/>
                <w:b w:val="0"/>
                <w:bCs w:val="0"/>
                <w:color w:val="auto"/>
                <w:spacing w:val="0"/>
                <w:position w:val="0"/>
                <w:sz w:val="24"/>
                <w:szCs w:val="24"/>
                <w:lang w:val="en-US" w:eastAsia="zh-CN"/>
              </w:rPr>
              <w:t>（2）工程建设前后生物量变化分析</w:t>
            </w:r>
            <w:bookmarkStart w:id="70" w:name="项目建设永久占用了重点评价区内的林地和草地，可能导致工程实施后生物量的下降，本项"/>
            <w:bookmarkEnd w:id="70"/>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项目建设永久占用了重点评价区内</w:t>
            </w:r>
            <w:r>
              <w:rPr>
                <w:rFonts w:hint="eastAsia" w:cs="Times New Roman"/>
                <w:b w:val="0"/>
                <w:bCs w:val="0"/>
                <w:color w:val="auto"/>
                <w:spacing w:val="0"/>
                <w:position w:val="0"/>
                <w:sz w:val="24"/>
                <w:szCs w:val="24"/>
                <w:lang w:val="en-US" w:eastAsia="zh-CN"/>
              </w:rPr>
              <w:t>地</w:t>
            </w:r>
            <w:r>
              <w:rPr>
                <w:rFonts w:hint="default" w:ascii="Times New Roman" w:hAnsi="Times New Roman" w:eastAsia="宋体" w:cs="Times New Roman"/>
                <w:b w:val="0"/>
                <w:bCs w:val="0"/>
                <w:color w:val="auto"/>
                <w:spacing w:val="0"/>
                <w:position w:val="0"/>
                <w:sz w:val="24"/>
                <w:szCs w:val="24"/>
                <w:lang w:val="en-US" w:eastAsia="zh-CN"/>
              </w:rPr>
              <w:t>草地，可能导致工程实施后生物量的下降，本项目对生物量的影响见表</w:t>
            </w:r>
            <w:r>
              <w:rPr>
                <w:rFonts w:hint="eastAsia" w:ascii="Times New Roman" w:hAnsi="Times New Roman" w:eastAsia="宋体" w:cs="Times New Roman"/>
                <w:b w:val="0"/>
                <w:bCs w:val="0"/>
                <w:color w:val="auto"/>
                <w:spacing w:val="0"/>
                <w:position w:val="0"/>
                <w:sz w:val="24"/>
                <w:szCs w:val="24"/>
                <w:lang w:val="en-US" w:eastAsia="zh-CN"/>
              </w:rPr>
              <w:t>8-</w:t>
            </w:r>
            <w:r>
              <w:rPr>
                <w:rFonts w:hint="eastAsia" w:cs="Times New Roman"/>
                <w:b w:val="0"/>
                <w:bCs w:val="0"/>
                <w:color w:val="auto"/>
                <w:spacing w:val="0"/>
                <w:position w:val="0"/>
                <w:sz w:val="24"/>
                <w:szCs w:val="24"/>
                <w:lang w:val="en-US" w:eastAsia="zh-CN"/>
              </w:rPr>
              <w:t>6</w:t>
            </w:r>
            <w:r>
              <w:rPr>
                <w:rFonts w:hint="default" w:ascii="Times New Roman" w:hAnsi="Times New Roman" w:eastAsia="宋体" w:cs="Times New Roman"/>
                <w:b w:val="0"/>
                <w:bCs w:val="0"/>
                <w:color w:val="auto"/>
                <w:spacing w:val="0"/>
                <w:position w:val="0"/>
                <w:sz w:val="24"/>
                <w:szCs w:val="24"/>
                <w:lang w:val="en-US" w:eastAsia="zh-CN"/>
              </w:rPr>
              <w:t>。从表</w:t>
            </w:r>
            <w:r>
              <w:rPr>
                <w:rFonts w:hint="eastAsia" w:ascii="Times New Roman" w:hAnsi="Times New Roman" w:eastAsia="宋体" w:cs="Times New Roman"/>
                <w:b w:val="0"/>
                <w:bCs w:val="0"/>
                <w:color w:val="auto"/>
                <w:spacing w:val="0"/>
                <w:position w:val="0"/>
                <w:sz w:val="24"/>
                <w:szCs w:val="24"/>
                <w:lang w:val="en-US" w:eastAsia="zh-CN"/>
              </w:rPr>
              <w:t>中</w:t>
            </w:r>
            <w:r>
              <w:rPr>
                <w:rFonts w:hint="default" w:ascii="Times New Roman" w:hAnsi="Times New Roman" w:eastAsia="宋体" w:cs="Times New Roman"/>
                <w:b w:val="0"/>
                <w:bCs w:val="0"/>
                <w:color w:val="auto"/>
                <w:spacing w:val="0"/>
                <w:position w:val="0"/>
                <w:sz w:val="24"/>
                <w:szCs w:val="24"/>
                <w:lang w:val="en-US" w:eastAsia="zh-CN"/>
              </w:rPr>
              <w:t>可以看出：工程建成后，由于建设土地使用类型发生变化，特别是建筑用地增加，草地面积减少，其中各类型用地的生物量都有所损失。虽然工程建设对重点评价区内的生物量有一定的影响，使生物量有一定减少。但与重点评价区总生物量相比，其影响非常微弱，几乎不对原生物量造成影响。</w:t>
            </w:r>
          </w:p>
          <w:p>
            <w:pPr>
              <w:adjustRightInd w:val="0"/>
              <w:snapToGrid w:val="0"/>
              <w:spacing w:line="360" w:lineRule="auto"/>
              <w:ind w:firstLine="482" w:firstLineChars="200"/>
              <w:jc w:val="center"/>
              <w:rPr>
                <w:rFonts w:hint="default" w:ascii="Times New Roman" w:hAnsi="Times New Roman" w:eastAsia="宋体" w:cs="Times New Roman"/>
                <w:b/>
                <w:bCs/>
                <w:color w:val="auto"/>
                <w:spacing w:val="0"/>
                <w:position w:val="0"/>
                <w:sz w:val="24"/>
                <w:szCs w:val="24"/>
                <w:highlight w:val="none"/>
                <w:lang w:val="en-US" w:eastAsia="zh-CN"/>
              </w:rPr>
            </w:pPr>
            <w:r>
              <w:rPr>
                <w:rFonts w:hint="default" w:ascii="Times New Roman" w:hAnsi="Times New Roman" w:eastAsia="宋体" w:cs="Times New Roman"/>
                <w:b/>
                <w:bCs/>
                <w:color w:val="auto"/>
                <w:spacing w:val="0"/>
                <w:position w:val="0"/>
                <w:sz w:val="24"/>
                <w:szCs w:val="24"/>
                <w:highlight w:val="none"/>
                <w:lang w:val="en-US" w:eastAsia="zh-CN"/>
              </w:rPr>
              <w:t>表8-</w:t>
            </w:r>
            <w:r>
              <w:rPr>
                <w:rFonts w:hint="eastAsia" w:cs="Times New Roman"/>
                <w:b/>
                <w:bCs/>
                <w:color w:val="auto"/>
                <w:spacing w:val="0"/>
                <w:position w:val="0"/>
                <w:sz w:val="24"/>
                <w:szCs w:val="24"/>
                <w:highlight w:val="none"/>
                <w:lang w:val="en-US" w:eastAsia="zh-CN"/>
              </w:rPr>
              <w:t>6</w:t>
            </w:r>
            <w:r>
              <w:rPr>
                <w:rFonts w:hint="default" w:ascii="Times New Roman" w:hAnsi="Times New Roman" w:eastAsia="宋体" w:cs="Times New Roman"/>
                <w:b/>
                <w:bCs/>
                <w:color w:val="auto"/>
                <w:spacing w:val="0"/>
                <w:position w:val="0"/>
                <w:sz w:val="24"/>
                <w:szCs w:val="24"/>
                <w:highlight w:val="none"/>
                <w:lang w:val="en-US" w:eastAsia="zh-CN"/>
              </w:rPr>
              <w:t xml:space="preserve">    项目占地生物量损失计算</w:t>
            </w:r>
          </w:p>
          <w:tbl>
            <w:tblPr>
              <w:tblStyle w:val="33"/>
              <w:tblW w:w="8468" w:type="dxa"/>
              <w:tblInd w:w="32"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767"/>
              <w:gridCol w:w="2230"/>
              <w:gridCol w:w="2398"/>
              <w:gridCol w:w="207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99" w:hRule="exact"/>
              </w:trPr>
              <w:tc>
                <w:tcPr>
                  <w:tcW w:w="1767" w:type="dxa"/>
                  <w:tcBorders>
                    <w:tl2br w:val="nil"/>
                    <w:tr2bl w:val="nil"/>
                  </w:tcBorders>
                  <w:vAlign w:val="top"/>
                </w:tcPr>
                <w:p>
                  <w:pPr>
                    <w:adjustRightInd w:val="0"/>
                    <w:snapToGrid w:val="0"/>
                    <w:spacing w:line="360" w:lineRule="auto"/>
                    <w:jc w:val="center"/>
                    <w:rPr>
                      <w:rFonts w:hint="default" w:ascii="Times New Roman" w:hAnsi="Times New Roman" w:eastAsia="宋体" w:cs="Times New Roman"/>
                      <w:b/>
                      <w:bCs/>
                      <w:color w:val="auto"/>
                      <w:spacing w:val="0"/>
                      <w:position w:val="0"/>
                      <w:sz w:val="21"/>
                      <w:szCs w:val="21"/>
                      <w:highlight w:val="none"/>
                      <w:lang w:val="en-US" w:eastAsia="zh-CN"/>
                    </w:rPr>
                  </w:pPr>
                  <w:bookmarkStart w:id="71" w:name="（3）景观生态稳定性的影响"/>
                  <w:bookmarkEnd w:id="71"/>
                  <w:r>
                    <w:rPr>
                      <w:rFonts w:hint="default" w:ascii="Times New Roman" w:hAnsi="Times New Roman" w:eastAsia="宋体" w:cs="Times New Roman"/>
                      <w:b/>
                      <w:bCs/>
                      <w:color w:val="auto"/>
                      <w:spacing w:val="0"/>
                      <w:position w:val="0"/>
                      <w:sz w:val="21"/>
                      <w:szCs w:val="21"/>
                      <w:highlight w:val="none"/>
                      <w:lang w:val="en-US" w:eastAsia="zh-CN"/>
                    </w:rPr>
                    <w:t>土地类型</w:t>
                  </w:r>
                </w:p>
              </w:tc>
              <w:tc>
                <w:tcPr>
                  <w:tcW w:w="2230" w:type="dxa"/>
                  <w:tcBorders>
                    <w:tl2br w:val="nil"/>
                    <w:tr2bl w:val="nil"/>
                  </w:tcBorders>
                  <w:vAlign w:val="top"/>
                </w:tcPr>
                <w:p>
                  <w:pPr>
                    <w:adjustRightInd w:val="0"/>
                    <w:snapToGrid w:val="0"/>
                    <w:spacing w:line="360" w:lineRule="auto"/>
                    <w:jc w:val="center"/>
                    <w:rPr>
                      <w:rFonts w:hint="default" w:ascii="Times New Roman" w:hAnsi="Times New Roman" w:eastAsia="宋体" w:cs="Times New Roman"/>
                      <w:b/>
                      <w:bCs/>
                      <w:color w:val="auto"/>
                      <w:spacing w:val="0"/>
                      <w:position w:val="0"/>
                      <w:sz w:val="21"/>
                      <w:szCs w:val="21"/>
                      <w:highlight w:val="none"/>
                      <w:lang w:val="en-US" w:eastAsia="zh-CN"/>
                    </w:rPr>
                  </w:pPr>
                  <w:r>
                    <w:rPr>
                      <w:rFonts w:hint="default" w:ascii="Times New Roman" w:hAnsi="Times New Roman" w:eastAsia="宋体" w:cs="Times New Roman"/>
                      <w:b/>
                      <w:bCs/>
                      <w:color w:val="auto"/>
                      <w:spacing w:val="0"/>
                      <w:position w:val="0"/>
                      <w:sz w:val="21"/>
                      <w:szCs w:val="21"/>
                      <w:highlight w:val="none"/>
                      <w:lang w:val="en-US" w:eastAsia="zh-CN"/>
                    </w:rPr>
                    <w:t>面积损失量（hm</w:t>
                  </w:r>
                  <w:r>
                    <w:rPr>
                      <w:rFonts w:hint="default" w:ascii="Times New Roman" w:hAnsi="Times New Roman" w:eastAsia="宋体" w:cs="Times New Roman"/>
                      <w:b/>
                      <w:bCs/>
                      <w:color w:val="auto"/>
                      <w:spacing w:val="0"/>
                      <w:position w:val="0"/>
                      <w:sz w:val="21"/>
                      <w:szCs w:val="21"/>
                      <w:highlight w:val="none"/>
                      <w:vertAlign w:val="superscript"/>
                      <w:lang w:val="en-US" w:eastAsia="zh-CN"/>
                    </w:rPr>
                    <w:t>2</w:t>
                  </w:r>
                  <w:r>
                    <w:rPr>
                      <w:rFonts w:hint="default" w:ascii="Times New Roman" w:hAnsi="Times New Roman" w:eastAsia="宋体" w:cs="Times New Roman"/>
                      <w:b/>
                      <w:bCs/>
                      <w:color w:val="auto"/>
                      <w:spacing w:val="0"/>
                      <w:position w:val="0"/>
                      <w:sz w:val="21"/>
                      <w:szCs w:val="21"/>
                      <w:highlight w:val="none"/>
                      <w:lang w:val="en-US" w:eastAsia="zh-CN"/>
                    </w:rPr>
                    <w:t>）</w:t>
                  </w:r>
                </w:p>
              </w:tc>
              <w:tc>
                <w:tcPr>
                  <w:tcW w:w="2398" w:type="dxa"/>
                  <w:tcBorders>
                    <w:tl2br w:val="nil"/>
                    <w:tr2bl w:val="nil"/>
                  </w:tcBorders>
                  <w:vAlign w:val="top"/>
                </w:tcPr>
                <w:p>
                  <w:pPr>
                    <w:adjustRightInd w:val="0"/>
                    <w:snapToGrid w:val="0"/>
                    <w:spacing w:line="360" w:lineRule="auto"/>
                    <w:jc w:val="center"/>
                    <w:rPr>
                      <w:rFonts w:hint="default" w:ascii="Times New Roman" w:hAnsi="Times New Roman" w:eastAsia="宋体" w:cs="Times New Roman"/>
                      <w:b/>
                      <w:bCs/>
                      <w:color w:val="auto"/>
                      <w:spacing w:val="0"/>
                      <w:position w:val="0"/>
                      <w:sz w:val="21"/>
                      <w:szCs w:val="21"/>
                      <w:highlight w:val="none"/>
                      <w:lang w:val="en-US" w:eastAsia="zh-CN"/>
                    </w:rPr>
                  </w:pPr>
                  <w:r>
                    <w:rPr>
                      <w:rFonts w:hint="default" w:ascii="Times New Roman" w:hAnsi="Times New Roman" w:eastAsia="宋体" w:cs="Times New Roman"/>
                      <w:b/>
                      <w:bCs/>
                      <w:color w:val="auto"/>
                      <w:spacing w:val="0"/>
                      <w:position w:val="0"/>
                      <w:sz w:val="21"/>
                      <w:szCs w:val="21"/>
                      <w:highlight w:val="none"/>
                      <w:lang w:val="en-US" w:eastAsia="zh-CN"/>
                    </w:rPr>
                    <w:t>平均生物量（t/hm</w:t>
                  </w:r>
                  <w:r>
                    <w:rPr>
                      <w:rFonts w:hint="default" w:ascii="Times New Roman" w:hAnsi="Times New Roman" w:eastAsia="宋体" w:cs="Times New Roman"/>
                      <w:b/>
                      <w:bCs/>
                      <w:color w:val="auto"/>
                      <w:spacing w:val="0"/>
                      <w:position w:val="0"/>
                      <w:sz w:val="21"/>
                      <w:szCs w:val="21"/>
                      <w:highlight w:val="none"/>
                      <w:vertAlign w:val="superscript"/>
                      <w:lang w:val="en-US" w:eastAsia="zh-CN"/>
                    </w:rPr>
                    <w:t>2</w:t>
                  </w:r>
                  <w:r>
                    <w:rPr>
                      <w:rFonts w:hint="default" w:ascii="Times New Roman" w:hAnsi="Times New Roman" w:eastAsia="宋体" w:cs="Times New Roman"/>
                      <w:b/>
                      <w:bCs/>
                      <w:color w:val="auto"/>
                      <w:spacing w:val="0"/>
                      <w:position w:val="0"/>
                      <w:sz w:val="21"/>
                      <w:szCs w:val="21"/>
                      <w:highlight w:val="none"/>
                      <w:lang w:val="en-US" w:eastAsia="zh-CN"/>
                    </w:rPr>
                    <w:t>·a）</w:t>
                  </w:r>
                </w:p>
              </w:tc>
              <w:tc>
                <w:tcPr>
                  <w:tcW w:w="2073" w:type="dxa"/>
                  <w:tcBorders>
                    <w:tl2br w:val="nil"/>
                    <w:tr2bl w:val="nil"/>
                  </w:tcBorders>
                  <w:vAlign w:val="top"/>
                </w:tcPr>
                <w:p>
                  <w:pPr>
                    <w:adjustRightInd w:val="0"/>
                    <w:snapToGrid w:val="0"/>
                    <w:spacing w:line="360" w:lineRule="auto"/>
                    <w:jc w:val="center"/>
                    <w:rPr>
                      <w:rFonts w:hint="default" w:ascii="Times New Roman" w:hAnsi="Times New Roman" w:eastAsia="宋体" w:cs="Times New Roman"/>
                      <w:b/>
                      <w:bCs/>
                      <w:color w:val="auto"/>
                      <w:spacing w:val="0"/>
                      <w:position w:val="0"/>
                      <w:sz w:val="21"/>
                      <w:szCs w:val="21"/>
                      <w:highlight w:val="none"/>
                      <w:lang w:val="en-US" w:eastAsia="zh-CN"/>
                    </w:rPr>
                  </w:pPr>
                  <w:r>
                    <w:rPr>
                      <w:rFonts w:hint="default" w:ascii="Times New Roman" w:hAnsi="Times New Roman" w:eastAsia="宋体" w:cs="Times New Roman"/>
                      <w:b/>
                      <w:bCs/>
                      <w:color w:val="auto"/>
                      <w:spacing w:val="0"/>
                      <w:position w:val="0"/>
                      <w:sz w:val="21"/>
                      <w:szCs w:val="21"/>
                      <w:highlight w:val="none"/>
                      <w:lang w:val="en-US" w:eastAsia="zh-CN"/>
                    </w:rPr>
                    <w:t>损失生物量（t/a）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11" w:hRule="exact"/>
              </w:trPr>
              <w:tc>
                <w:tcPr>
                  <w:tcW w:w="1767" w:type="dxa"/>
                  <w:tcBorders>
                    <w:tl2br w:val="nil"/>
                    <w:tr2bl w:val="nil"/>
                  </w:tcBorders>
                  <w:vAlign w:val="top"/>
                </w:tcPr>
                <w:p>
                  <w:pPr>
                    <w:adjustRightInd w:val="0"/>
                    <w:snapToGrid w:val="0"/>
                    <w:spacing w:line="360" w:lineRule="auto"/>
                    <w:jc w:val="cente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草地</w:t>
                  </w:r>
                </w:p>
              </w:tc>
              <w:tc>
                <w:tcPr>
                  <w:tcW w:w="2230" w:type="dxa"/>
                  <w:tcBorders>
                    <w:tl2br w:val="nil"/>
                    <w:tr2bl w:val="nil"/>
                  </w:tcBorders>
                  <w:vAlign w:val="top"/>
                </w:tcPr>
                <w:p>
                  <w:pPr>
                    <w:adjustRightInd w:val="0"/>
                    <w:snapToGrid w:val="0"/>
                    <w:spacing w:line="360" w:lineRule="auto"/>
                    <w:jc w:val="cente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0.4758</w:t>
                  </w:r>
                </w:p>
              </w:tc>
              <w:tc>
                <w:tcPr>
                  <w:tcW w:w="2398" w:type="dxa"/>
                  <w:tcBorders>
                    <w:tl2br w:val="nil"/>
                    <w:tr2bl w:val="nil"/>
                  </w:tcBorders>
                  <w:vAlign w:val="top"/>
                </w:tcPr>
                <w:p>
                  <w:pPr>
                    <w:adjustRightInd w:val="0"/>
                    <w:snapToGrid w:val="0"/>
                    <w:spacing w:line="360" w:lineRule="auto"/>
                    <w:jc w:val="cente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7.56</w:t>
                  </w:r>
                </w:p>
              </w:tc>
              <w:tc>
                <w:tcPr>
                  <w:tcW w:w="2073" w:type="dxa"/>
                  <w:tcBorders>
                    <w:tl2br w:val="nil"/>
                    <w:tr2bl w:val="nil"/>
                  </w:tcBorders>
                  <w:vAlign w:val="top"/>
                </w:tcPr>
                <w:p>
                  <w:pPr>
                    <w:adjustRightInd w:val="0"/>
                    <w:snapToGrid w:val="0"/>
                    <w:spacing w:line="360" w:lineRule="auto"/>
                    <w:jc w:val="cente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3.59</w:t>
                  </w:r>
                </w:p>
              </w:tc>
            </w:tr>
          </w:tbl>
          <w:p>
            <w:pPr>
              <w:adjustRightInd w:val="0"/>
              <w:snapToGrid w:val="0"/>
              <w:spacing w:line="360" w:lineRule="auto"/>
              <w:ind w:firstLine="480" w:firstLineChars="200"/>
              <w:rPr>
                <w:rFonts w:hint="default"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t>（3）景观生态稳定性的影响</w:t>
            </w:r>
          </w:p>
          <w:p>
            <w:pPr>
              <w:adjustRightInd w:val="0"/>
              <w:snapToGrid w:val="0"/>
              <w:spacing w:line="360" w:lineRule="auto"/>
              <w:ind w:firstLine="480" w:firstLineChars="200"/>
              <w:rPr>
                <w:rFonts w:hint="default"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pPr>
            <w:bookmarkStart w:id="72" w:name="景观生态体系的稳定性包括两种特征，即恢复稳定性和阻抗稳定性。恢复稳定性是系统改变"/>
            <w:bookmarkEnd w:id="72"/>
            <w:r>
              <w:rPr>
                <w:rFonts w:hint="default"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t>景观生态体系的稳定性包括两种特征，即恢复稳定性和阻抗稳定性。恢复稳定性是系统改变后返回原来状态的能力，阻抗稳定性是系统在环境变化或潜在干扰时反抗或阻止变化的能力。对恢复稳定性的度量采取自然生产能力进行度量的方法，阻抗稳定性的度量是</w:t>
            </w:r>
            <w:r>
              <w:rPr>
                <w:rFonts w:hint="eastAsia" w:cs="Times New Roman"/>
                <w:b w:val="0"/>
                <w:bCs w:val="0"/>
                <w:color w:val="000000" w:themeColor="text1"/>
                <w:spacing w:val="0"/>
                <w:position w:val="0"/>
                <w:sz w:val="24"/>
                <w:szCs w:val="24"/>
                <w:lang w:val="en-US" w:eastAsia="zh-CN"/>
                <w14:textFill>
                  <w14:solidFill>
                    <w14:schemeClr w14:val="tx1"/>
                  </w14:solidFill>
                </w14:textFill>
              </w:rPr>
              <w:t>通过</w:t>
            </w:r>
            <w:r>
              <w:rPr>
                <w:rFonts w:hint="default"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t>对景观体系控制性（模地）异质性的改变程度进行度量。</w:t>
            </w:r>
          </w:p>
          <w:p>
            <w:pPr>
              <w:adjustRightInd w:val="0"/>
              <w:snapToGrid w:val="0"/>
              <w:spacing w:line="360" w:lineRule="auto"/>
              <w:ind w:firstLine="480" w:firstLineChars="200"/>
              <w:rPr>
                <w:rFonts w:hint="default"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pPr>
            <w:bookmarkStart w:id="73" w:name="①恢复稳定性影响"/>
            <w:bookmarkEnd w:id="73"/>
            <w:r>
              <w:rPr>
                <w:rFonts w:hint="default"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t>①恢复稳定性影响</w:t>
            </w:r>
            <w:bookmarkStart w:id="74" w:name="由前述评价已得出如下数据：工程建设将使重点评价区景观体系自然生物量减少23.34"/>
            <w:bookmarkEnd w:id="74"/>
          </w:p>
          <w:p>
            <w:pPr>
              <w:adjustRightInd w:val="0"/>
              <w:snapToGrid w:val="0"/>
              <w:spacing w:line="360" w:lineRule="auto"/>
              <w:ind w:firstLine="480" w:firstLineChars="200"/>
              <w:rPr>
                <w:rFonts w:hint="default"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t>由前述评价已得出如下数据：工程建设将使重点评价区景观体系自然生物量减少</w:t>
            </w:r>
            <w:r>
              <w:rPr>
                <w:rFonts w:hint="eastAsia" w:cs="Times New Roman"/>
                <w:b w:val="0"/>
                <w:bCs w:val="0"/>
                <w:color w:val="000000" w:themeColor="text1"/>
                <w:spacing w:val="0"/>
                <w:position w:val="0"/>
                <w:sz w:val="24"/>
                <w:szCs w:val="24"/>
                <w:lang w:val="en-US" w:eastAsia="zh-CN"/>
                <w14:textFill>
                  <w14:solidFill>
                    <w14:schemeClr w14:val="tx1"/>
                  </w14:solidFill>
                </w14:textFill>
              </w:rPr>
              <w:t>3.59</w:t>
            </w:r>
            <w:r>
              <w:rPr>
                <w:rFonts w:hint="default"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t>t，减少量相对于原生物总量极小，不会使该区域自然体系衰退至</w:t>
            </w:r>
            <w:r>
              <w:rPr>
                <w:rFonts w:hint="default" w:ascii="Times New Roman" w:hAnsi="Times New Roman" w:eastAsia="宋体" w:cs="Times New Roman"/>
                <w:b w:val="0"/>
                <w:bCs w:val="0"/>
                <w:color w:val="000000" w:themeColor="text1"/>
                <w:spacing w:val="0"/>
                <w:position w:val="0"/>
                <w:sz w:val="24"/>
                <w:szCs w:val="24"/>
                <w:highlight w:val="none"/>
                <w:lang w:val="en-US" w:eastAsia="zh-CN"/>
                <w14:textFill>
                  <w14:solidFill>
                    <w14:schemeClr w14:val="tx1"/>
                  </w14:solidFill>
                </w14:textFill>
              </w:rPr>
              <w:t>低一</w:t>
            </w:r>
            <w:r>
              <w:rPr>
                <w:rFonts w:hint="default"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t>级别自然体系。而且从评价区域内植被的现状来看，虽然植被的恢复力稳定性不很强，但本项目对</w:t>
            </w:r>
            <w:r>
              <w:rPr>
                <w:rFonts w:hint="eastAsia"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t>草地</w:t>
            </w:r>
            <w:r>
              <w:rPr>
                <w:rFonts w:hint="default"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t>造成的影响较小，可以人工地恢复到原来的状态。</w:t>
            </w:r>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bookmarkStart w:id="75" w:name="②阻抗稳定性影响"/>
            <w:bookmarkEnd w:id="75"/>
            <w:r>
              <w:rPr>
                <w:rFonts w:hint="default"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t>②阻抗稳定性影响</w:t>
            </w:r>
            <w:bookmarkStart w:id="76" w:name="工程建成后，景观内新增加了非控制性组分人工建筑物支架等，这种干扰拼块的增加不利于"/>
            <w:bookmarkEnd w:id="76"/>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工程建成后，景观内新增加了非控制性组分人工建筑物支架等，这种干扰拼块的增加不利于自然系统生态平衡的维护。建筑物增加的局部区域，植被减少，使其生物组分异质化程度比工程建设前略有下降，斑块的平均面积有所减小，这种变化不利于该区域吸收内外干扰，提供抗御干扰的可塑性，对重点评价区局部景观的稳定性造成一定不利影响，阻抗稳定性有所降低。但从整个影响区来看，植被面积和比例基本不发生变化，</w:t>
            </w:r>
            <w:r>
              <w:rPr>
                <w:rFonts w:hint="eastAsia" w:ascii="Times New Roman" w:hAnsi="Times New Roman" w:eastAsia="宋体" w:cs="Times New Roman"/>
                <w:b w:val="0"/>
                <w:bCs w:val="0"/>
                <w:color w:val="auto"/>
                <w:spacing w:val="0"/>
                <w:position w:val="0"/>
                <w:sz w:val="24"/>
                <w:szCs w:val="24"/>
                <w:lang w:val="en-US" w:eastAsia="zh-CN"/>
              </w:rPr>
              <w:t>草地</w:t>
            </w:r>
            <w:r>
              <w:rPr>
                <w:rFonts w:hint="default" w:ascii="Times New Roman" w:hAnsi="Times New Roman" w:eastAsia="宋体" w:cs="Times New Roman"/>
                <w:b w:val="0"/>
                <w:bCs w:val="0"/>
                <w:color w:val="auto"/>
                <w:spacing w:val="0"/>
                <w:position w:val="0"/>
                <w:sz w:val="24"/>
                <w:szCs w:val="24"/>
                <w:lang w:val="en-US" w:eastAsia="zh-CN"/>
              </w:rPr>
              <w:t>依然是最主要的景观，景观的多样性、异质性变化不大。因此，项目建成后重点评价区的生产能力和稳定状况及组分异质化程度仍维持在原有的水平，重点评价区的自然体系抗</w:t>
            </w:r>
            <w:r>
              <w:rPr>
                <w:rFonts w:hint="eastAsia" w:cs="Times New Roman"/>
                <w:b w:val="0"/>
                <w:bCs w:val="0"/>
                <w:color w:val="auto"/>
                <w:spacing w:val="0"/>
                <w:position w:val="0"/>
                <w:sz w:val="24"/>
                <w:szCs w:val="24"/>
                <w:lang w:val="en-US" w:eastAsia="zh-CN"/>
              </w:rPr>
              <w:t>干扰素</w:t>
            </w:r>
            <w:r>
              <w:rPr>
                <w:rFonts w:hint="default" w:ascii="Times New Roman" w:hAnsi="Times New Roman" w:eastAsia="宋体" w:cs="Times New Roman"/>
                <w:b w:val="0"/>
                <w:bCs w:val="0"/>
                <w:color w:val="auto"/>
                <w:spacing w:val="0"/>
                <w:position w:val="0"/>
                <w:sz w:val="24"/>
                <w:szCs w:val="24"/>
                <w:lang w:val="en-US" w:eastAsia="zh-CN"/>
              </w:rPr>
              <w:t>力仍较强，评价区的阻抗稳定性较好。通过上述分析可以看出，重点评价区目前的生态完整性尚可维护，虽然由于人类干扰局部区域生态环境受到破坏，但因其影响范围极小，对评价区自然体系稳定性影响不大。</w:t>
            </w:r>
          </w:p>
          <w:p>
            <w:pPr>
              <w:adjustRightInd w:val="0"/>
              <w:snapToGrid w:val="0"/>
              <w:spacing w:line="360" w:lineRule="auto"/>
              <w:rPr>
                <w:rFonts w:hint="default" w:ascii="Times New Roman" w:hAnsi="Times New Roman" w:eastAsia="宋体" w:cs="Times New Roman"/>
                <w:b/>
                <w:bCs/>
                <w:color w:val="auto"/>
                <w:spacing w:val="0"/>
                <w:position w:val="0"/>
                <w:sz w:val="24"/>
                <w:szCs w:val="24"/>
                <w:lang w:val="en-US" w:eastAsia="zh-CN"/>
              </w:rPr>
            </w:pPr>
            <w:bookmarkStart w:id="77" w:name="5.1.5.3.3对土地利用功能的影响分析"/>
            <w:bookmarkEnd w:id="77"/>
            <w:bookmarkStart w:id="78" w:name="_Toc30737_WPSOffice_Level2"/>
            <w:r>
              <w:rPr>
                <w:rFonts w:hint="eastAsia" w:ascii="Times New Roman" w:hAnsi="Times New Roman" w:eastAsia="宋体" w:cs="Times New Roman"/>
                <w:b/>
                <w:bCs/>
                <w:color w:val="auto"/>
                <w:spacing w:val="0"/>
                <w:position w:val="0"/>
                <w:sz w:val="24"/>
                <w:szCs w:val="24"/>
                <w:lang w:val="en-US" w:eastAsia="zh-CN"/>
              </w:rPr>
              <w:t>3.3</w:t>
            </w:r>
            <w:r>
              <w:rPr>
                <w:rFonts w:hint="default" w:ascii="Times New Roman" w:hAnsi="Times New Roman" w:eastAsia="宋体" w:cs="Times New Roman"/>
                <w:b/>
                <w:bCs/>
                <w:color w:val="auto"/>
                <w:spacing w:val="0"/>
                <w:position w:val="0"/>
                <w:sz w:val="24"/>
                <w:szCs w:val="24"/>
                <w:lang w:val="en-US" w:eastAsia="zh-CN"/>
              </w:rPr>
              <w:t>对土地利用功能的影响分析</w:t>
            </w:r>
            <w:bookmarkEnd w:id="78"/>
            <w:bookmarkStart w:id="79" w:name="根据《新疆江布拉克国家森林公园总体规划（2017-2026）》，旅游开发建设中必"/>
            <w:bookmarkEnd w:id="79"/>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根据《那拉提风景名胜区修建性详细规划（2019-2030）》，旅游开发建设中必须践行</w:t>
            </w:r>
            <w:r>
              <w:rPr>
                <w:rFonts w:hint="eastAsia" w:ascii="宋体" w:hAnsi="宋体" w:eastAsia="宋体" w:cs="宋体"/>
                <w:b w:val="0"/>
                <w:bCs w:val="0"/>
                <w:color w:val="auto"/>
                <w:spacing w:val="0"/>
                <w:position w:val="0"/>
                <w:sz w:val="24"/>
                <w:szCs w:val="24"/>
                <w:lang w:val="en-US" w:eastAsia="zh-CN"/>
              </w:rPr>
              <w:t>“绿水青山就是金山银山”</w:t>
            </w:r>
            <w:r>
              <w:rPr>
                <w:rFonts w:hint="default" w:ascii="Times New Roman" w:hAnsi="Times New Roman" w:eastAsia="宋体" w:cs="Times New Roman"/>
                <w:b w:val="0"/>
                <w:bCs w:val="0"/>
                <w:color w:val="auto"/>
                <w:spacing w:val="0"/>
                <w:position w:val="0"/>
                <w:sz w:val="24"/>
                <w:szCs w:val="24"/>
                <w:lang w:val="en-US" w:eastAsia="zh-CN"/>
              </w:rPr>
              <w:t>的绿色发展观，处理好生态环境保护和社会经济发展的平衡关系。严格保护景区独特自然资源和生态系统，有序推进景区的游览设施、基础工程建设，在树立景区保护自然、培育资源、人与自然协调发展典型形象的同时，将景区打造成具备西北地区乃至国际竞争力的生态休闲风景游赏地。</w:t>
            </w:r>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bookmarkStart w:id="80" w:name="本项目位于新疆江布拉克国家森林公园内，项目占用新疆江布拉克国家森林公园的土地类型"/>
            <w:bookmarkEnd w:id="80"/>
            <w:r>
              <w:rPr>
                <w:rFonts w:hint="default" w:ascii="Times New Roman" w:hAnsi="Times New Roman" w:eastAsia="宋体" w:cs="Times New Roman"/>
                <w:b w:val="0"/>
                <w:bCs w:val="0"/>
                <w:color w:val="auto"/>
                <w:spacing w:val="0"/>
                <w:position w:val="0"/>
                <w:sz w:val="24"/>
                <w:szCs w:val="24"/>
                <w:lang w:val="en-US" w:eastAsia="zh-CN"/>
              </w:rPr>
              <w:t>本</w:t>
            </w:r>
            <w:r>
              <w:rPr>
                <w:rFonts w:hint="default"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t>项目位于那拉提</w:t>
            </w:r>
            <w:r>
              <w:rPr>
                <w:rFonts w:hint="eastAsia" w:cs="Times New Roman"/>
                <w:b w:val="0"/>
                <w:bCs w:val="0"/>
                <w:color w:val="000000" w:themeColor="text1"/>
                <w:spacing w:val="0"/>
                <w:position w:val="0"/>
                <w:sz w:val="24"/>
                <w:szCs w:val="24"/>
                <w:lang w:val="en-US" w:eastAsia="zh-CN"/>
                <w14:textFill>
                  <w14:solidFill>
                    <w14:schemeClr w14:val="tx1"/>
                  </w14:solidFill>
                </w14:textFill>
              </w:rPr>
              <w:t>景区</w:t>
            </w:r>
            <w:r>
              <w:rPr>
                <w:rFonts w:hint="default"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t>内，项目占用的土地类型</w:t>
            </w:r>
            <w:r>
              <w:rPr>
                <w:rFonts w:hint="eastAsia" w:cs="Times New Roman"/>
                <w:b w:val="0"/>
                <w:bCs w:val="0"/>
                <w:color w:val="000000" w:themeColor="text1"/>
                <w:spacing w:val="0"/>
                <w:position w:val="0"/>
                <w:sz w:val="24"/>
                <w:szCs w:val="24"/>
                <w:lang w:val="en-US" w:eastAsia="zh-CN"/>
                <w14:textFill>
                  <w14:solidFill>
                    <w14:schemeClr w14:val="tx1"/>
                  </w14:solidFill>
                </w14:textFill>
              </w:rPr>
              <w:t>主要</w:t>
            </w:r>
            <w:r>
              <w:rPr>
                <w:rFonts w:hint="default"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t>为</w:t>
            </w:r>
            <w:r>
              <w:rPr>
                <w:rFonts w:hint="eastAsia"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t>天然牧</w:t>
            </w:r>
            <w:r>
              <w:rPr>
                <w:rFonts w:hint="default" w:ascii="Times New Roman" w:hAnsi="Times New Roman" w:eastAsia="宋体" w:cs="Times New Roman"/>
                <w:b w:val="0"/>
                <w:bCs w:val="0"/>
                <w:color w:val="000000" w:themeColor="text1"/>
                <w:spacing w:val="0"/>
                <w:position w:val="0"/>
                <w:sz w:val="24"/>
                <w:szCs w:val="24"/>
                <w:lang w:val="en-US" w:eastAsia="zh-CN"/>
                <w14:textFill>
                  <w14:solidFill>
                    <w14:schemeClr w14:val="tx1"/>
                  </w14:solidFill>
                </w14:textFill>
              </w:rPr>
              <w:t>草地</w:t>
            </w:r>
            <w:r>
              <w:rPr>
                <w:rFonts w:hint="default" w:ascii="Times New Roman" w:hAnsi="Times New Roman" w:eastAsia="宋体" w:cs="Times New Roman"/>
                <w:b w:val="0"/>
                <w:bCs w:val="0"/>
                <w:color w:val="auto"/>
                <w:spacing w:val="0"/>
                <w:position w:val="0"/>
                <w:sz w:val="24"/>
                <w:szCs w:val="24"/>
                <w:lang w:val="en-US" w:eastAsia="zh-CN"/>
              </w:rPr>
              <w:t>，本环评要求建设单位对</w:t>
            </w:r>
            <w:r>
              <w:rPr>
                <w:rFonts w:hint="eastAsia" w:ascii="Times New Roman" w:hAnsi="Times New Roman" w:eastAsia="宋体" w:cs="Times New Roman"/>
                <w:b w:val="0"/>
                <w:bCs w:val="0"/>
                <w:color w:val="auto"/>
                <w:spacing w:val="0"/>
                <w:position w:val="0"/>
                <w:sz w:val="24"/>
                <w:szCs w:val="24"/>
                <w:lang w:val="en-US" w:eastAsia="zh-CN"/>
              </w:rPr>
              <w:t>草地</w:t>
            </w:r>
            <w:r>
              <w:rPr>
                <w:rFonts w:hint="default" w:ascii="Times New Roman" w:hAnsi="Times New Roman" w:eastAsia="宋体" w:cs="Times New Roman"/>
                <w:b w:val="0"/>
                <w:bCs w:val="0"/>
                <w:color w:val="auto"/>
                <w:spacing w:val="0"/>
                <w:position w:val="0"/>
                <w:sz w:val="24"/>
                <w:szCs w:val="24"/>
                <w:lang w:val="en-US" w:eastAsia="zh-CN"/>
              </w:rPr>
              <w:t>进行</w:t>
            </w:r>
            <w:r>
              <w:rPr>
                <w:rFonts w:hint="eastAsia" w:ascii="宋体" w:hAnsi="宋体" w:eastAsia="宋体" w:cs="宋体"/>
                <w:b w:val="0"/>
                <w:bCs w:val="0"/>
                <w:color w:val="auto"/>
                <w:spacing w:val="0"/>
                <w:position w:val="0"/>
                <w:sz w:val="24"/>
                <w:szCs w:val="24"/>
                <w:lang w:val="en-US" w:eastAsia="zh-CN"/>
              </w:rPr>
              <w:t>“占一补一，占补平衡”</w:t>
            </w:r>
            <w:r>
              <w:rPr>
                <w:rFonts w:hint="default" w:ascii="Times New Roman" w:hAnsi="Times New Roman" w:eastAsia="宋体" w:cs="Times New Roman"/>
                <w:b w:val="0"/>
                <w:bCs w:val="0"/>
                <w:color w:val="auto"/>
                <w:spacing w:val="0"/>
                <w:position w:val="0"/>
                <w:sz w:val="24"/>
                <w:szCs w:val="24"/>
                <w:lang w:val="en-US" w:eastAsia="zh-CN"/>
              </w:rPr>
              <w:t>的原则。由于该项目建设工程进行了</w:t>
            </w:r>
            <w:r>
              <w:rPr>
                <w:rFonts w:hint="default" w:ascii="Times New Roman" w:hAnsi="Times New Roman" w:eastAsia="宋体" w:cs="Times New Roman"/>
                <w:b w:val="0"/>
                <w:bCs w:val="0"/>
                <w:color w:val="auto"/>
                <w:spacing w:val="0"/>
                <w:position w:val="0"/>
                <w:sz w:val="24"/>
                <w:szCs w:val="24"/>
                <w:highlight w:val="none"/>
                <w:lang w:val="en-US" w:eastAsia="zh-CN"/>
              </w:rPr>
              <w:t>较</w:t>
            </w:r>
            <w:r>
              <w:rPr>
                <w:rFonts w:hint="default" w:ascii="Times New Roman" w:hAnsi="Times New Roman" w:eastAsia="宋体" w:cs="Times New Roman"/>
                <w:b w:val="0"/>
                <w:bCs w:val="0"/>
                <w:color w:val="auto"/>
                <w:spacing w:val="0"/>
                <w:position w:val="0"/>
                <w:sz w:val="24"/>
                <w:szCs w:val="24"/>
                <w:lang w:val="en-US" w:eastAsia="zh-CN"/>
              </w:rPr>
              <w:t>合理的规划、布局，并将尽可能保持原有的地貌、景观，建筑形式较接近自然，与周边的环境相协调。</w:t>
            </w:r>
          </w:p>
          <w:p>
            <w:pPr>
              <w:adjustRightInd w:val="0"/>
              <w:snapToGrid w:val="0"/>
              <w:spacing w:line="360" w:lineRule="auto"/>
              <w:rPr>
                <w:rFonts w:hint="default" w:ascii="Times New Roman" w:hAnsi="Times New Roman" w:eastAsia="宋体" w:cs="Times New Roman"/>
                <w:b/>
                <w:bCs/>
                <w:color w:val="auto"/>
                <w:spacing w:val="0"/>
                <w:position w:val="0"/>
                <w:sz w:val="24"/>
                <w:szCs w:val="24"/>
                <w:lang w:val="en-US" w:eastAsia="zh-CN"/>
              </w:rPr>
            </w:pPr>
            <w:bookmarkStart w:id="81" w:name="5.1.5.3.4对动植物的影响"/>
            <w:bookmarkEnd w:id="81"/>
            <w:bookmarkStart w:id="82" w:name="_Toc20317_WPSOffice_Level2"/>
            <w:r>
              <w:rPr>
                <w:rFonts w:hint="eastAsia" w:ascii="Times New Roman" w:hAnsi="Times New Roman" w:eastAsia="宋体" w:cs="Times New Roman"/>
                <w:b/>
                <w:bCs/>
                <w:color w:val="auto"/>
                <w:spacing w:val="0"/>
                <w:position w:val="0"/>
                <w:sz w:val="24"/>
                <w:szCs w:val="24"/>
                <w:lang w:val="en-US" w:eastAsia="zh-CN"/>
              </w:rPr>
              <w:t>3.4</w:t>
            </w:r>
            <w:r>
              <w:rPr>
                <w:rFonts w:hint="default" w:ascii="Times New Roman" w:hAnsi="Times New Roman" w:eastAsia="宋体" w:cs="Times New Roman"/>
                <w:b/>
                <w:bCs/>
                <w:color w:val="auto"/>
                <w:spacing w:val="0"/>
                <w:position w:val="0"/>
                <w:sz w:val="24"/>
                <w:szCs w:val="24"/>
                <w:lang w:val="en-US" w:eastAsia="zh-CN"/>
              </w:rPr>
              <w:t>对动植物的影响</w:t>
            </w:r>
            <w:bookmarkEnd w:id="82"/>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（1）对植被的影响</w:t>
            </w:r>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施工期对植被的影响主要是项目建设对植物的损害以及施工人员和机械对植被的践踏和碾压。不合理设置施工场可能直接破坏景观，扩大对沿线地表覆盖的破坏面积，增加恢复的难度，施工完毕后如不及时清理这些场地，可能出现油污满地、垃圾遍布、植被枯萎、</w:t>
            </w:r>
            <w:r>
              <w:rPr>
                <w:rFonts w:hint="eastAsia" w:cs="Times New Roman"/>
                <w:b w:val="0"/>
                <w:bCs w:val="0"/>
                <w:color w:val="auto"/>
                <w:spacing w:val="0"/>
                <w:position w:val="0"/>
                <w:sz w:val="24"/>
                <w:szCs w:val="24"/>
                <w:lang w:val="en-US" w:eastAsia="zh-CN"/>
              </w:rPr>
              <w:t>一片狼藉的</w:t>
            </w:r>
            <w:r>
              <w:rPr>
                <w:rFonts w:hint="default" w:ascii="Times New Roman" w:hAnsi="Times New Roman" w:eastAsia="宋体" w:cs="Times New Roman"/>
                <w:b w:val="0"/>
                <w:bCs w:val="0"/>
                <w:color w:val="auto"/>
                <w:spacing w:val="0"/>
                <w:position w:val="0"/>
                <w:sz w:val="24"/>
                <w:szCs w:val="24"/>
                <w:lang w:val="en-US" w:eastAsia="zh-CN"/>
              </w:rPr>
              <w:t>现象，破坏景观的自然性与和谐性。</w:t>
            </w:r>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本项目施工期占用草地，会对植被产生直接破坏，使区域植被覆盖率下降；会改变土层及土壤特性，导致供给能力的下降，间接破坏植被，使植物生产能力下降，从而影响物种的生长；植被数量和面积的减少不仅意味着资源数量的减少，也意味着其环境效应的损失，同时增加了水力侵蚀、重力侵蚀强度与水土流失量，甚至会导致滑坡危害程度和频度的增加。因此设计时应尽量减少对植被资源的占用，保护现有植被免受破坏，并在工程施工期同时完成绿化工程，以减少对环境及景观美学的影响。</w:t>
            </w:r>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项目永久占地对征地范围内的原有植被的破坏、土壤的扰动、野生动物及土壤的生物生境的干扰具有不可恢复性；对自然环境，特别是对原有植被影响最大。此外，施工中机械运输碾压及施工人员践踏也会对作业区及周边植被产生一定程度上的扰动。总体而言，项目建设对评价区内的植被生物量有一定影响，但影响程度较小。</w:t>
            </w:r>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（2）对动物的影响</w:t>
            </w:r>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项目对动物的影响主要来自以下方面：噪声、施工人员活动干扰、修建施工道路等导致部分栖息地破坏等。在施工期间的噪声主要来自建筑混凝土搅拌，车辆声音；索道建设时的噪声主要包括爆破、钻孔、开山等。爆破声可吓走鸟类和兽类，引起的地面震波可使爬行动物逃离。施工期间，这种</w:t>
            </w:r>
            <w:r>
              <w:rPr>
                <w:rFonts w:hint="default" w:ascii="Times New Roman" w:hAnsi="Times New Roman" w:eastAsia="宋体" w:cs="Times New Roman"/>
                <w:b w:val="0"/>
                <w:bCs w:val="0"/>
                <w:color w:val="auto"/>
                <w:spacing w:val="0"/>
                <w:position w:val="0"/>
                <w:sz w:val="24"/>
                <w:szCs w:val="24"/>
                <w:highlight w:val="none"/>
                <w:lang w:val="en-US" w:eastAsia="zh-CN"/>
              </w:rPr>
              <w:t>经常的爆破</w:t>
            </w:r>
            <w:r>
              <w:rPr>
                <w:rFonts w:hint="default" w:ascii="Times New Roman" w:hAnsi="Times New Roman" w:eastAsia="宋体" w:cs="Times New Roman"/>
                <w:b w:val="0"/>
                <w:bCs w:val="0"/>
                <w:color w:val="auto"/>
                <w:spacing w:val="0"/>
                <w:position w:val="0"/>
                <w:sz w:val="24"/>
                <w:szCs w:val="24"/>
                <w:lang w:val="en-US" w:eastAsia="zh-CN"/>
              </w:rPr>
              <w:t>超强噪声对动物产生的影响最快，也最为明显最直接。</w:t>
            </w:r>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①对爬行动物的影响项目</w:t>
            </w:r>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范围内爬行动物种类主要为蜥蜴类和蛇类，在项目施工期由于工程的需要，在该项目施工范围内人类活动频繁，活动影响范围加大，加之施工需要占地，因此在项目建设期间施工区</w:t>
            </w:r>
            <w:r>
              <w:rPr>
                <w:rFonts w:hint="eastAsia" w:cs="Times New Roman"/>
                <w:b w:val="0"/>
                <w:bCs w:val="0"/>
                <w:color w:val="auto"/>
                <w:spacing w:val="0"/>
                <w:position w:val="0"/>
                <w:sz w:val="24"/>
                <w:szCs w:val="24"/>
                <w:lang w:val="en-US" w:eastAsia="zh-CN"/>
              </w:rPr>
              <w:t>地</w:t>
            </w:r>
            <w:r>
              <w:rPr>
                <w:rFonts w:hint="default" w:ascii="Times New Roman" w:hAnsi="Times New Roman" w:eastAsia="宋体" w:cs="Times New Roman"/>
                <w:b w:val="0"/>
                <w:bCs w:val="0"/>
                <w:color w:val="auto"/>
                <w:spacing w:val="0"/>
                <w:position w:val="0"/>
                <w:sz w:val="24"/>
                <w:szCs w:val="24"/>
                <w:lang w:val="en-US" w:eastAsia="zh-CN"/>
              </w:rPr>
              <w:t>植被覆盖率有所降低，进而使得栖息地的适宜</w:t>
            </w:r>
            <w:r>
              <w:rPr>
                <w:rFonts w:hint="default" w:ascii="Times New Roman" w:hAnsi="Times New Roman" w:eastAsia="宋体" w:cs="Times New Roman"/>
                <w:b w:val="0"/>
                <w:bCs w:val="0"/>
                <w:color w:val="auto"/>
                <w:spacing w:val="0"/>
                <w:position w:val="0"/>
                <w:sz w:val="24"/>
                <w:szCs w:val="24"/>
                <w:highlight w:val="none"/>
                <w:lang w:val="en-US" w:eastAsia="zh-CN"/>
              </w:rPr>
              <w:t>度</w:t>
            </w:r>
            <w:r>
              <w:rPr>
                <w:rFonts w:hint="default" w:ascii="Times New Roman" w:hAnsi="Times New Roman" w:eastAsia="宋体" w:cs="Times New Roman"/>
                <w:b w:val="0"/>
                <w:bCs w:val="0"/>
                <w:color w:val="auto"/>
                <w:spacing w:val="0"/>
                <w:position w:val="0"/>
                <w:sz w:val="24"/>
                <w:szCs w:val="24"/>
                <w:lang w:val="en-US" w:eastAsia="zh-CN"/>
              </w:rPr>
              <w:t>降低。爬行动物对外界环境的适应能力较好，同时对外界的干扰应对能力较强，并具有较强的迁移能力。因此，在工程的建设期间，爬行类动物对施工、对环境的改变等的影响可能是积极躲避的。在施工期间，施工带来的直接影响及通过栖息地暂时性变化的间接影响，会使评价范围区域内一些爬行动物类群的部分个体会迁移出该区域。但从总体来看，由于爬行类良好的活动能力和趋避能力，工程建设过程对爬行动物各类群的种群数量的影响是很小的。</w:t>
            </w:r>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由于直接受施工影响的区域相对较小，因此在施工后自然植被的恢复过程较快。加之爬行动物活动不受水的限制，活动能力强、对新的栖息地有较好的适应性，因此对于爬行动物来说，在较短时间内适应恢复后的生态环境。因而，在工程施工期，爬行动物的物种丰富度及各物种的种群数量都不会受到明显的影响。</w:t>
            </w:r>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②对鸟类的影响</w:t>
            </w:r>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结合实地踏勘和建设单位提供的资料，评价区内以雀形目鸟类最多。鸟类在食物链中位置特殊，因而其种群数量一般较小，相对应的是觅食空间广阔、活动范围很大，因而该工程的建设对它们的影响较小。另外一些种类为鸡形目物种，如石鸡，它们生活在林地较好的山区之中，远离项目区，因此项目的施工和运行对它们的影响很小。</w:t>
            </w:r>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施工期间，对一些鸟类可能产生的影响如下：一方面，在索道施工期间，人为活动干扰增加，并伴有多种剧烈的施工手段，并带来巨大的震动及声音等，均对鸟类产生惊吓和干扰。另一方面，施工对环境的影响将对鸟类的繁殖、觅食和栖息都产生一定的影响。由于鸟类是具有超强运动能力的物种，它们可以通过飞翔来快速逃离不利的外界环境，因此施工中产生的不利因素可能会导致鸟类远离施工区，从而对其栖息和觅食地产生一定影响。</w:t>
            </w:r>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但鸟类对环境有很强的适应性，当对噪声逐渐熟悉以后，会逐步适应施工区域的干扰因素，使施工区内的鸟类的生物多样性将会逐渐恢复。因此当工程完成后，在生态环境因素没有明显变化的条件下，该生态影响评价范围内的鸟类物种多样性和各类群和物种的数量都不会产生变化。</w:t>
            </w:r>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所以，综上所述，项目施工期对鸟类的影响不会导致鸟类多样性及数量的迅速下降。尽管如此，考虑到噪声可能对鸟类的繁殖率、觅食和栖息等都会产生一定的影响，因此在索道的施工过程中应该尽量采取一定的降噪、降低粉尘、减震等措施，力求将影响降至最低。</w:t>
            </w:r>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③对兽类的影响</w:t>
            </w:r>
          </w:p>
          <w:p>
            <w:pPr>
              <w:adjustRightInd w:val="0"/>
              <w:snapToGrid w:val="0"/>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lang w:val="en-US" w:eastAsia="zh-CN"/>
              </w:rPr>
              <w:t>现场踏勘期间项目区无国家级重点保护动物。对于施工导致生态环境的变化，对于一些动物类群而言具有较强的适应性，环境变化对</w:t>
            </w:r>
            <w:r>
              <w:rPr>
                <w:rFonts w:hint="eastAsia" w:cs="Times New Roman"/>
                <w:b w:val="0"/>
                <w:bCs w:val="0"/>
                <w:color w:val="auto"/>
                <w:spacing w:val="0"/>
                <w:position w:val="0"/>
                <w:sz w:val="24"/>
                <w:szCs w:val="24"/>
                <w:lang w:val="en-US" w:eastAsia="zh-CN"/>
              </w:rPr>
              <w:t>其影响</w:t>
            </w:r>
            <w:r>
              <w:rPr>
                <w:rFonts w:hint="default" w:ascii="Times New Roman" w:hAnsi="Times New Roman" w:eastAsia="宋体" w:cs="Times New Roman"/>
                <w:b w:val="0"/>
                <w:bCs w:val="0"/>
                <w:color w:val="auto"/>
                <w:spacing w:val="0"/>
                <w:position w:val="0"/>
                <w:sz w:val="24"/>
                <w:szCs w:val="24"/>
                <w:lang w:val="en-US" w:eastAsia="zh-CN"/>
              </w:rPr>
              <w:t>较小。对于另外一些迁徙能力较强的动物，它们对于噪声等干扰比较敏感，在施工过程中将快速地远离干扰源，而迁移至附近受干扰较小的区域。在工程建设完成后，随着干扰因素的消失和植被的逐步恢复，离开评价区域的兽类会逐渐回到原来的栖息地。项目中的一些工程也会对其产生阻隔作用，影响其觅食、繁殖的空间。但是对其影响并非不可逆，因为它们对栖息地的要求并不严格，周边地区有大量适宜的生境可供它们选择，因此，项目对这些保护的兽类的影响将是不明显的</w:t>
            </w:r>
            <w:r>
              <w:rPr>
                <w:rFonts w:hint="default" w:ascii="Times New Roman" w:hAnsi="Times New Roman" w:cs="Times New Roman"/>
                <w:b w:val="0"/>
                <w:bCs w:val="0"/>
                <w:color w:val="auto"/>
                <w:spacing w:val="0"/>
                <w:position w:val="0"/>
                <w:sz w:val="24"/>
                <w:szCs w:val="24"/>
                <w:lang w:val="en-US" w:eastAsia="zh-CN"/>
              </w:rPr>
              <w:t>。</w:t>
            </w:r>
          </w:p>
          <w:p>
            <w:pPr>
              <w:adjustRightInd w:val="0"/>
              <w:snapToGrid w:val="0"/>
              <w:spacing w:line="360" w:lineRule="auto"/>
              <w:rPr>
                <w:rFonts w:hint="default" w:ascii="Times New Roman" w:hAnsi="Times New Roman" w:eastAsia="宋体" w:cs="Times New Roman"/>
                <w:b/>
                <w:bCs/>
                <w:color w:val="auto"/>
                <w:spacing w:val="0"/>
                <w:position w:val="0"/>
                <w:sz w:val="24"/>
                <w:szCs w:val="24"/>
              </w:rPr>
            </w:pPr>
            <w:r>
              <w:rPr>
                <w:rFonts w:hint="eastAsia" w:ascii="Times New Roman" w:hAnsi="Times New Roman" w:eastAsia="宋体" w:cs="Times New Roman"/>
                <w:b/>
                <w:bCs/>
                <w:color w:val="auto"/>
                <w:spacing w:val="0"/>
                <w:position w:val="0"/>
                <w:sz w:val="24"/>
                <w:szCs w:val="24"/>
                <w:lang w:val="en-US" w:eastAsia="zh-CN"/>
              </w:rPr>
              <w:t>4.</w:t>
            </w:r>
            <w:r>
              <w:rPr>
                <w:rFonts w:hint="default" w:ascii="Times New Roman" w:hAnsi="Times New Roman" w:eastAsia="宋体" w:cs="Times New Roman"/>
                <w:b/>
                <w:bCs/>
                <w:color w:val="auto"/>
                <w:spacing w:val="0"/>
                <w:position w:val="0"/>
                <w:sz w:val="24"/>
                <w:szCs w:val="24"/>
              </w:rPr>
              <w:t>营运期生态环境影响分析与评价</w:t>
            </w:r>
          </w:p>
          <w:p>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outlineLvl w:val="3"/>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.1生态环境识别</w:t>
            </w:r>
          </w:p>
          <w:p>
            <w:pPr>
              <w:keepNext w:val="0"/>
              <w:keepLines w:val="0"/>
              <w:pageBreakBefore w:val="0"/>
              <w:widowControl w:val="0"/>
              <w:kinsoku/>
              <w:wordWrap/>
              <w:overflowPunct/>
              <w:topLinePunct w:val="0"/>
              <w:autoSpaceDE/>
              <w:autoSpaceDN/>
              <w:bidi w:val="0"/>
              <w:adjustRightInd/>
              <w:snapToGrid/>
              <w:spacing w:line="360" w:lineRule="auto"/>
              <w:ind w:left="0" w:right="0" w:firstLine="492"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运营期间的活动主要是运送游客。运送游客对景区生态环境的影响主要体</w:t>
            </w:r>
            <w:r>
              <w:rPr>
                <w:rFonts w:hint="default" w:ascii="Times New Roman" w:hAnsi="Times New Roman" w:eastAsia="宋体" w:cs="Times New Roman"/>
                <w:spacing w:val="4"/>
                <w:sz w:val="24"/>
                <w:szCs w:val="24"/>
              </w:rPr>
              <w:t>现</w:t>
            </w:r>
            <w:r>
              <w:rPr>
                <w:rFonts w:hint="default" w:ascii="Times New Roman" w:hAnsi="Times New Roman" w:eastAsia="宋体" w:cs="Times New Roman"/>
                <w:spacing w:val="2"/>
                <w:sz w:val="24"/>
                <w:szCs w:val="24"/>
              </w:rPr>
              <w:t>在</w:t>
            </w:r>
            <w:r>
              <w:rPr>
                <w:rFonts w:hint="default" w:ascii="Times New Roman" w:hAnsi="Times New Roman" w:eastAsia="宋体" w:cs="Times New Roman"/>
                <w:spacing w:val="4"/>
                <w:sz w:val="24"/>
                <w:szCs w:val="24"/>
              </w:rPr>
              <w:t>索</w:t>
            </w:r>
            <w:r>
              <w:rPr>
                <w:rFonts w:hint="default" w:ascii="Times New Roman" w:hAnsi="Times New Roman" w:eastAsia="宋体" w:cs="Times New Roman"/>
                <w:spacing w:val="2"/>
                <w:sz w:val="24"/>
                <w:szCs w:val="24"/>
              </w:rPr>
              <w:t>道</w:t>
            </w:r>
            <w:r>
              <w:rPr>
                <w:rFonts w:hint="default" w:ascii="Times New Roman" w:hAnsi="Times New Roman" w:eastAsia="宋体" w:cs="Times New Roman"/>
                <w:spacing w:val="4"/>
                <w:sz w:val="24"/>
                <w:szCs w:val="24"/>
              </w:rPr>
              <w:t>对</w:t>
            </w:r>
            <w:r>
              <w:rPr>
                <w:rFonts w:hint="default" w:ascii="Times New Roman" w:hAnsi="Times New Roman" w:eastAsia="宋体" w:cs="Times New Roman"/>
                <w:spacing w:val="2"/>
                <w:sz w:val="24"/>
                <w:szCs w:val="24"/>
              </w:rPr>
              <w:t>景</w:t>
            </w:r>
            <w:r>
              <w:rPr>
                <w:rFonts w:hint="default" w:ascii="Times New Roman" w:hAnsi="Times New Roman" w:eastAsia="宋体" w:cs="Times New Roman"/>
                <w:spacing w:val="4"/>
                <w:sz w:val="24"/>
                <w:szCs w:val="24"/>
              </w:rPr>
              <w:t>区</w:t>
            </w:r>
            <w:r>
              <w:rPr>
                <w:rFonts w:hint="default" w:ascii="Times New Roman" w:hAnsi="Times New Roman" w:eastAsia="宋体" w:cs="Times New Roman"/>
                <w:spacing w:val="2"/>
                <w:sz w:val="24"/>
                <w:szCs w:val="24"/>
              </w:rPr>
              <w:t>景</w:t>
            </w:r>
            <w:r>
              <w:rPr>
                <w:rFonts w:hint="default" w:ascii="Times New Roman" w:hAnsi="Times New Roman" w:eastAsia="宋体" w:cs="Times New Roman"/>
                <w:spacing w:val="4"/>
                <w:sz w:val="24"/>
                <w:szCs w:val="24"/>
              </w:rPr>
              <w:t>观的</w:t>
            </w:r>
            <w:r>
              <w:rPr>
                <w:rFonts w:hint="default" w:ascii="Times New Roman" w:hAnsi="Times New Roman" w:eastAsia="宋体" w:cs="Times New Roman"/>
                <w:spacing w:val="2"/>
                <w:sz w:val="24"/>
                <w:szCs w:val="24"/>
              </w:rPr>
              <w:t>影</w:t>
            </w:r>
            <w:r>
              <w:rPr>
                <w:rFonts w:hint="default" w:ascii="Times New Roman" w:hAnsi="Times New Roman" w:eastAsia="宋体" w:cs="Times New Roman"/>
                <w:spacing w:val="4"/>
                <w:sz w:val="24"/>
                <w:szCs w:val="24"/>
              </w:rPr>
              <w:t>响</w:t>
            </w:r>
            <w:r>
              <w:rPr>
                <w:rFonts w:hint="default" w:ascii="Times New Roman" w:hAnsi="Times New Roman" w:eastAsia="宋体" w:cs="Times New Roman"/>
                <w:spacing w:val="2"/>
                <w:sz w:val="24"/>
                <w:szCs w:val="24"/>
              </w:rPr>
              <w:t>和</w:t>
            </w:r>
            <w:r>
              <w:rPr>
                <w:rFonts w:hint="default" w:ascii="Times New Roman" w:hAnsi="Times New Roman" w:eastAsia="宋体" w:cs="Times New Roman"/>
                <w:spacing w:val="4"/>
                <w:sz w:val="24"/>
                <w:szCs w:val="24"/>
              </w:rPr>
              <w:t>索</w:t>
            </w:r>
            <w:r>
              <w:rPr>
                <w:rFonts w:hint="default" w:ascii="Times New Roman" w:hAnsi="Times New Roman" w:eastAsia="宋体" w:cs="Times New Roman"/>
                <w:spacing w:val="2"/>
                <w:sz w:val="24"/>
                <w:szCs w:val="24"/>
              </w:rPr>
              <w:t>道</w:t>
            </w:r>
            <w:r>
              <w:rPr>
                <w:rFonts w:hint="default" w:ascii="Times New Roman" w:hAnsi="Times New Roman" w:eastAsia="宋体" w:cs="Times New Roman"/>
                <w:spacing w:val="4"/>
                <w:sz w:val="24"/>
                <w:szCs w:val="24"/>
              </w:rPr>
              <w:t>运</w:t>
            </w:r>
            <w:r>
              <w:rPr>
                <w:rFonts w:hint="default" w:ascii="Times New Roman" w:hAnsi="Times New Roman" w:eastAsia="宋体" w:cs="Times New Roman"/>
                <w:spacing w:val="2"/>
                <w:sz w:val="24"/>
                <w:szCs w:val="24"/>
              </w:rPr>
              <w:t>行</w:t>
            </w:r>
            <w:r>
              <w:rPr>
                <w:rFonts w:hint="default" w:ascii="Times New Roman" w:hAnsi="Times New Roman" w:eastAsia="宋体" w:cs="Times New Roman"/>
                <w:spacing w:val="4"/>
                <w:sz w:val="24"/>
                <w:szCs w:val="24"/>
              </w:rPr>
              <w:t>对动</w:t>
            </w:r>
            <w:r>
              <w:rPr>
                <w:rFonts w:hint="default" w:ascii="Times New Roman" w:hAnsi="Times New Roman" w:eastAsia="宋体" w:cs="Times New Roman"/>
                <w:spacing w:val="2"/>
                <w:sz w:val="24"/>
                <w:szCs w:val="24"/>
              </w:rPr>
              <w:t>物</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影</w:t>
            </w:r>
            <w:r>
              <w:rPr>
                <w:rFonts w:hint="default" w:ascii="Times New Roman" w:hAnsi="Times New Roman" w:eastAsia="宋体" w:cs="Times New Roman"/>
                <w:spacing w:val="4"/>
                <w:sz w:val="24"/>
                <w:szCs w:val="24"/>
              </w:rPr>
              <w:t>响</w:t>
            </w:r>
            <w:r>
              <w:rPr>
                <w:rFonts w:hint="default" w:ascii="Times New Roman" w:hAnsi="Times New Roman" w:eastAsia="宋体" w:cs="Times New Roman"/>
                <w:spacing w:val="2"/>
                <w:sz w:val="24"/>
                <w:szCs w:val="24"/>
              </w:rPr>
              <w:t>上</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对</w:t>
            </w:r>
            <w:r>
              <w:rPr>
                <w:rFonts w:hint="default" w:ascii="Times New Roman" w:hAnsi="Times New Roman" w:eastAsia="宋体" w:cs="Times New Roman"/>
                <w:spacing w:val="4"/>
                <w:sz w:val="24"/>
                <w:szCs w:val="24"/>
              </w:rPr>
              <w:t>社</w:t>
            </w:r>
            <w:r>
              <w:rPr>
                <w:rFonts w:hint="default" w:ascii="Times New Roman" w:hAnsi="Times New Roman" w:eastAsia="宋体" w:cs="Times New Roman"/>
                <w:spacing w:val="2"/>
                <w:sz w:val="24"/>
                <w:szCs w:val="24"/>
              </w:rPr>
              <w:t>会</w:t>
            </w:r>
            <w:r>
              <w:rPr>
                <w:rFonts w:hint="default" w:ascii="Times New Roman" w:hAnsi="Times New Roman" w:eastAsia="宋体" w:cs="Times New Roman"/>
                <w:spacing w:val="4"/>
                <w:sz w:val="24"/>
                <w:szCs w:val="24"/>
              </w:rPr>
              <w:t>经济</w:t>
            </w:r>
            <w:r>
              <w:rPr>
                <w:rFonts w:hint="default" w:ascii="Times New Roman" w:hAnsi="Times New Roman" w:eastAsia="宋体" w:cs="Times New Roman"/>
                <w:spacing w:val="2"/>
                <w:sz w:val="24"/>
                <w:szCs w:val="24"/>
              </w:rPr>
              <w:t>活</w:t>
            </w:r>
            <w:r>
              <w:rPr>
                <w:rFonts w:hint="default" w:ascii="Times New Roman" w:hAnsi="Times New Roman" w:eastAsia="宋体" w:cs="Times New Roman"/>
                <w:spacing w:val="4"/>
                <w:sz w:val="24"/>
                <w:szCs w:val="24"/>
              </w:rPr>
              <w:t>动</w:t>
            </w:r>
            <w:r>
              <w:rPr>
                <w:rFonts w:hint="default" w:ascii="Times New Roman" w:hAnsi="Times New Roman" w:eastAsia="宋体" w:cs="Times New Roman"/>
                <w:spacing w:val="2"/>
                <w:sz w:val="24"/>
                <w:szCs w:val="24"/>
              </w:rPr>
              <w:t>的</w:t>
            </w:r>
            <w:r>
              <w:rPr>
                <w:rFonts w:hint="default" w:ascii="Times New Roman" w:hAnsi="Times New Roman" w:eastAsia="宋体" w:cs="Times New Roman"/>
                <w:sz w:val="24"/>
                <w:szCs w:val="24"/>
              </w:rPr>
              <w:t>影响表现在，可以改善景区旅游环境，促进旅游经济发展。</w:t>
            </w:r>
          </w:p>
          <w:p>
            <w:pPr>
              <w:pStyle w:val="7"/>
              <w:keepNext w:val="0"/>
              <w:keepLines w:val="0"/>
              <w:pageBreakBefore w:val="0"/>
              <w:widowControl w:val="0"/>
              <w:kinsoku/>
              <w:wordWrap/>
              <w:overflowPunct/>
              <w:topLinePunct w:val="0"/>
              <w:autoSpaceDE/>
              <w:autoSpaceDN/>
              <w:bidi w:val="0"/>
              <w:adjustRightInd/>
              <w:snapToGrid/>
              <w:spacing w:before="0" w:beforeLines="0" w:line="360" w:lineRule="auto"/>
              <w:ind w:left="0" w:right="0" w:firstLine="480"/>
              <w:jc w:val="both"/>
              <w:textAlignment w:val="auto"/>
              <w:rPr>
                <w:rFonts w:hint="default" w:ascii="Times New Roman" w:hAnsi="Times New Roman" w:eastAsia="宋体" w:cs="Times New Roman"/>
                <w:spacing w:val="-1"/>
                <w:sz w:val="24"/>
                <w:szCs w:val="24"/>
              </w:rPr>
            </w:pPr>
            <w:r>
              <w:rPr>
                <w:rFonts w:hint="default" w:ascii="Times New Roman" w:hAnsi="Times New Roman" w:eastAsia="宋体" w:cs="Times New Roman"/>
                <w:spacing w:val="11"/>
                <w:sz w:val="24"/>
                <w:szCs w:val="24"/>
              </w:rPr>
              <w:t>游客的游览活动对环境的影响主要表现在，索道的修建增加了游客的数</w:t>
            </w:r>
            <w:r>
              <w:rPr>
                <w:rFonts w:hint="default" w:ascii="Times New Roman" w:hAnsi="Times New Roman" w:eastAsia="宋体" w:cs="Times New Roman"/>
                <w:spacing w:val="4"/>
                <w:sz w:val="24"/>
                <w:szCs w:val="24"/>
              </w:rPr>
              <w:t>量</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扩</w:t>
            </w:r>
            <w:r>
              <w:rPr>
                <w:rFonts w:hint="default" w:ascii="Times New Roman" w:hAnsi="Times New Roman" w:eastAsia="宋体" w:cs="Times New Roman"/>
                <w:spacing w:val="2"/>
                <w:sz w:val="24"/>
                <w:szCs w:val="24"/>
              </w:rPr>
              <w:t>大</w:t>
            </w:r>
            <w:r>
              <w:rPr>
                <w:rFonts w:hint="default" w:ascii="Times New Roman" w:hAnsi="Times New Roman" w:eastAsia="宋体" w:cs="Times New Roman"/>
                <w:spacing w:val="4"/>
                <w:sz w:val="24"/>
                <w:szCs w:val="24"/>
              </w:rPr>
              <w:t>了</w:t>
            </w:r>
            <w:r>
              <w:rPr>
                <w:rFonts w:hint="default" w:ascii="Times New Roman" w:hAnsi="Times New Roman" w:eastAsia="宋体" w:cs="Times New Roman"/>
                <w:spacing w:val="2"/>
                <w:sz w:val="24"/>
                <w:szCs w:val="24"/>
              </w:rPr>
              <w:t>旅</w:t>
            </w:r>
            <w:r>
              <w:rPr>
                <w:rFonts w:hint="default" w:ascii="Times New Roman" w:hAnsi="Times New Roman" w:eastAsia="宋体" w:cs="Times New Roman"/>
                <w:spacing w:val="4"/>
                <w:sz w:val="24"/>
                <w:szCs w:val="24"/>
              </w:rPr>
              <w:t>游</w:t>
            </w:r>
            <w:r>
              <w:rPr>
                <w:rFonts w:hint="default" w:ascii="Times New Roman" w:hAnsi="Times New Roman" w:eastAsia="宋体" w:cs="Times New Roman"/>
                <w:spacing w:val="2"/>
                <w:sz w:val="24"/>
                <w:szCs w:val="24"/>
              </w:rPr>
              <w:t>活</w:t>
            </w:r>
            <w:r>
              <w:rPr>
                <w:rFonts w:hint="default" w:ascii="Times New Roman" w:hAnsi="Times New Roman" w:eastAsia="宋体" w:cs="Times New Roman"/>
                <w:spacing w:val="4"/>
                <w:sz w:val="24"/>
                <w:szCs w:val="24"/>
              </w:rPr>
              <w:t>动的</w:t>
            </w:r>
            <w:r>
              <w:rPr>
                <w:rFonts w:hint="default" w:ascii="Times New Roman" w:hAnsi="Times New Roman" w:eastAsia="宋体" w:cs="Times New Roman"/>
                <w:spacing w:val="2"/>
                <w:sz w:val="24"/>
                <w:szCs w:val="24"/>
              </w:rPr>
              <w:t>范</w:t>
            </w:r>
            <w:r>
              <w:rPr>
                <w:rFonts w:hint="default" w:ascii="Times New Roman" w:hAnsi="Times New Roman" w:eastAsia="宋体" w:cs="Times New Roman"/>
                <w:spacing w:val="4"/>
                <w:sz w:val="24"/>
                <w:szCs w:val="24"/>
              </w:rPr>
              <w:t>围</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可</w:t>
            </w:r>
            <w:r>
              <w:rPr>
                <w:rFonts w:hint="default" w:ascii="Times New Roman" w:hAnsi="Times New Roman" w:eastAsia="宋体" w:cs="Times New Roman"/>
                <w:spacing w:val="2"/>
                <w:sz w:val="24"/>
                <w:szCs w:val="24"/>
              </w:rPr>
              <w:t>能</w:t>
            </w:r>
            <w:r>
              <w:rPr>
                <w:rFonts w:hint="default" w:ascii="Times New Roman" w:hAnsi="Times New Roman" w:eastAsia="宋体" w:cs="Times New Roman"/>
                <w:spacing w:val="4"/>
                <w:sz w:val="24"/>
                <w:szCs w:val="24"/>
              </w:rPr>
              <w:t>会</w:t>
            </w:r>
            <w:r>
              <w:rPr>
                <w:rFonts w:hint="default" w:ascii="Times New Roman" w:hAnsi="Times New Roman" w:eastAsia="宋体" w:cs="Times New Roman"/>
                <w:spacing w:val="2"/>
                <w:sz w:val="24"/>
                <w:szCs w:val="24"/>
              </w:rPr>
              <w:t>对</w:t>
            </w:r>
            <w:r>
              <w:rPr>
                <w:rFonts w:hint="default" w:ascii="Times New Roman" w:hAnsi="Times New Roman" w:eastAsia="宋体" w:cs="Times New Roman"/>
                <w:spacing w:val="4"/>
                <w:sz w:val="24"/>
                <w:szCs w:val="24"/>
              </w:rPr>
              <w:t>游客</w:t>
            </w:r>
            <w:r>
              <w:rPr>
                <w:rFonts w:hint="default" w:ascii="Times New Roman" w:hAnsi="Times New Roman" w:eastAsia="宋体" w:cs="Times New Roman"/>
                <w:spacing w:val="2"/>
                <w:sz w:val="24"/>
                <w:szCs w:val="24"/>
              </w:rPr>
              <w:t>所</w:t>
            </w:r>
            <w:r>
              <w:rPr>
                <w:rFonts w:hint="default" w:ascii="Times New Roman" w:hAnsi="Times New Roman" w:eastAsia="宋体" w:cs="Times New Roman"/>
                <w:spacing w:val="4"/>
                <w:sz w:val="24"/>
                <w:szCs w:val="24"/>
              </w:rPr>
              <w:t>到</w:t>
            </w:r>
            <w:r>
              <w:rPr>
                <w:rFonts w:hint="default" w:ascii="Times New Roman" w:hAnsi="Times New Roman" w:eastAsia="宋体" w:cs="Times New Roman"/>
                <w:spacing w:val="2"/>
                <w:sz w:val="24"/>
                <w:szCs w:val="24"/>
              </w:rPr>
              <w:t>之</w:t>
            </w:r>
            <w:r>
              <w:rPr>
                <w:rFonts w:hint="default" w:ascii="Times New Roman" w:hAnsi="Times New Roman" w:eastAsia="宋体" w:cs="Times New Roman"/>
                <w:spacing w:val="4"/>
                <w:sz w:val="24"/>
                <w:szCs w:val="24"/>
              </w:rPr>
              <w:t>处</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物</w:t>
            </w:r>
            <w:r>
              <w:rPr>
                <w:rFonts w:hint="default" w:ascii="Times New Roman" w:hAnsi="Times New Roman" w:eastAsia="宋体" w:cs="Times New Roman"/>
                <w:spacing w:val="2"/>
                <w:sz w:val="24"/>
                <w:szCs w:val="24"/>
              </w:rPr>
              <w:t>理</w:t>
            </w:r>
            <w:r>
              <w:rPr>
                <w:rFonts w:hint="default" w:ascii="Times New Roman" w:hAnsi="Times New Roman" w:eastAsia="宋体" w:cs="Times New Roman"/>
                <w:spacing w:val="4"/>
                <w:sz w:val="24"/>
                <w:szCs w:val="24"/>
              </w:rPr>
              <w:t>环</w:t>
            </w:r>
            <w:r>
              <w:rPr>
                <w:rFonts w:hint="default" w:ascii="Times New Roman" w:hAnsi="Times New Roman" w:eastAsia="宋体" w:cs="Times New Roman"/>
                <w:spacing w:val="2"/>
                <w:sz w:val="24"/>
                <w:szCs w:val="24"/>
              </w:rPr>
              <w:t>境</w:t>
            </w:r>
            <w:r>
              <w:rPr>
                <w:rFonts w:hint="default" w:ascii="Times New Roman" w:hAnsi="Times New Roman" w:eastAsia="宋体" w:cs="Times New Roman"/>
                <w:spacing w:val="4"/>
                <w:sz w:val="24"/>
                <w:szCs w:val="24"/>
              </w:rPr>
              <w:t>、生</w:t>
            </w:r>
            <w:r>
              <w:rPr>
                <w:rFonts w:hint="default" w:ascii="Times New Roman" w:hAnsi="Times New Roman" w:eastAsia="宋体" w:cs="Times New Roman"/>
                <w:spacing w:val="2"/>
                <w:sz w:val="24"/>
                <w:szCs w:val="24"/>
              </w:rPr>
              <w:t>态</w:t>
            </w:r>
            <w:r>
              <w:rPr>
                <w:rFonts w:hint="default" w:ascii="Times New Roman" w:hAnsi="Times New Roman" w:eastAsia="宋体" w:cs="Times New Roman"/>
                <w:spacing w:val="4"/>
                <w:sz w:val="24"/>
                <w:szCs w:val="24"/>
              </w:rPr>
              <w:t>环</w:t>
            </w:r>
            <w:r>
              <w:rPr>
                <w:rFonts w:hint="default" w:ascii="Times New Roman" w:hAnsi="Times New Roman" w:eastAsia="宋体" w:cs="Times New Roman"/>
                <w:spacing w:val="2"/>
                <w:sz w:val="24"/>
                <w:szCs w:val="24"/>
              </w:rPr>
              <w:t>境</w:t>
            </w:r>
            <w:r>
              <w:rPr>
                <w:rFonts w:hint="default" w:ascii="Times New Roman" w:hAnsi="Times New Roman" w:eastAsia="宋体" w:cs="Times New Roman"/>
                <w:sz w:val="24"/>
                <w:szCs w:val="24"/>
              </w:rPr>
              <w:t>及</w:t>
            </w:r>
            <w:r>
              <w:rPr>
                <w:rFonts w:hint="default" w:ascii="Times New Roman" w:hAnsi="Times New Roman" w:eastAsia="宋体" w:cs="Times New Roman"/>
                <w:spacing w:val="-1"/>
                <w:sz w:val="24"/>
                <w:szCs w:val="24"/>
              </w:rPr>
              <w:t>动植物生境产生影响。运行期生态影响识别见表</w:t>
            </w:r>
            <w:r>
              <w:rPr>
                <w:rFonts w:hint="eastAsia" w:ascii="Times New Roman" w:hAnsi="Times New Roman" w:eastAsia="宋体" w:cs="Times New Roman"/>
                <w:b w:val="0"/>
                <w:bCs w:val="0"/>
                <w:color w:val="auto"/>
                <w:spacing w:val="0"/>
                <w:position w:val="0"/>
                <w:sz w:val="24"/>
                <w:szCs w:val="24"/>
                <w:lang w:val="en-US" w:eastAsia="zh-CN"/>
              </w:rPr>
              <w:t>8-</w:t>
            </w:r>
            <w:r>
              <w:rPr>
                <w:rFonts w:hint="eastAsia" w:cs="Times New Roman"/>
                <w:b w:val="0"/>
                <w:bCs w:val="0"/>
                <w:color w:val="auto"/>
                <w:spacing w:val="0"/>
                <w:position w:val="0"/>
                <w:sz w:val="24"/>
                <w:szCs w:val="24"/>
                <w:lang w:val="en-US" w:eastAsia="zh-CN"/>
              </w:rPr>
              <w:t>7</w:t>
            </w:r>
            <w:r>
              <w:rPr>
                <w:rFonts w:hint="default" w:ascii="Times New Roman" w:hAnsi="Times New Roman" w:eastAsia="宋体" w:cs="Times New Roman"/>
                <w:spacing w:val="-1"/>
                <w:sz w:val="24"/>
                <w:szCs w:val="24"/>
              </w:rPr>
              <w:t>。</w:t>
            </w:r>
          </w:p>
          <w:p>
            <w:pPr>
              <w:pStyle w:val="7"/>
              <w:keepNext w:val="0"/>
              <w:keepLines w:val="0"/>
              <w:pageBreakBefore w:val="0"/>
              <w:widowControl w:val="0"/>
              <w:kinsoku/>
              <w:wordWrap/>
              <w:overflowPunct/>
              <w:topLinePunct w:val="0"/>
              <w:autoSpaceDE/>
              <w:autoSpaceDN/>
              <w:bidi w:val="0"/>
              <w:adjustRightInd/>
              <w:snapToGrid/>
              <w:spacing w:before="0" w:beforeLines="0" w:line="360" w:lineRule="auto"/>
              <w:ind w:left="0" w:right="0" w:firstLine="48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w:t>
            </w:r>
            <w:r>
              <w:rPr>
                <w:rFonts w:hint="default" w:ascii="Times New Roman" w:hAnsi="Times New Roman" w:eastAsia="宋体" w:cs="Times New Roman"/>
                <w:b/>
                <w:bCs/>
                <w:sz w:val="24"/>
                <w:szCs w:val="24"/>
                <w:lang w:val="en-US" w:eastAsia="zh-CN"/>
              </w:rPr>
              <w:t>8-</w:t>
            </w:r>
            <w:r>
              <w:rPr>
                <w:rFonts w:hint="eastAsia" w:cs="Times New Roman"/>
                <w:b/>
                <w:bCs/>
                <w:sz w:val="24"/>
                <w:szCs w:val="24"/>
                <w:lang w:val="en-US" w:eastAsia="zh-CN"/>
              </w:rPr>
              <w:t>7</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运行期生态影响识别表</w:t>
            </w:r>
          </w:p>
          <w:tbl>
            <w:tblPr>
              <w:tblStyle w:val="33"/>
              <w:tblW w:w="8313"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315"/>
              <w:gridCol w:w="3003"/>
              <w:gridCol w:w="399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131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
                      <w:bCs/>
                      <w:spacing w:val="1"/>
                      <w:sz w:val="21"/>
                      <w:szCs w:val="21"/>
                    </w:rPr>
                    <w:t>生态环境问题</w:t>
                  </w:r>
                </w:p>
              </w:tc>
              <w:tc>
                <w:tcPr>
                  <w:tcW w:w="3003"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
                      <w:bCs/>
                      <w:spacing w:val="1"/>
                      <w:sz w:val="21"/>
                      <w:szCs w:val="21"/>
                    </w:rPr>
                    <w:t>影响来源</w:t>
                  </w:r>
                </w:p>
              </w:tc>
              <w:tc>
                <w:tcPr>
                  <w:tcW w:w="399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
                      <w:bCs/>
                      <w:spacing w:val="1"/>
                      <w:sz w:val="21"/>
                      <w:szCs w:val="21"/>
                    </w:rPr>
                    <w:t>影响识别</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131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景观改变</w:t>
                  </w:r>
                </w:p>
              </w:tc>
              <w:tc>
                <w:tcPr>
                  <w:tcW w:w="3003"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站</w:t>
                  </w:r>
                  <w:r>
                    <w:rPr>
                      <w:rFonts w:hint="default" w:ascii="Times New Roman" w:hAnsi="Times New Roman" w:eastAsia="宋体" w:cs="Times New Roman"/>
                      <w:sz w:val="21"/>
                      <w:szCs w:val="21"/>
                      <w:lang w:val="en-US" w:eastAsia="zh-CN"/>
                    </w:rPr>
                    <w:t>房</w:t>
                  </w:r>
                  <w:r>
                    <w:rPr>
                      <w:rFonts w:hint="default" w:ascii="Times New Roman" w:hAnsi="Times New Roman" w:eastAsia="宋体" w:cs="Times New Roman"/>
                      <w:sz w:val="21"/>
                      <w:szCs w:val="21"/>
                    </w:rPr>
                    <w:t>建筑物及索道形态</w:t>
                  </w:r>
                </w:p>
              </w:tc>
              <w:tc>
                <w:tcPr>
                  <w:tcW w:w="399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如设计选型与自然景观不协调，将影响自然景</w:t>
                  </w:r>
                  <w:r>
                    <w:rPr>
                      <w:rFonts w:hint="default" w:ascii="Times New Roman" w:hAnsi="Times New Roman" w:eastAsia="宋体" w:cs="Times New Roman"/>
                      <w:spacing w:val="-1"/>
                      <w:sz w:val="21"/>
                      <w:szCs w:val="21"/>
                    </w:rPr>
                    <w:t>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131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2"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地质灾害及沙</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土流失</w:t>
                  </w:r>
                </w:p>
              </w:tc>
              <w:tc>
                <w:tcPr>
                  <w:tcW w:w="3003"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施工后植被没恢复、多余土石未</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处理及施工引起地质环境的变化</w:t>
                  </w:r>
                </w:p>
              </w:tc>
              <w:tc>
                <w:tcPr>
                  <w:tcW w:w="399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处理不当将引起崩塌、泥石流及滑坡等地质灾害的发生</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131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w:t>
                  </w:r>
                  <w:r>
                    <w:rPr>
                      <w:rFonts w:hint="default" w:ascii="Times New Roman" w:hAnsi="Times New Roman" w:eastAsia="宋体" w:cs="Times New Roman"/>
                      <w:sz w:val="21"/>
                      <w:szCs w:val="21"/>
                      <w:lang w:val="en-US" w:eastAsia="zh-CN"/>
                    </w:rPr>
                    <w:t>下</w:t>
                  </w:r>
                  <w:r>
                    <w:rPr>
                      <w:rFonts w:hint="default" w:ascii="Times New Roman" w:hAnsi="Times New Roman" w:eastAsia="宋体" w:cs="Times New Roman"/>
                      <w:sz w:val="21"/>
                      <w:szCs w:val="21"/>
                    </w:rPr>
                    <w:t>水污染</w:t>
                  </w:r>
                </w:p>
              </w:tc>
              <w:tc>
                <w:tcPr>
                  <w:tcW w:w="3003"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接待设施及工作场所生活排水</w:t>
                  </w:r>
                </w:p>
              </w:tc>
              <w:tc>
                <w:tcPr>
                  <w:tcW w:w="399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生活及少量运行废水影响较为敏感，</w:t>
                  </w:r>
                  <w:r>
                    <w:rPr>
                      <w:rFonts w:hint="default" w:ascii="Times New Roman" w:hAnsi="Times New Roman" w:eastAsia="宋体" w:cs="Times New Roman"/>
                      <w:sz w:val="21"/>
                      <w:szCs w:val="21"/>
                      <w:highlight w:val="none"/>
                    </w:rPr>
                    <w:t>必须</w:t>
                  </w:r>
                  <w:r>
                    <w:rPr>
                      <w:rFonts w:hint="default" w:ascii="Times New Roman" w:hAnsi="Times New Roman" w:eastAsia="宋体" w:cs="Times New Roman"/>
                      <w:sz w:val="21"/>
                      <w:szCs w:val="21"/>
                    </w:rPr>
                    <w:t>有相应的治理措施以减轻污染。</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1315" w:type="dxa"/>
                  <w:tcBorders>
                    <w:tl2br w:val="nil"/>
                    <w:tr2bl w:val="nil"/>
                  </w:tcBorders>
                  <w:vAlign w:val="center"/>
                </w:tcPr>
                <w:p>
                  <w:pPr>
                    <w:pStyle w:val="1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对野生动物的影响</w:t>
                  </w:r>
                </w:p>
              </w:tc>
              <w:tc>
                <w:tcPr>
                  <w:tcW w:w="3003"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人为干扰，如人类活动的惊吓、游客驱赶</w:t>
                  </w:r>
                </w:p>
              </w:tc>
              <w:tc>
                <w:tcPr>
                  <w:tcW w:w="399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施工期间野生动物逃离固有栖息地，竣工</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后部分可返回</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131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对植被的影响</w:t>
                  </w:r>
                </w:p>
              </w:tc>
              <w:tc>
                <w:tcPr>
                  <w:tcW w:w="3003"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游客人数大大增加，游客密度过大，游客对游览区道路两侧植被践踏，以及部分游客的一些不文明行为如乱折树枝花草、乱扔垃圾等</w:t>
                  </w:r>
                </w:p>
              </w:tc>
              <w:tc>
                <w:tcPr>
                  <w:tcW w:w="399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影响植物正常的光合作用，从而造成区域内生物量的下降</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1315" w:type="dxa"/>
                  <w:vMerge w:val="restar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固体废物污染</w:t>
                  </w:r>
                </w:p>
              </w:tc>
              <w:tc>
                <w:tcPr>
                  <w:tcW w:w="3003"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399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影响景观、水质及气味，</w:t>
                  </w:r>
                  <w:r>
                    <w:rPr>
                      <w:rFonts w:hint="default" w:ascii="Times New Roman" w:hAnsi="Times New Roman" w:eastAsia="宋体" w:cs="Times New Roman"/>
                      <w:color w:val="auto"/>
                      <w:sz w:val="21"/>
                      <w:szCs w:val="21"/>
                      <w:highlight w:val="none"/>
                    </w:rPr>
                    <w:t>必须</w:t>
                  </w:r>
                  <w:r>
                    <w:rPr>
                      <w:rFonts w:hint="default" w:ascii="Times New Roman" w:hAnsi="Times New Roman" w:eastAsia="宋体" w:cs="Times New Roman"/>
                      <w:color w:val="auto"/>
                      <w:sz w:val="21"/>
                      <w:szCs w:val="21"/>
                    </w:rPr>
                    <w:t>清运或其他方式处理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131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rPr>
                  </w:pPr>
                </w:p>
              </w:tc>
              <w:tc>
                <w:tcPr>
                  <w:tcW w:w="3003"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废机油</w:t>
                  </w:r>
                </w:p>
              </w:tc>
              <w:tc>
                <w:tcPr>
                  <w:tcW w:w="399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危险废物，交由有危险废物处理资质的单位处理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trPr>
              <w:tc>
                <w:tcPr>
                  <w:tcW w:w="131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风景区整体旅</w:t>
                  </w:r>
                </w:p>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en-US" w:bidi="ar-SA"/>
                    </w:rPr>
                  </w:pPr>
                  <w:r>
                    <w:rPr>
                      <w:rFonts w:hint="default" w:ascii="Times New Roman" w:hAnsi="Times New Roman" w:eastAsia="宋体" w:cs="Times New Roman"/>
                      <w:sz w:val="21"/>
                      <w:szCs w:val="21"/>
                    </w:rPr>
                    <w:t>游环境的改变</w:t>
                  </w:r>
                </w:p>
              </w:tc>
              <w:tc>
                <w:tcPr>
                  <w:tcW w:w="3003"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客流量及分布变化</w:t>
                  </w:r>
                </w:p>
              </w:tc>
              <w:tc>
                <w:tcPr>
                  <w:tcW w:w="399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游客量的变化和接待设施的调整将对景观环境、生态环境和旅游容量可能产生积极或消极影响。</w:t>
                  </w:r>
                </w:p>
              </w:tc>
            </w:tr>
          </w:tbl>
          <w:p>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outlineLvl w:val="3"/>
              <w:rPr>
                <w:rFonts w:hint="default" w:ascii="Times New Roman" w:hAnsi="Times New Roman" w:eastAsia="宋体" w:cs="Times New Roman"/>
                <w:sz w:val="24"/>
                <w:szCs w:val="24"/>
              </w:rPr>
            </w:pPr>
            <w:bookmarkStart w:id="83" w:name="5.2.1.2环境影响识别矩阵"/>
            <w:bookmarkEnd w:id="83"/>
            <w:r>
              <w:rPr>
                <w:rFonts w:hint="eastAsia" w:ascii="Times New Roman" w:hAnsi="Times New Roman" w:eastAsia="宋体" w:cs="Times New Roman"/>
                <w:b/>
                <w:bCs/>
                <w:sz w:val="24"/>
                <w:szCs w:val="24"/>
                <w:lang w:val="en-US" w:eastAsia="zh-CN"/>
              </w:rPr>
              <w:t>4.2</w:t>
            </w:r>
            <w:r>
              <w:rPr>
                <w:rFonts w:hint="default" w:ascii="Times New Roman" w:hAnsi="Times New Roman" w:eastAsia="宋体" w:cs="Times New Roman"/>
                <w:b/>
                <w:bCs/>
                <w:sz w:val="24"/>
                <w:szCs w:val="24"/>
              </w:rPr>
              <w:t>环境影响识别矩阵</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根据环境影响识别结果，构建运营期生态环境影响因子识别矩阵，结果列</w:t>
            </w:r>
            <w:r>
              <w:rPr>
                <w:rFonts w:hint="default" w:ascii="Times New Roman" w:hAnsi="Times New Roman" w:eastAsia="宋体" w:cs="Times New Roman"/>
                <w:spacing w:val="-1"/>
                <w:sz w:val="24"/>
                <w:szCs w:val="24"/>
              </w:rPr>
              <w:t>于表</w:t>
            </w:r>
            <w:r>
              <w:rPr>
                <w:rFonts w:hint="eastAsia" w:cs="Times New Roman"/>
                <w:spacing w:val="-1"/>
                <w:sz w:val="24"/>
                <w:szCs w:val="24"/>
                <w:lang w:val="en-US" w:eastAsia="zh-CN"/>
              </w:rPr>
              <w:t>8-8</w:t>
            </w:r>
            <w:r>
              <w:rPr>
                <w:rFonts w:hint="default" w:ascii="Times New Roman" w:hAnsi="Times New Roman" w:eastAsia="宋体" w:cs="Times New Roman"/>
                <w:spacing w:val="-1"/>
                <w:sz w:val="24"/>
                <w:szCs w:val="24"/>
              </w:rPr>
              <w:t>。可以看出，运营期对自然环境和生态环境的影响总体较小。</w:t>
            </w:r>
          </w:p>
          <w:p>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w:t>
            </w:r>
            <w:r>
              <w:rPr>
                <w:rFonts w:hint="default" w:ascii="Times New Roman" w:hAnsi="Times New Roman" w:eastAsia="宋体" w:cs="Times New Roman"/>
                <w:b/>
                <w:bCs/>
                <w:sz w:val="24"/>
                <w:szCs w:val="24"/>
                <w:lang w:val="en-US" w:eastAsia="zh-CN"/>
              </w:rPr>
              <w:t>8-</w:t>
            </w:r>
            <w:r>
              <w:rPr>
                <w:rFonts w:hint="eastAsia" w:cs="Times New Roman"/>
                <w:b/>
                <w:bCs/>
                <w:sz w:val="24"/>
                <w:szCs w:val="24"/>
                <w:lang w:val="en-US" w:eastAsia="zh-CN"/>
              </w:rPr>
              <w:t>8</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环境影响因子识别矩阵</w:t>
            </w:r>
          </w:p>
          <w:tbl>
            <w:tblPr>
              <w:tblStyle w:val="33"/>
              <w:tblW w:w="8313"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549"/>
              <w:gridCol w:w="1608"/>
              <w:gridCol w:w="486"/>
              <w:gridCol w:w="605"/>
              <w:gridCol w:w="730"/>
              <w:gridCol w:w="585"/>
              <w:gridCol w:w="679"/>
              <w:gridCol w:w="924"/>
              <w:gridCol w:w="772"/>
              <w:gridCol w:w="653"/>
              <w:gridCol w:w="72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70" w:hRule="exact"/>
              </w:trPr>
              <w:tc>
                <w:tcPr>
                  <w:tcW w:w="549" w:type="dxa"/>
                  <w:vMerge w:val="restar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2"/>
                      <w:sz w:val="21"/>
                      <w:szCs w:val="21"/>
                    </w:rPr>
                    <w:t>时</w:t>
                  </w:r>
                  <w:r>
                    <w:rPr>
                      <w:rFonts w:hint="default" w:ascii="Times New Roman" w:hAnsi="Times New Roman" w:eastAsia="宋体" w:cs="Times New Roman"/>
                      <w:b/>
                      <w:bCs/>
                      <w:sz w:val="21"/>
                      <w:szCs w:val="21"/>
                    </w:rPr>
                    <w:t>期</w:t>
                  </w:r>
                </w:p>
              </w:tc>
              <w:tc>
                <w:tcPr>
                  <w:tcW w:w="1608" w:type="dxa"/>
                  <w:vMerge w:val="restar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2"/>
                      <w:sz w:val="21"/>
                      <w:szCs w:val="21"/>
                    </w:rPr>
                    <w:t>活</w:t>
                  </w:r>
                  <w:r>
                    <w:rPr>
                      <w:rFonts w:hint="default" w:ascii="Times New Roman" w:hAnsi="Times New Roman" w:eastAsia="宋体" w:cs="Times New Roman"/>
                      <w:b/>
                      <w:bCs/>
                      <w:sz w:val="21"/>
                      <w:szCs w:val="21"/>
                    </w:rPr>
                    <w:t>动</w:t>
                  </w:r>
                </w:p>
              </w:tc>
              <w:tc>
                <w:tcPr>
                  <w:tcW w:w="2406" w:type="dxa"/>
                  <w:gridSpan w:val="4"/>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1"/>
                      <w:sz w:val="21"/>
                      <w:szCs w:val="21"/>
                    </w:rPr>
                    <w:t>自然环境</w:t>
                  </w:r>
                </w:p>
              </w:tc>
              <w:tc>
                <w:tcPr>
                  <w:tcW w:w="3750" w:type="dxa"/>
                  <w:gridSpan w:val="5"/>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1"/>
                      <w:sz w:val="21"/>
                      <w:szCs w:val="21"/>
                    </w:rPr>
                    <w:t>生态环境</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4" w:hRule="exact"/>
              </w:trPr>
              <w:tc>
                <w:tcPr>
                  <w:tcW w:w="54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p>
              </w:tc>
              <w:tc>
                <w:tcPr>
                  <w:tcW w:w="16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p>
              </w:tc>
              <w:tc>
                <w:tcPr>
                  <w:tcW w:w="48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2"/>
                      <w:sz w:val="21"/>
                      <w:szCs w:val="21"/>
                    </w:rPr>
                    <w:t>大</w:t>
                  </w:r>
                  <w:r>
                    <w:rPr>
                      <w:rFonts w:hint="default" w:ascii="Times New Roman" w:hAnsi="Times New Roman" w:eastAsia="宋体" w:cs="Times New Roman"/>
                      <w:b/>
                      <w:bCs/>
                      <w:sz w:val="21"/>
                      <w:szCs w:val="21"/>
                    </w:rPr>
                    <w:t>气</w:t>
                  </w:r>
                </w:p>
              </w:tc>
              <w:tc>
                <w:tcPr>
                  <w:tcW w:w="60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2"/>
                      <w:sz w:val="21"/>
                      <w:szCs w:val="21"/>
                    </w:rPr>
                    <w:t>水</w:t>
                  </w:r>
                  <w:r>
                    <w:rPr>
                      <w:rFonts w:hint="default" w:ascii="Times New Roman" w:hAnsi="Times New Roman" w:eastAsia="宋体" w:cs="Times New Roman"/>
                      <w:b/>
                      <w:bCs/>
                      <w:sz w:val="21"/>
                      <w:szCs w:val="21"/>
                    </w:rPr>
                    <w:t>体</w:t>
                  </w:r>
                </w:p>
              </w:tc>
              <w:tc>
                <w:tcPr>
                  <w:tcW w:w="73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1"/>
                      <w:sz w:val="21"/>
                      <w:szCs w:val="21"/>
                    </w:rPr>
                    <w:t>声环境</w:t>
                  </w:r>
                </w:p>
              </w:tc>
              <w:tc>
                <w:tcPr>
                  <w:tcW w:w="58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2"/>
                      <w:sz w:val="21"/>
                      <w:szCs w:val="21"/>
                    </w:rPr>
                    <w:t>固</w:t>
                  </w:r>
                  <w:r>
                    <w:rPr>
                      <w:rFonts w:hint="default" w:ascii="Times New Roman" w:hAnsi="Times New Roman" w:eastAsia="宋体" w:cs="Times New Roman"/>
                      <w:b/>
                      <w:bCs/>
                      <w:sz w:val="21"/>
                      <w:szCs w:val="21"/>
                    </w:rPr>
                    <w:t>废</w:t>
                  </w:r>
                </w:p>
              </w:tc>
              <w:tc>
                <w:tcPr>
                  <w:tcW w:w="679"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2"/>
                      <w:sz w:val="21"/>
                      <w:szCs w:val="21"/>
                    </w:rPr>
                    <w:t>土</w:t>
                  </w:r>
                  <w:r>
                    <w:rPr>
                      <w:rFonts w:hint="default" w:ascii="Times New Roman" w:hAnsi="Times New Roman" w:eastAsia="宋体" w:cs="Times New Roman"/>
                      <w:b/>
                      <w:bCs/>
                      <w:sz w:val="21"/>
                      <w:szCs w:val="21"/>
                    </w:rPr>
                    <w:t>壤</w:t>
                  </w:r>
                </w:p>
              </w:tc>
              <w:tc>
                <w:tcPr>
                  <w:tcW w:w="92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1"/>
                      <w:sz w:val="21"/>
                      <w:szCs w:val="21"/>
                    </w:rPr>
                    <w:t>生态系统</w:t>
                  </w:r>
                </w:p>
              </w:tc>
              <w:tc>
                <w:tcPr>
                  <w:tcW w:w="77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2"/>
                      <w:sz w:val="21"/>
                      <w:szCs w:val="21"/>
                    </w:rPr>
                    <w:t>植</w:t>
                  </w:r>
                  <w:r>
                    <w:rPr>
                      <w:rFonts w:hint="default" w:ascii="Times New Roman" w:hAnsi="Times New Roman" w:eastAsia="宋体" w:cs="Times New Roman"/>
                      <w:b/>
                      <w:bCs/>
                      <w:sz w:val="21"/>
                      <w:szCs w:val="21"/>
                    </w:rPr>
                    <w:t>物</w:t>
                  </w:r>
                </w:p>
              </w:tc>
              <w:tc>
                <w:tcPr>
                  <w:tcW w:w="653"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2"/>
                      <w:sz w:val="21"/>
                      <w:szCs w:val="21"/>
                    </w:rPr>
                    <w:t>动</w:t>
                  </w:r>
                  <w:r>
                    <w:rPr>
                      <w:rFonts w:hint="default" w:ascii="Times New Roman" w:hAnsi="Times New Roman" w:eastAsia="宋体" w:cs="Times New Roman"/>
                      <w:b/>
                      <w:bCs/>
                      <w:sz w:val="21"/>
                      <w:szCs w:val="21"/>
                    </w:rPr>
                    <w:t>物</w:t>
                  </w:r>
                </w:p>
              </w:tc>
              <w:tc>
                <w:tcPr>
                  <w:tcW w:w="72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2"/>
                      <w:sz w:val="21"/>
                      <w:szCs w:val="21"/>
                    </w:rPr>
                    <w:t>景</w:t>
                  </w:r>
                  <w:r>
                    <w:rPr>
                      <w:rFonts w:hint="default" w:ascii="Times New Roman" w:hAnsi="Times New Roman" w:eastAsia="宋体" w:cs="Times New Roman"/>
                      <w:b/>
                      <w:bCs/>
                      <w:sz w:val="21"/>
                      <w:szCs w:val="21"/>
                    </w:rPr>
                    <w:t>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81" w:hRule="exact"/>
              </w:trPr>
              <w:tc>
                <w:tcPr>
                  <w:tcW w:w="549" w:type="dxa"/>
                  <w:vMerge w:val="restar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w:t>
                  </w:r>
                </w:p>
                <w:p>
                  <w:pPr>
                    <w:pStyle w:val="38"/>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营</w:t>
                  </w:r>
                </w:p>
                <w:p>
                  <w:pPr>
                    <w:pStyle w:val="38"/>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期</w:t>
                  </w:r>
                </w:p>
              </w:tc>
              <w:tc>
                <w:tcPr>
                  <w:tcW w:w="160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运送游客</w:t>
                  </w:r>
                </w:p>
              </w:tc>
              <w:tc>
                <w:tcPr>
                  <w:tcW w:w="48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w:t>
                  </w:r>
                </w:p>
              </w:tc>
              <w:tc>
                <w:tcPr>
                  <w:tcW w:w="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p>
              </w:tc>
              <w:tc>
                <w:tcPr>
                  <w:tcW w:w="73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-S</w:t>
                  </w:r>
                </w:p>
              </w:tc>
              <w:tc>
                <w:tcPr>
                  <w:tcW w:w="58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-S</w:t>
                  </w:r>
                </w:p>
              </w:tc>
              <w:tc>
                <w:tcPr>
                  <w:tcW w:w="6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p>
              </w:tc>
              <w:tc>
                <w:tcPr>
                  <w:tcW w:w="92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-S</w:t>
                  </w:r>
                </w:p>
              </w:tc>
              <w:tc>
                <w:tcPr>
                  <w:tcW w:w="77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-S</w:t>
                  </w:r>
                </w:p>
              </w:tc>
              <w:tc>
                <w:tcPr>
                  <w:tcW w:w="653"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72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73" w:hRule="exact"/>
              </w:trPr>
              <w:tc>
                <w:tcPr>
                  <w:tcW w:w="54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sz w:val="21"/>
                      <w:szCs w:val="21"/>
                    </w:rPr>
                  </w:pPr>
                </w:p>
              </w:tc>
              <w:tc>
                <w:tcPr>
                  <w:tcW w:w="160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站房游客活动</w:t>
                  </w:r>
                </w:p>
              </w:tc>
              <w:tc>
                <w:tcPr>
                  <w:tcW w:w="48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w:t>
                  </w:r>
                </w:p>
              </w:tc>
              <w:tc>
                <w:tcPr>
                  <w:tcW w:w="60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-S</w:t>
                  </w:r>
                </w:p>
              </w:tc>
              <w:tc>
                <w:tcPr>
                  <w:tcW w:w="73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-S</w:t>
                  </w:r>
                </w:p>
              </w:tc>
              <w:tc>
                <w:tcPr>
                  <w:tcW w:w="58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6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p>
              </w:tc>
              <w:tc>
                <w:tcPr>
                  <w:tcW w:w="92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-S</w:t>
                  </w:r>
                </w:p>
              </w:tc>
              <w:tc>
                <w:tcPr>
                  <w:tcW w:w="77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-S</w:t>
                  </w:r>
                </w:p>
              </w:tc>
              <w:tc>
                <w:tcPr>
                  <w:tcW w:w="653"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72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71" w:hRule="exact"/>
              </w:trPr>
              <w:tc>
                <w:tcPr>
                  <w:tcW w:w="54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sz w:val="21"/>
                      <w:szCs w:val="21"/>
                    </w:rPr>
                  </w:pPr>
                </w:p>
              </w:tc>
              <w:tc>
                <w:tcPr>
                  <w:tcW w:w="160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当地相关服务</w:t>
                  </w:r>
                </w:p>
              </w:tc>
              <w:tc>
                <w:tcPr>
                  <w:tcW w:w="48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w:t>
                  </w:r>
                </w:p>
              </w:tc>
              <w:tc>
                <w:tcPr>
                  <w:tcW w:w="60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-S</w:t>
                  </w:r>
                </w:p>
              </w:tc>
              <w:tc>
                <w:tcPr>
                  <w:tcW w:w="730"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-S</w:t>
                  </w:r>
                </w:p>
              </w:tc>
              <w:tc>
                <w:tcPr>
                  <w:tcW w:w="58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6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p>
              </w:tc>
              <w:tc>
                <w:tcPr>
                  <w:tcW w:w="92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-S</w:t>
                  </w:r>
                </w:p>
              </w:tc>
              <w:tc>
                <w:tcPr>
                  <w:tcW w:w="77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-S</w:t>
                  </w:r>
                </w:p>
              </w:tc>
              <w:tc>
                <w:tcPr>
                  <w:tcW w:w="6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p>
              </w:tc>
              <w:tc>
                <w:tcPr>
                  <w:tcW w:w="7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73" w:hRule="exact"/>
              </w:trPr>
              <w:tc>
                <w:tcPr>
                  <w:tcW w:w="54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sz w:val="21"/>
                      <w:szCs w:val="21"/>
                    </w:rPr>
                  </w:pPr>
                </w:p>
              </w:tc>
              <w:tc>
                <w:tcPr>
                  <w:tcW w:w="1608"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客流量分布变化</w:t>
                  </w:r>
                </w:p>
              </w:tc>
              <w:tc>
                <w:tcPr>
                  <w:tcW w:w="486"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w:t>
                  </w:r>
                </w:p>
              </w:tc>
              <w:tc>
                <w:tcPr>
                  <w:tcW w:w="60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-S</w:t>
                  </w:r>
                </w:p>
              </w:tc>
              <w:tc>
                <w:tcPr>
                  <w:tcW w:w="7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p>
              </w:tc>
              <w:tc>
                <w:tcPr>
                  <w:tcW w:w="585"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-S</w:t>
                  </w:r>
                </w:p>
              </w:tc>
              <w:tc>
                <w:tcPr>
                  <w:tcW w:w="6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p>
              </w:tc>
              <w:tc>
                <w:tcPr>
                  <w:tcW w:w="924"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-S</w:t>
                  </w:r>
                </w:p>
              </w:tc>
              <w:tc>
                <w:tcPr>
                  <w:tcW w:w="772" w:type="dxa"/>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-S</w:t>
                  </w:r>
                </w:p>
              </w:tc>
              <w:tc>
                <w:tcPr>
                  <w:tcW w:w="6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p>
              </w:tc>
              <w:tc>
                <w:tcPr>
                  <w:tcW w:w="7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宋体" w:cs="Times New Roman"/>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left="0" w:right="0" w:firstLine="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注</w:t>
            </w:r>
            <w:r>
              <w:rPr>
                <w:rFonts w:hint="eastAsia" w:cs="Times New Roman"/>
                <w:spacing w:val="-1"/>
                <w:sz w:val="24"/>
                <w:szCs w:val="24"/>
                <w:lang w:eastAsia="zh-CN"/>
              </w:rPr>
              <w:t>：</w:t>
            </w:r>
            <w:r>
              <w:rPr>
                <w:rFonts w:hint="default" w:ascii="Times New Roman" w:hAnsi="Times New Roman" w:eastAsia="宋体" w:cs="Times New Roman"/>
                <w:spacing w:val="-1"/>
                <w:sz w:val="24"/>
                <w:szCs w:val="24"/>
              </w:rPr>
              <w:t>S表示轻度影响，M表示中度影响，L表</w:t>
            </w:r>
            <w:r>
              <w:rPr>
                <w:rFonts w:hint="default" w:ascii="Times New Roman" w:hAnsi="Times New Roman" w:eastAsia="宋体" w:cs="Times New Roman"/>
                <w:spacing w:val="-1"/>
                <w:sz w:val="24"/>
                <w:szCs w:val="24"/>
                <w:highlight w:val="none"/>
              </w:rPr>
              <w:t>示重度影响</w:t>
            </w:r>
            <w:r>
              <w:rPr>
                <w:rFonts w:hint="default" w:ascii="Times New Roman" w:hAnsi="Times New Roman" w:eastAsia="宋体" w:cs="Times New Roman"/>
                <w:spacing w:val="-1"/>
                <w:sz w:val="24"/>
                <w:szCs w:val="24"/>
                <w:highlight w:val="none"/>
                <w:lang w:eastAsia="zh-CN"/>
              </w:rPr>
              <w:t>；</w:t>
            </w:r>
            <w:r>
              <w:rPr>
                <w:rFonts w:hint="default" w:ascii="Times New Roman" w:hAnsi="Times New Roman" w:eastAsia="宋体" w:cs="Times New Roman"/>
                <w:spacing w:val="-1"/>
                <w:sz w:val="24"/>
                <w:szCs w:val="24"/>
                <w:highlight w:val="none"/>
              </w:rPr>
              <w:t>“+”表</w:t>
            </w:r>
            <w:r>
              <w:rPr>
                <w:rFonts w:hint="default" w:ascii="Times New Roman" w:hAnsi="Times New Roman" w:eastAsia="宋体" w:cs="Times New Roman"/>
                <w:spacing w:val="-1"/>
                <w:sz w:val="24"/>
                <w:szCs w:val="24"/>
              </w:rPr>
              <w:t>示正影响，“-”表示负影响.</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jc w:val="both"/>
              <w:textAlignment w:val="auto"/>
              <w:outlineLvl w:val="3"/>
              <w:rPr>
                <w:rFonts w:hint="default" w:ascii="Times New Roman" w:hAnsi="Times New Roman" w:eastAsia="宋体" w:cs="Times New Roman"/>
                <w:b/>
                <w:bCs/>
                <w:sz w:val="24"/>
                <w:szCs w:val="24"/>
              </w:rPr>
            </w:pPr>
            <w:bookmarkStart w:id="84" w:name="5.2.1.3对生态环境影响"/>
            <w:bookmarkEnd w:id="84"/>
            <w:r>
              <w:rPr>
                <w:rFonts w:hint="eastAsia" w:ascii="Times New Roman" w:hAnsi="Times New Roman" w:eastAsia="宋体" w:cs="Times New Roman"/>
                <w:b/>
                <w:bCs/>
                <w:sz w:val="24"/>
                <w:szCs w:val="24"/>
                <w:lang w:val="en-US" w:eastAsia="zh-CN"/>
              </w:rPr>
              <w:t>4.3</w:t>
            </w:r>
            <w:r>
              <w:rPr>
                <w:rFonts w:hint="default" w:ascii="Times New Roman" w:hAnsi="Times New Roman" w:eastAsia="宋体" w:cs="Times New Roman"/>
                <w:b/>
                <w:bCs/>
                <w:sz w:val="24"/>
                <w:szCs w:val="24"/>
              </w:rPr>
              <w:t>对生态环境影响</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（1）对植被的影响</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①维修通道的影响</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92"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项目施工结束后，除维修通道外，不再涉及工程对植被的影响内容。项目</w:t>
            </w:r>
            <w:r>
              <w:rPr>
                <w:rFonts w:hint="default" w:ascii="Times New Roman" w:hAnsi="Times New Roman" w:eastAsia="宋体" w:cs="Times New Roman"/>
                <w:spacing w:val="4"/>
                <w:sz w:val="24"/>
                <w:szCs w:val="24"/>
              </w:rPr>
              <w:t>拟</w:t>
            </w:r>
            <w:r>
              <w:rPr>
                <w:rFonts w:hint="default" w:ascii="Times New Roman" w:hAnsi="Times New Roman" w:eastAsia="宋体" w:cs="Times New Roman"/>
                <w:spacing w:val="2"/>
                <w:sz w:val="24"/>
                <w:szCs w:val="24"/>
              </w:rPr>
              <w:t>将</w:t>
            </w:r>
            <w:r>
              <w:rPr>
                <w:rFonts w:hint="default" w:ascii="Times New Roman" w:hAnsi="Times New Roman" w:eastAsia="宋体" w:cs="Times New Roman"/>
                <w:spacing w:val="4"/>
                <w:sz w:val="24"/>
                <w:szCs w:val="24"/>
              </w:rPr>
              <w:t>现</w:t>
            </w:r>
            <w:r>
              <w:rPr>
                <w:rFonts w:hint="default" w:ascii="Times New Roman" w:hAnsi="Times New Roman" w:eastAsia="宋体" w:cs="Times New Roman"/>
                <w:spacing w:val="2"/>
                <w:sz w:val="24"/>
                <w:szCs w:val="24"/>
              </w:rPr>
              <w:t>有</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简</w:t>
            </w:r>
            <w:r>
              <w:rPr>
                <w:rFonts w:hint="default" w:ascii="Times New Roman" w:hAnsi="Times New Roman" w:eastAsia="宋体" w:cs="Times New Roman"/>
                <w:spacing w:val="4"/>
                <w:sz w:val="24"/>
                <w:szCs w:val="24"/>
              </w:rPr>
              <w:t>易</w:t>
            </w:r>
            <w:r>
              <w:rPr>
                <w:rFonts w:hint="default" w:ascii="Times New Roman" w:hAnsi="Times New Roman" w:eastAsia="宋体" w:cs="Times New Roman"/>
                <w:spacing w:val="2"/>
                <w:sz w:val="24"/>
                <w:szCs w:val="24"/>
              </w:rPr>
              <w:t>小</w:t>
            </w:r>
            <w:r>
              <w:rPr>
                <w:rFonts w:hint="default" w:ascii="Times New Roman" w:hAnsi="Times New Roman" w:eastAsia="宋体" w:cs="Times New Roman"/>
                <w:spacing w:val="4"/>
                <w:sz w:val="24"/>
                <w:szCs w:val="24"/>
              </w:rPr>
              <w:t>道稍</w:t>
            </w:r>
            <w:r>
              <w:rPr>
                <w:rFonts w:hint="default" w:ascii="Times New Roman" w:hAnsi="Times New Roman" w:eastAsia="宋体" w:cs="Times New Roman"/>
                <w:spacing w:val="2"/>
                <w:sz w:val="24"/>
                <w:szCs w:val="24"/>
              </w:rPr>
              <w:t>作</w:t>
            </w:r>
            <w:r>
              <w:rPr>
                <w:rFonts w:hint="default" w:ascii="Times New Roman" w:hAnsi="Times New Roman" w:eastAsia="宋体" w:cs="Times New Roman"/>
                <w:spacing w:val="4"/>
                <w:sz w:val="24"/>
                <w:szCs w:val="24"/>
              </w:rPr>
              <w:t>清</w:t>
            </w:r>
            <w:r>
              <w:rPr>
                <w:rFonts w:hint="default" w:ascii="Times New Roman" w:hAnsi="Times New Roman" w:eastAsia="宋体" w:cs="Times New Roman"/>
                <w:spacing w:val="2"/>
                <w:sz w:val="24"/>
                <w:szCs w:val="24"/>
              </w:rPr>
              <w:t>理</w:t>
            </w:r>
            <w:r>
              <w:rPr>
                <w:rFonts w:hint="default" w:ascii="Times New Roman" w:hAnsi="Times New Roman" w:eastAsia="宋体" w:cs="Times New Roman"/>
                <w:spacing w:val="4"/>
                <w:sz w:val="24"/>
                <w:szCs w:val="24"/>
              </w:rPr>
              <w:t>作</w:t>
            </w:r>
            <w:r>
              <w:rPr>
                <w:rFonts w:hint="default" w:ascii="Times New Roman" w:hAnsi="Times New Roman" w:eastAsia="宋体" w:cs="Times New Roman"/>
                <w:spacing w:val="2"/>
                <w:sz w:val="24"/>
                <w:szCs w:val="24"/>
              </w:rPr>
              <w:t>为</w:t>
            </w:r>
            <w:r>
              <w:rPr>
                <w:rFonts w:hint="default" w:ascii="Times New Roman" w:hAnsi="Times New Roman" w:eastAsia="宋体" w:cs="Times New Roman"/>
                <w:spacing w:val="4"/>
                <w:sz w:val="24"/>
                <w:szCs w:val="24"/>
              </w:rPr>
              <w:t>施</w:t>
            </w:r>
            <w:r>
              <w:rPr>
                <w:rFonts w:hint="default" w:ascii="Times New Roman" w:hAnsi="Times New Roman" w:eastAsia="宋体" w:cs="Times New Roman"/>
                <w:spacing w:val="2"/>
                <w:sz w:val="24"/>
                <w:szCs w:val="24"/>
              </w:rPr>
              <w:t>工</w:t>
            </w:r>
            <w:r>
              <w:rPr>
                <w:rFonts w:hint="default" w:ascii="Times New Roman" w:hAnsi="Times New Roman" w:eastAsia="宋体" w:cs="Times New Roman"/>
                <w:spacing w:val="4"/>
                <w:sz w:val="24"/>
                <w:szCs w:val="24"/>
              </w:rPr>
              <w:t>便道</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施</w:t>
            </w:r>
            <w:r>
              <w:rPr>
                <w:rFonts w:hint="default" w:ascii="Times New Roman" w:hAnsi="Times New Roman" w:eastAsia="宋体" w:cs="Times New Roman"/>
                <w:spacing w:val="2"/>
                <w:sz w:val="24"/>
                <w:szCs w:val="24"/>
              </w:rPr>
              <w:t>工</w:t>
            </w:r>
            <w:r>
              <w:rPr>
                <w:rFonts w:hint="default" w:ascii="Times New Roman" w:hAnsi="Times New Roman" w:eastAsia="宋体" w:cs="Times New Roman"/>
                <w:spacing w:val="4"/>
                <w:sz w:val="24"/>
                <w:szCs w:val="24"/>
              </w:rPr>
              <w:t>便</w:t>
            </w:r>
            <w:r>
              <w:rPr>
                <w:rFonts w:hint="default" w:ascii="Times New Roman" w:hAnsi="Times New Roman" w:eastAsia="宋体" w:cs="Times New Roman"/>
                <w:spacing w:val="2"/>
                <w:sz w:val="24"/>
                <w:szCs w:val="24"/>
              </w:rPr>
              <w:t>道</w:t>
            </w:r>
            <w:r>
              <w:rPr>
                <w:rFonts w:hint="default" w:ascii="Times New Roman" w:hAnsi="Times New Roman" w:eastAsia="宋体" w:cs="Times New Roman"/>
                <w:spacing w:val="4"/>
                <w:sz w:val="24"/>
                <w:szCs w:val="24"/>
              </w:rPr>
              <w:t>经</w:t>
            </w:r>
            <w:r>
              <w:rPr>
                <w:rFonts w:hint="default" w:ascii="Times New Roman" w:hAnsi="Times New Roman" w:eastAsia="宋体" w:cs="Times New Roman"/>
                <w:spacing w:val="2"/>
                <w:sz w:val="24"/>
                <w:szCs w:val="24"/>
              </w:rPr>
              <w:t>修</w:t>
            </w:r>
            <w:r>
              <w:rPr>
                <w:rFonts w:hint="default" w:ascii="Times New Roman" w:hAnsi="Times New Roman" w:eastAsia="宋体" w:cs="Times New Roman"/>
                <w:spacing w:val="4"/>
                <w:sz w:val="24"/>
                <w:szCs w:val="24"/>
              </w:rPr>
              <w:t>整</w:t>
            </w:r>
            <w:r>
              <w:rPr>
                <w:rFonts w:hint="default" w:ascii="Times New Roman" w:hAnsi="Times New Roman" w:eastAsia="宋体" w:cs="Times New Roman"/>
                <w:spacing w:val="2"/>
                <w:sz w:val="24"/>
                <w:szCs w:val="24"/>
              </w:rPr>
              <w:t>后</w:t>
            </w:r>
            <w:r>
              <w:rPr>
                <w:rFonts w:hint="default" w:ascii="Times New Roman" w:hAnsi="Times New Roman" w:eastAsia="宋体" w:cs="Times New Roman"/>
                <w:spacing w:val="4"/>
                <w:sz w:val="24"/>
                <w:szCs w:val="24"/>
              </w:rPr>
              <w:t>可作</w:t>
            </w:r>
            <w:r>
              <w:rPr>
                <w:rFonts w:hint="default" w:ascii="Times New Roman" w:hAnsi="Times New Roman" w:eastAsia="宋体" w:cs="Times New Roman"/>
                <w:spacing w:val="2"/>
                <w:sz w:val="24"/>
                <w:szCs w:val="24"/>
              </w:rPr>
              <w:t>为</w:t>
            </w:r>
            <w:r>
              <w:rPr>
                <w:rFonts w:hint="default" w:ascii="Times New Roman" w:hAnsi="Times New Roman" w:eastAsia="宋体" w:cs="Times New Roman"/>
                <w:spacing w:val="4"/>
                <w:sz w:val="24"/>
                <w:szCs w:val="24"/>
              </w:rPr>
              <w:t>索</w:t>
            </w:r>
            <w:r>
              <w:rPr>
                <w:rFonts w:hint="default" w:ascii="Times New Roman" w:hAnsi="Times New Roman" w:eastAsia="宋体" w:cs="Times New Roman"/>
                <w:spacing w:val="2"/>
                <w:sz w:val="24"/>
                <w:szCs w:val="24"/>
              </w:rPr>
              <w:t>道</w:t>
            </w:r>
            <w:r>
              <w:rPr>
                <w:rFonts w:hint="default" w:ascii="Times New Roman" w:hAnsi="Times New Roman" w:eastAsia="宋体" w:cs="Times New Roman"/>
                <w:sz w:val="24"/>
                <w:szCs w:val="24"/>
              </w:rPr>
              <w:t>线路维护所用，因而维修通道并不会对项目区植被造成新的干扰。</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②站房和支架的影响</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92"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索道运营后，不再有新的占地行为，亦不会存在新的植被破坏。缆车将在</w:t>
            </w:r>
            <w:r>
              <w:rPr>
                <w:rFonts w:hint="default" w:ascii="Times New Roman" w:hAnsi="Times New Roman" w:eastAsia="宋体" w:cs="Times New Roman"/>
                <w:spacing w:val="4"/>
                <w:sz w:val="24"/>
                <w:szCs w:val="24"/>
              </w:rPr>
              <w:t>林</w:t>
            </w:r>
            <w:r>
              <w:rPr>
                <w:rFonts w:hint="default" w:ascii="Times New Roman" w:hAnsi="Times New Roman" w:eastAsia="宋体" w:cs="Times New Roman"/>
                <w:spacing w:val="2"/>
                <w:sz w:val="24"/>
                <w:szCs w:val="24"/>
              </w:rPr>
              <w:t>冠</w:t>
            </w:r>
            <w:r>
              <w:rPr>
                <w:rFonts w:hint="default" w:ascii="Times New Roman" w:hAnsi="Times New Roman" w:eastAsia="宋体" w:cs="Times New Roman"/>
                <w:spacing w:val="4"/>
                <w:sz w:val="24"/>
                <w:szCs w:val="24"/>
              </w:rPr>
              <w:t>上</w:t>
            </w:r>
            <w:r>
              <w:rPr>
                <w:rFonts w:hint="default" w:ascii="Times New Roman" w:hAnsi="Times New Roman" w:eastAsia="宋体" w:cs="Times New Roman"/>
                <w:spacing w:val="2"/>
                <w:sz w:val="24"/>
                <w:szCs w:val="24"/>
              </w:rPr>
              <w:t>层</w:t>
            </w:r>
            <w:r>
              <w:rPr>
                <w:rFonts w:hint="default" w:ascii="Times New Roman" w:hAnsi="Times New Roman" w:eastAsia="宋体" w:cs="Times New Roman"/>
                <w:spacing w:val="4"/>
                <w:sz w:val="24"/>
                <w:szCs w:val="24"/>
              </w:rPr>
              <w:t>运</w:t>
            </w:r>
            <w:r>
              <w:rPr>
                <w:rFonts w:hint="default" w:ascii="Times New Roman" w:hAnsi="Times New Roman" w:eastAsia="宋体" w:cs="Times New Roman"/>
                <w:spacing w:val="2"/>
                <w:sz w:val="24"/>
                <w:szCs w:val="24"/>
              </w:rPr>
              <w:t>行</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不</w:t>
            </w:r>
            <w:r>
              <w:rPr>
                <w:rFonts w:hint="default" w:ascii="Times New Roman" w:hAnsi="Times New Roman" w:eastAsia="宋体" w:cs="Times New Roman"/>
                <w:spacing w:val="4"/>
                <w:sz w:val="24"/>
                <w:szCs w:val="24"/>
              </w:rPr>
              <w:t>需要</w:t>
            </w:r>
            <w:r>
              <w:rPr>
                <w:rFonts w:hint="default" w:ascii="Times New Roman" w:hAnsi="Times New Roman" w:eastAsia="宋体" w:cs="Times New Roman"/>
                <w:spacing w:val="2"/>
                <w:sz w:val="24"/>
                <w:szCs w:val="24"/>
              </w:rPr>
              <w:t>人</w:t>
            </w:r>
            <w:r>
              <w:rPr>
                <w:rFonts w:hint="default" w:ascii="Times New Roman" w:hAnsi="Times New Roman" w:eastAsia="宋体" w:cs="Times New Roman"/>
                <w:spacing w:val="4"/>
                <w:sz w:val="24"/>
                <w:szCs w:val="24"/>
              </w:rPr>
              <w:t>工</w:t>
            </w:r>
            <w:r>
              <w:rPr>
                <w:rFonts w:hint="default" w:ascii="Times New Roman" w:hAnsi="Times New Roman" w:eastAsia="宋体" w:cs="Times New Roman"/>
                <w:spacing w:val="2"/>
                <w:sz w:val="24"/>
                <w:szCs w:val="24"/>
              </w:rPr>
              <w:t>砍</w:t>
            </w:r>
            <w:r>
              <w:rPr>
                <w:rFonts w:hint="default" w:ascii="Times New Roman" w:hAnsi="Times New Roman" w:eastAsia="宋体" w:cs="Times New Roman"/>
                <w:spacing w:val="4"/>
                <w:sz w:val="24"/>
                <w:szCs w:val="24"/>
              </w:rPr>
              <w:t>伐</w:t>
            </w:r>
            <w:r>
              <w:rPr>
                <w:rFonts w:hint="default" w:ascii="Times New Roman" w:hAnsi="Times New Roman" w:eastAsia="宋体" w:cs="Times New Roman"/>
                <w:spacing w:val="2"/>
                <w:sz w:val="24"/>
                <w:szCs w:val="24"/>
              </w:rPr>
              <w:t>高</w:t>
            </w:r>
            <w:r>
              <w:rPr>
                <w:rFonts w:hint="default" w:ascii="Times New Roman" w:hAnsi="Times New Roman" w:eastAsia="宋体" w:cs="Times New Roman"/>
                <w:spacing w:val="4"/>
                <w:sz w:val="24"/>
                <w:szCs w:val="24"/>
              </w:rPr>
              <w:t>大</w:t>
            </w:r>
            <w:r>
              <w:rPr>
                <w:rFonts w:hint="default" w:ascii="Times New Roman" w:hAnsi="Times New Roman" w:eastAsia="宋体" w:cs="Times New Roman"/>
                <w:spacing w:val="2"/>
                <w:sz w:val="24"/>
                <w:szCs w:val="24"/>
              </w:rPr>
              <w:t>树</w:t>
            </w:r>
            <w:r>
              <w:rPr>
                <w:rFonts w:hint="default" w:ascii="Times New Roman" w:hAnsi="Times New Roman" w:eastAsia="宋体" w:cs="Times New Roman"/>
                <w:spacing w:val="4"/>
                <w:sz w:val="24"/>
                <w:szCs w:val="24"/>
              </w:rPr>
              <w:t>木，</w:t>
            </w:r>
            <w:r>
              <w:rPr>
                <w:rFonts w:hint="default" w:ascii="Times New Roman" w:hAnsi="Times New Roman" w:eastAsia="宋体" w:cs="Times New Roman"/>
                <w:spacing w:val="2"/>
                <w:sz w:val="24"/>
                <w:szCs w:val="24"/>
              </w:rPr>
              <w:t>以</w:t>
            </w:r>
            <w:r>
              <w:rPr>
                <w:rFonts w:hint="default" w:ascii="Times New Roman" w:hAnsi="Times New Roman" w:eastAsia="宋体" w:cs="Times New Roman"/>
                <w:spacing w:val="4"/>
                <w:sz w:val="24"/>
                <w:szCs w:val="24"/>
              </w:rPr>
              <w:t>规</w:t>
            </w:r>
            <w:r>
              <w:rPr>
                <w:rFonts w:hint="default" w:ascii="Times New Roman" w:hAnsi="Times New Roman" w:eastAsia="宋体" w:cs="Times New Roman"/>
                <w:spacing w:val="2"/>
                <w:sz w:val="24"/>
                <w:szCs w:val="24"/>
              </w:rPr>
              <w:t>避</w:t>
            </w:r>
            <w:r>
              <w:rPr>
                <w:rFonts w:hint="default" w:ascii="Times New Roman" w:hAnsi="Times New Roman" w:eastAsia="宋体" w:cs="Times New Roman"/>
                <w:spacing w:val="4"/>
                <w:sz w:val="24"/>
                <w:szCs w:val="24"/>
              </w:rPr>
              <w:t>可</w:t>
            </w:r>
            <w:r>
              <w:rPr>
                <w:rFonts w:hint="default" w:ascii="Times New Roman" w:hAnsi="Times New Roman" w:eastAsia="宋体" w:cs="Times New Roman"/>
                <w:spacing w:val="2"/>
                <w:sz w:val="24"/>
                <w:szCs w:val="24"/>
              </w:rPr>
              <w:t>能</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植</w:t>
            </w:r>
            <w:r>
              <w:rPr>
                <w:rFonts w:hint="default" w:ascii="Times New Roman" w:hAnsi="Times New Roman" w:eastAsia="宋体" w:cs="Times New Roman"/>
                <w:spacing w:val="4"/>
                <w:sz w:val="24"/>
                <w:szCs w:val="24"/>
              </w:rPr>
              <w:t>物</w:t>
            </w:r>
            <w:r>
              <w:rPr>
                <w:rFonts w:hint="default" w:ascii="Times New Roman" w:hAnsi="Times New Roman" w:eastAsia="宋体" w:cs="Times New Roman"/>
                <w:spacing w:val="2"/>
                <w:sz w:val="24"/>
                <w:szCs w:val="24"/>
              </w:rPr>
              <w:t>碰</w:t>
            </w:r>
            <w:r>
              <w:rPr>
                <w:rFonts w:hint="default" w:ascii="Times New Roman" w:hAnsi="Times New Roman" w:eastAsia="宋体" w:cs="Times New Roman"/>
                <w:spacing w:val="4"/>
                <w:sz w:val="24"/>
                <w:szCs w:val="24"/>
              </w:rPr>
              <w:t>触缆</w:t>
            </w:r>
            <w:r>
              <w:rPr>
                <w:rFonts w:hint="default" w:ascii="Times New Roman" w:hAnsi="Times New Roman" w:eastAsia="宋体" w:cs="Times New Roman"/>
                <w:spacing w:val="2"/>
                <w:sz w:val="24"/>
                <w:szCs w:val="24"/>
              </w:rPr>
              <w:t>车</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除</w:t>
            </w:r>
            <w:r>
              <w:rPr>
                <w:rFonts w:hint="default" w:ascii="Times New Roman" w:hAnsi="Times New Roman" w:eastAsia="宋体" w:cs="Times New Roman"/>
                <w:sz w:val="24"/>
                <w:szCs w:val="24"/>
              </w:rPr>
              <w:t>此</w:t>
            </w:r>
            <w:r>
              <w:rPr>
                <w:rFonts w:hint="default" w:ascii="Times New Roman" w:hAnsi="Times New Roman" w:eastAsia="宋体" w:cs="Times New Roman"/>
                <w:spacing w:val="4"/>
                <w:sz w:val="24"/>
                <w:szCs w:val="24"/>
              </w:rPr>
              <w:t>之</w:t>
            </w:r>
            <w:r>
              <w:rPr>
                <w:rFonts w:hint="default" w:ascii="Times New Roman" w:hAnsi="Times New Roman" w:eastAsia="宋体" w:cs="Times New Roman"/>
                <w:spacing w:val="2"/>
                <w:sz w:val="24"/>
                <w:szCs w:val="24"/>
              </w:rPr>
              <w:t>外</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索</w:t>
            </w:r>
            <w:r>
              <w:rPr>
                <w:rFonts w:hint="default" w:ascii="Times New Roman" w:hAnsi="Times New Roman" w:eastAsia="宋体" w:cs="Times New Roman"/>
                <w:spacing w:val="4"/>
                <w:sz w:val="24"/>
                <w:szCs w:val="24"/>
              </w:rPr>
              <w:t>道</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游</w:t>
            </w:r>
            <w:r>
              <w:rPr>
                <w:rFonts w:hint="default" w:ascii="Times New Roman" w:hAnsi="Times New Roman" w:eastAsia="宋体" w:cs="Times New Roman"/>
                <w:spacing w:val="2"/>
                <w:sz w:val="24"/>
                <w:szCs w:val="24"/>
              </w:rPr>
              <w:t>客</w:t>
            </w:r>
            <w:r>
              <w:rPr>
                <w:rFonts w:hint="default" w:ascii="Times New Roman" w:hAnsi="Times New Roman" w:eastAsia="宋体" w:cs="Times New Roman"/>
                <w:spacing w:val="4"/>
                <w:sz w:val="24"/>
                <w:szCs w:val="24"/>
              </w:rPr>
              <w:t>集散</w:t>
            </w:r>
            <w:r>
              <w:rPr>
                <w:rFonts w:hint="default" w:ascii="Times New Roman" w:hAnsi="Times New Roman" w:eastAsia="宋体" w:cs="Times New Roman"/>
                <w:spacing w:val="2"/>
                <w:sz w:val="24"/>
                <w:szCs w:val="24"/>
              </w:rPr>
              <w:t>场</w:t>
            </w:r>
            <w:r>
              <w:rPr>
                <w:rFonts w:hint="default" w:ascii="Times New Roman" w:hAnsi="Times New Roman" w:eastAsia="宋体" w:cs="Times New Roman"/>
                <w:spacing w:val="4"/>
                <w:sz w:val="24"/>
                <w:szCs w:val="24"/>
              </w:rPr>
              <w:t>地</w:t>
            </w:r>
            <w:r>
              <w:rPr>
                <w:rFonts w:hint="default" w:ascii="Times New Roman" w:hAnsi="Times New Roman" w:eastAsia="宋体" w:cs="Times New Roman"/>
                <w:spacing w:val="2"/>
                <w:sz w:val="24"/>
                <w:szCs w:val="24"/>
              </w:rPr>
              <w:t>更</w:t>
            </w:r>
            <w:r>
              <w:rPr>
                <w:rFonts w:hint="default" w:ascii="Times New Roman" w:hAnsi="Times New Roman" w:eastAsia="宋体" w:cs="Times New Roman"/>
                <w:spacing w:val="4"/>
                <w:sz w:val="24"/>
                <w:szCs w:val="24"/>
              </w:rPr>
              <w:t>加</w:t>
            </w:r>
            <w:r>
              <w:rPr>
                <w:rFonts w:hint="default" w:ascii="Times New Roman" w:hAnsi="Times New Roman" w:eastAsia="宋体" w:cs="Times New Roman"/>
                <w:spacing w:val="2"/>
                <w:sz w:val="24"/>
                <w:szCs w:val="24"/>
              </w:rPr>
              <w:t>规</w:t>
            </w:r>
            <w:r>
              <w:rPr>
                <w:rFonts w:hint="default" w:ascii="Times New Roman" w:hAnsi="Times New Roman" w:eastAsia="宋体" w:cs="Times New Roman"/>
                <w:spacing w:val="4"/>
                <w:sz w:val="24"/>
                <w:szCs w:val="24"/>
              </w:rPr>
              <w:t>范</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可消</w:t>
            </w:r>
            <w:r>
              <w:rPr>
                <w:rFonts w:hint="default" w:ascii="Times New Roman" w:hAnsi="Times New Roman" w:eastAsia="宋体" w:cs="Times New Roman"/>
                <w:spacing w:val="2"/>
                <w:sz w:val="24"/>
                <w:szCs w:val="24"/>
              </w:rPr>
              <w:t>除</w:t>
            </w:r>
            <w:r>
              <w:rPr>
                <w:rFonts w:hint="default" w:ascii="Times New Roman" w:hAnsi="Times New Roman" w:eastAsia="宋体" w:cs="Times New Roman"/>
                <w:spacing w:val="4"/>
                <w:sz w:val="24"/>
                <w:szCs w:val="24"/>
              </w:rPr>
              <w:t>游</w:t>
            </w:r>
            <w:r>
              <w:rPr>
                <w:rFonts w:hint="default" w:ascii="Times New Roman" w:hAnsi="Times New Roman" w:eastAsia="宋体" w:cs="Times New Roman"/>
                <w:spacing w:val="2"/>
                <w:sz w:val="24"/>
                <w:szCs w:val="24"/>
                <w:highlight w:val="none"/>
              </w:rPr>
              <w:t>客</w:t>
            </w:r>
            <w:r>
              <w:rPr>
                <w:rFonts w:hint="default" w:ascii="Times New Roman" w:hAnsi="Times New Roman" w:eastAsia="宋体" w:cs="Times New Roman"/>
                <w:spacing w:val="4"/>
                <w:sz w:val="24"/>
                <w:szCs w:val="24"/>
                <w:highlight w:val="none"/>
              </w:rPr>
              <w:t>下</w:t>
            </w:r>
            <w:r>
              <w:rPr>
                <w:rFonts w:hint="default" w:ascii="Times New Roman" w:hAnsi="Times New Roman" w:eastAsia="宋体" w:cs="Times New Roman"/>
                <w:spacing w:val="2"/>
                <w:sz w:val="24"/>
                <w:szCs w:val="24"/>
                <w:highlight w:val="none"/>
                <w:lang w:val="en-US" w:eastAsia="zh-CN"/>
              </w:rPr>
              <w:t>缆车</w:t>
            </w:r>
            <w:r>
              <w:rPr>
                <w:rFonts w:hint="default" w:ascii="Times New Roman" w:hAnsi="Times New Roman" w:eastAsia="宋体" w:cs="Times New Roman"/>
                <w:spacing w:val="2"/>
                <w:sz w:val="24"/>
                <w:szCs w:val="24"/>
                <w:highlight w:val="none"/>
              </w:rPr>
              <w:t>后</w:t>
            </w:r>
            <w:r>
              <w:rPr>
                <w:rFonts w:hint="default" w:ascii="Times New Roman" w:hAnsi="Times New Roman" w:eastAsia="宋体" w:cs="Times New Roman"/>
                <w:spacing w:val="4"/>
                <w:sz w:val="24"/>
                <w:szCs w:val="24"/>
                <w:highlight w:val="none"/>
              </w:rPr>
              <w:t>对</w:t>
            </w:r>
            <w:r>
              <w:rPr>
                <w:rFonts w:hint="default" w:ascii="Times New Roman" w:hAnsi="Times New Roman" w:eastAsia="宋体" w:cs="Times New Roman"/>
                <w:spacing w:val="2"/>
                <w:sz w:val="24"/>
                <w:szCs w:val="24"/>
              </w:rPr>
              <w:t>站</w:t>
            </w:r>
            <w:r>
              <w:rPr>
                <w:rFonts w:hint="default" w:ascii="Times New Roman" w:hAnsi="Times New Roman" w:eastAsia="宋体" w:cs="Times New Roman"/>
                <w:spacing w:val="4"/>
                <w:sz w:val="24"/>
                <w:szCs w:val="24"/>
              </w:rPr>
              <w:t>点附</w:t>
            </w:r>
            <w:r>
              <w:rPr>
                <w:rFonts w:hint="default" w:ascii="Times New Roman" w:hAnsi="Times New Roman" w:eastAsia="宋体" w:cs="Times New Roman"/>
                <w:spacing w:val="2"/>
                <w:sz w:val="24"/>
                <w:szCs w:val="24"/>
              </w:rPr>
              <w:t>近</w:t>
            </w:r>
            <w:r>
              <w:rPr>
                <w:rFonts w:hint="default" w:ascii="Times New Roman" w:hAnsi="Times New Roman" w:eastAsia="宋体" w:cs="Times New Roman"/>
                <w:spacing w:val="4"/>
                <w:sz w:val="24"/>
                <w:szCs w:val="24"/>
              </w:rPr>
              <w:t>植</w:t>
            </w:r>
            <w:r>
              <w:rPr>
                <w:rFonts w:hint="default" w:ascii="Times New Roman" w:hAnsi="Times New Roman" w:eastAsia="宋体" w:cs="Times New Roman"/>
                <w:spacing w:val="2"/>
                <w:sz w:val="24"/>
                <w:szCs w:val="24"/>
              </w:rPr>
              <w:t>被</w:t>
            </w:r>
            <w:r>
              <w:rPr>
                <w:rFonts w:hint="default" w:ascii="Times New Roman" w:hAnsi="Times New Roman" w:eastAsia="宋体" w:cs="Times New Roman"/>
                <w:sz w:val="24"/>
                <w:szCs w:val="24"/>
              </w:rPr>
              <w:t>的破坏，对于植被管理而言，这是</w:t>
            </w:r>
            <w:r>
              <w:rPr>
                <w:rFonts w:hint="default" w:ascii="Times New Roman" w:hAnsi="Times New Roman" w:eastAsia="宋体" w:cs="Times New Roman"/>
                <w:sz w:val="24"/>
                <w:szCs w:val="24"/>
                <w:highlight w:val="none"/>
              </w:rPr>
              <w:t>有利</w:t>
            </w:r>
            <w:r>
              <w:rPr>
                <w:rFonts w:hint="default" w:ascii="Times New Roman" w:hAnsi="Times New Roman" w:eastAsia="宋体" w:cs="Times New Roman"/>
                <w:sz w:val="24"/>
                <w:szCs w:val="24"/>
              </w:rPr>
              <w:t>的。</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229" w:leftChars="109" w:right="0" w:firstLine="432" w:firstLineChars="180"/>
              <w:jc w:val="both"/>
              <w:textAlignment w:val="auto"/>
              <w:outlineLvl w:val="9"/>
              <w:rPr>
                <w:rFonts w:hint="default" w:ascii="Times New Roman" w:hAnsi="Times New Roman" w:eastAsia="宋体" w:cs="Times New Roman"/>
                <w:sz w:val="24"/>
                <w:szCs w:val="24"/>
              </w:rPr>
            </w:pPr>
            <w:bookmarkStart w:id="85" w:name="③游客活动对植被的影响"/>
            <w:bookmarkEnd w:id="85"/>
            <w:r>
              <w:rPr>
                <w:rFonts w:hint="default" w:ascii="Times New Roman" w:hAnsi="Times New Roman" w:eastAsia="宋体" w:cs="Times New Roman"/>
                <w:sz w:val="24"/>
                <w:szCs w:val="24"/>
              </w:rPr>
              <w:t>③游客活动对植被</w:t>
            </w:r>
            <w:r>
              <w:rPr>
                <w:rFonts w:hint="eastAsia" w:cs="Times New Roman"/>
                <w:sz w:val="24"/>
                <w:szCs w:val="24"/>
                <w:lang w:eastAsia="zh-CN"/>
              </w:rPr>
              <w:t>地</w:t>
            </w:r>
            <w:r>
              <w:rPr>
                <w:rFonts w:hint="default" w:ascii="Times New Roman" w:hAnsi="Times New Roman" w:eastAsia="宋体" w:cs="Times New Roman"/>
                <w:sz w:val="24"/>
                <w:szCs w:val="24"/>
              </w:rPr>
              <w:t>影响</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92"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项目运营后，项目区域游客人数大大增加，游客密度过大，游客对游览区</w:t>
            </w:r>
            <w:r>
              <w:rPr>
                <w:rFonts w:hint="default" w:ascii="Times New Roman" w:hAnsi="Times New Roman" w:eastAsia="宋体" w:cs="Times New Roman"/>
                <w:spacing w:val="4"/>
                <w:sz w:val="24"/>
                <w:szCs w:val="24"/>
              </w:rPr>
              <w:t>道</w:t>
            </w:r>
            <w:r>
              <w:rPr>
                <w:rFonts w:hint="default" w:ascii="Times New Roman" w:hAnsi="Times New Roman" w:eastAsia="宋体" w:cs="Times New Roman"/>
                <w:spacing w:val="2"/>
                <w:sz w:val="24"/>
                <w:szCs w:val="24"/>
              </w:rPr>
              <w:t>路</w:t>
            </w:r>
            <w:r>
              <w:rPr>
                <w:rFonts w:hint="default" w:ascii="Times New Roman" w:hAnsi="Times New Roman" w:eastAsia="宋体" w:cs="Times New Roman"/>
                <w:spacing w:val="4"/>
                <w:sz w:val="24"/>
                <w:szCs w:val="24"/>
              </w:rPr>
              <w:t>两</w:t>
            </w:r>
            <w:r>
              <w:rPr>
                <w:rFonts w:hint="default" w:ascii="Times New Roman" w:hAnsi="Times New Roman" w:eastAsia="宋体" w:cs="Times New Roman"/>
                <w:spacing w:val="2"/>
                <w:sz w:val="24"/>
                <w:szCs w:val="24"/>
              </w:rPr>
              <w:t>侧</w:t>
            </w:r>
            <w:r>
              <w:rPr>
                <w:rFonts w:hint="default" w:ascii="Times New Roman" w:hAnsi="Times New Roman" w:eastAsia="宋体" w:cs="Times New Roman"/>
                <w:spacing w:val="4"/>
                <w:sz w:val="24"/>
                <w:szCs w:val="24"/>
              </w:rPr>
              <w:t>植</w:t>
            </w:r>
            <w:r>
              <w:rPr>
                <w:rFonts w:hint="default" w:ascii="Times New Roman" w:hAnsi="Times New Roman" w:eastAsia="宋体" w:cs="Times New Roman"/>
                <w:spacing w:val="2"/>
                <w:sz w:val="24"/>
                <w:szCs w:val="24"/>
              </w:rPr>
              <w:t>被</w:t>
            </w:r>
            <w:r>
              <w:rPr>
                <w:rFonts w:hint="default" w:ascii="Times New Roman" w:hAnsi="Times New Roman" w:eastAsia="宋体" w:cs="Times New Roman"/>
                <w:spacing w:val="4"/>
                <w:sz w:val="24"/>
                <w:szCs w:val="24"/>
              </w:rPr>
              <w:t>践</w:t>
            </w:r>
            <w:r>
              <w:rPr>
                <w:rFonts w:hint="default" w:ascii="Times New Roman" w:hAnsi="Times New Roman" w:eastAsia="宋体" w:cs="Times New Roman"/>
                <w:spacing w:val="2"/>
                <w:sz w:val="24"/>
                <w:szCs w:val="24"/>
              </w:rPr>
              <w:t>踏</w:t>
            </w:r>
            <w:r>
              <w:rPr>
                <w:rFonts w:hint="default" w:ascii="Times New Roman" w:hAnsi="Times New Roman" w:eastAsia="宋体" w:cs="Times New Roman"/>
                <w:spacing w:val="4"/>
                <w:sz w:val="24"/>
                <w:szCs w:val="24"/>
              </w:rPr>
              <w:t>，以</w:t>
            </w:r>
            <w:r>
              <w:rPr>
                <w:rFonts w:hint="default" w:ascii="Times New Roman" w:hAnsi="Times New Roman" w:eastAsia="宋体" w:cs="Times New Roman"/>
                <w:spacing w:val="2"/>
                <w:sz w:val="24"/>
                <w:szCs w:val="24"/>
              </w:rPr>
              <w:t>及</w:t>
            </w:r>
            <w:r>
              <w:rPr>
                <w:rFonts w:hint="default" w:ascii="Times New Roman" w:hAnsi="Times New Roman" w:eastAsia="宋体" w:cs="Times New Roman"/>
                <w:spacing w:val="4"/>
                <w:sz w:val="24"/>
                <w:szCs w:val="24"/>
              </w:rPr>
              <w:t>部</w:t>
            </w:r>
            <w:r>
              <w:rPr>
                <w:rFonts w:hint="default" w:ascii="Times New Roman" w:hAnsi="Times New Roman" w:eastAsia="宋体" w:cs="Times New Roman"/>
                <w:spacing w:val="2"/>
                <w:sz w:val="24"/>
                <w:szCs w:val="24"/>
              </w:rPr>
              <w:t>分</w:t>
            </w:r>
            <w:r>
              <w:rPr>
                <w:rFonts w:hint="default" w:ascii="Times New Roman" w:hAnsi="Times New Roman" w:eastAsia="宋体" w:cs="Times New Roman"/>
                <w:spacing w:val="4"/>
                <w:sz w:val="24"/>
                <w:szCs w:val="24"/>
              </w:rPr>
              <w:t>游</w:t>
            </w:r>
            <w:r>
              <w:rPr>
                <w:rFonts w:hint="default" w:ascii="Times New Roman" w:hAnsi="Times New Roman" w:eastAsia="宋体" w:cs="Times New Roman"/>
                <w:spacing w:val="2"/>
                <w:sz w:val="24"/>
                <w:szCs w:val="24"/>
              </w:rPr>
              <w:t>客</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一</w:t>
            </w:r>
            <w:r>
              <w:rPr>
                <w:rFonts w:hint="default" w:ascii="Times New Roman" w:hAnsi="Times New Roman" w:eastAsia="宋体" w:cs="Times New Roman"/>
                <w:spacing w:val="4"/>
                <w:sz w:val="24"/>
                <w:szCs w:val="24"/>
              </w:rPr>
              <w:t>些不</w:t>
            </w:r>
            <w:r>
              <w:rPr>
                <w:rFonts w:hint="default" w:ascii="Times New Roman" w:hAnsi="Times New Roman" w:eastAsia="宋体" w:cs="Times New Roman"/>
                <w:spacing w:val="2"/>
                <w:sz w:val="24"/>
                <w:szCs w:val="24"/>
              </w:rPr>
              <w:t>文</w:t>
            </w:r>
            <w:r>
              <w:rPr>
                <w:rFonts w:hint="default" w:ascii="Times New Roman" w:hAnsi="Times New Roman" w:eastAsia="宋体" w:cs="Times New Roman"/>
                <w:spacing w:val="4"/>
                <w:sz w:val="24"/>
                <w:szCs w:val="24"/>
              </w:rPr>
              <w:t>明</w:t>
            </w:r>
            <w:r>
              <w:rPr>
                <w:rFonts w:hint="default" w:ascii="Times New Roman" w:hAnsi="Times New Roman" w:eastAsia="宋体" w:cs="Times New Roman"/>
                <w:spacing w:val="2"/>
                <w:sz w:val="24"/>
                <w:szCs w:val="24"/>
              </w:rPr>
              <w:t>行</w:t>
            </w:r>
            <w:r>
              <w:rPr>
                <w:rFonts w:hint="default" w:ascii="Times New Roman" w:hAnsi="Times New Roman" w:eastAsia="宋体" w:cs="Times New Roman"/>
                <w:spacing w:val="4"/>
                <w:sz w:val="24"/>
                <w:szCs w:val="24"/>
              </w:rPr>
              <w:t>为</w:t>
            </w:r>
            <w:r>
              <w:rPr>
                <w:rFonts w:hint="default" w:ascii="Times New Roman" w:hAnsi="Times New Roman" w:eastAsia="宋体" w:cs="Times New Roman"/>
                <w:spacing w:val="2"/>
                <w:sz w:val="24"/>
                <w:szCs w:val="24"/>
              </w:rPr>
              <w:t>如</w:t>
            </w:r>
            <w:r>
              <w:rPr>
                <w:rFonts w:hint="default" w:ascii="Times New Roman" w:hAnsi="Times New Roman" w:eastAsia="宋体" w:cs="Times New Roman"/>
                <w:spacing w:val="4"/>
                <w:sz w:val="24"/>
                <w:szCs w:val="24"/>
              </w:rPr>
              <w:t>乱</w:t>
            </w:r>
            <w:r>
              <w:rPr>
                <w:rFonts w:hint="default" w:ascii="Times New Roman" w:hAnsi="Times New Roman" w:eastAsia="宋体" w:cs="Times New Roman"/>
                <w:spacing w:val="2"/>
                <w:sz w:val="24"/>
                <w:szCs w:val="24"/>
              </w:rPr>
              <w:t>折</w:t>
            </w:r>
            <w:r>
              <w:rPr>
                <w:rFonts w:hint="default" w:ascii="Times New Roman" w:hAnsi="Times New Roman" w:eastAsia="宋体" w:cs="Times New Roman"/>
                <w:spacing w:val="4"/>
                <w:sz w:val="24"/>
                <w:szCs w:val="24"/>
              </w:rPr>
              <w:t>树</w:t>
            </w:r>
            <w:r>
              <w:rPr>
                <w:rFonts w:hint="default" w:ascii="Times New Roman" w:hAnsi="Times New Roman" w:eastAsia="宋体" w:cs="Times New Roman"/>
                <w:spacing w:val="2"/>
                <w:sz w:val="24"/>
                <w:szCs w:val="24"/>
              </w:rPr>
              <w:t>枝</w:t>
            </w:r>
            <w:r>
              <w:rPr>
                <w:rFonts w:hint="default" w:ascii="Times New Roman" w:hAnsi="Times New Roman" w:eastAsia="宋体" w:cs="Times New Roman"/>
                <w:spacing w:val="4"/>
                <w:sz w:val="24"/>
                <w:szCs w:val="24"/>
              </w:rPr>
              <w:t>花草</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乱</w:t>
            </w:r>
            <w:r>
              <w:rPr>
                <w:rFonts w:hint="default" w:ascii="Times New Roman" w:hAnsi="Times New Roman" w:eastAsia="宋体" w:cs="Times New Roman"/>
                <w:spacing w:val="2"/>
                <w:sz w:val="24"/>
                <w:szCs w:val="24"/>
              </w:rPr>
              <w:t>扔</w:t>
            </w:r>
            <w:r>
              <w:rPr>
                <w:rFonts w:hint="default" w:ascii="Times New Roman" w:hAnsi="Times New Roman" w:eastAsia="宋体" w:cs="Times New Roman"/>
                <w:sz w:val="24"/>
                <w:szCs w:val="24"/>
              </w:rPr>
              <w:t>垃</w:t>
            </w:r>
            <w:r>
              <w:rPr>
                <w:rFonts w:hint="default" w:ascii="Times New Roman" w:hAnsi="Times New Roman" w:eastAsia="宋体" w:cs="Times New Roman"/>
                <w:spacing w:val="4"/>
                <w:sz w:val="24"/>
                <w:szCs w:val="24"/>
              </w:rPr>
              <w:t>圾</w:t>
            </w:r>
            <w:r>
              <w:rPr>
                <w:rFonts w:hint="default" w:ascii="Times New Roman" w:hAnsi="Times New Roman" w:eastAsia="宋体" w:cs="Times New Roman"/>
                <w:spacing w:val="2"/>
                <w:sz w:val="24"/>
                <w:szCs w:val="24"/>
              </w:rPr>
              <w:t>等</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可</w:t>
            </w:r>
            <w:r>
              <w:rPr>
                <w:rFonts w:hint="default" w:ascii="Times New Roman" w:hAnsi="Times New Roman" w:eastAsia="宋体" w:cs="Times New Roman"/>
                <w:spacing w:val="4"/>
                <w:sz w:val="24"/>
                <w:szCs w:val="24"/>
              </w:rPr>
              <w:t>能</w:t>
            </w:r>
            <w:r>
              <w:rPr>
                <w:rFonts w:hint="default" w:ascii="Times New Roman" w:hAnsi="Times New Roman" w:eastAsia="宋体" w:cs="Times New Roman"/>
                <w:spacing w:val="2"/>
                <w:sz w:val="24"/>
                <w:szCs w:val="24"/>
              </w:rPr>
              <w:t>会</w:t>
            </w:r>
            <w:r>
              <w:rPr>
                <w:rFonts w:hint="default" w:ascii="Times New Roman" w:hAnsi="Times New Roman" w:eastAsia="宋体" w:cs="Times New Roman"/>
                <w:spacing w:val="4"/>
                <w:sz w:val="24"/>
                <w:szCs w:val="24"/>
              </w:rPr>
              <w:t>对</w:t>
            </w:r>
            <w:r>
              <w:rPr>
                <w:rFonts w:hint="default" w:ascii="Times New Roman" w:hAnsi="Times New Roman" w:eastAsia="宋体" w:cs="Times New Roman"/>
                <w:spacing w:val="2"/>
                <w:sz w:val="24"/>
                <w:szCs w:val="24"/>
              </w:rPr>
              <w:t>重</w:t>
            </w:r>
            <w:r>
              <w:rPr>
                <w:rFonts w:hint="default" w:ascii="Times New Roman" w:hAnsi="Times New Roman" w:eastAsia="宋体" w:cs="Times New Roman"/>
                <w:spacing w:val="4"/>
                <w:sz w:val="24"/>
                <w:szCs w:val="24"/>
              </w:rPr>
              <w:t>点评</w:t>
            </w:r>
            <w:r>
              <w:rPr>
                <w:rFonts w:hint="default" w:ascii="Times New Roman" w:hAnsi="Times New Roman" w:eastAsia="宋体" w:cs="Times New Roman"/>
                <w:spacing w:val="2"/>
                <w:sz w:val="24"/>
                <w:szCs w:val="24"/>
              </w:rPr>
              <w:t>价</w:t>
            </w:r>
            <w:r>
              <w:rPr>
                <w:rFonts w:hint="default" w:ascii="Times New Roman" w:hAnsi="Times New Roman" w:eastAsia="宋体" w:cs="Times New Roman"/>
                <w:spacing w:val="4"/>
                <w:sz w:val="24"/>
                <w:szCs w:val="24"/>
              </w:rPr>
              <w:t>区</w:t>
            </w:r>
            <w:r>
              <w:rPr>
                <w:rFonts w:hint="default" w:ascii="Times New Roman" w:hAnsi="Times New Roman" w:eastAsia="宋体" w:cs="Times New Roman"/>
                <w:spacing w:val="2"/>
                <w:sz w:val="24"/>
                <w:szCs w:val="24"/>
              </w:rPr>
              <w:t>内</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植</w:t>
            </w:r>
            <w:r>
              <w:rPr>
                <w:rFonts w:hint="default" w:ascii="Times New Roman" w:hAnsi="Times New Roman" w:eastAsia="宋体" w:cs="Times New Roman"/>
                <w:spacing w:val="4"/>
                <w:sz w:val="24"/>
                <w:szCs w:val="24"/>
              </w:rPr>
              <w:t>被</w:t>
            </w:r>
            <w:r>
              <w:rPr>
                <w:rFonts w:hint="default" w:ascii="Times New Roman" w:hAnsi="Times New Roman" w:eastAsia="宋体" w:cs="Times New Roman"/>
                <w:spacing w:val="2"/>
                <w:sz w:val="24"/>
                <w:szCs w:val="24"/>
              </w:rPr>
              <w:t>及</w:t>
            </w:r>
            <w:r>
              <w:rPr>
                <w:rFonts w:hint="default" w:ascii="Times New Roman" w:hAnsi="Times New Roman" w:eastAsia="宋体" w:cs="Times New Roman"/>
                <w:spacing w:val="4"/>
                <w:sz w:val="24"/>
                <w:szCs w:val="24"/>
              </w:rPr>
              <w:t>植物</w:t>
            </w:r>
            <w:r>
              <w:rPr>
                <w:rFonts w:hint="default" w:ascii="Times New Roman" w:hAnsi="Times New Roman" w:eastAsia="宋体" w:cs="Times New Roman"/>
                <w:spacing w:val="2"/>
                <w:sz w:val="24"/>
                <w:szCs w:val="24"/>
              </w:rPr>
              <w:t>资</w:t>
            </w:r>
            <w:r>
              <w:rPr>
                <w:rFonts w:hint="default" w:ascii="Times New Roman" w:hAnsi="Times New Roman" w:eastAsia="宋体" w:cs="Times New Roman"/>
                <w:spacing w:val="4"/>
                <w:sz w:val="24"/>
                <w:szCs w:val="24"/>
              </w:rPr>
              <w:t>源</w:t>
            </w:r>
            <w:r>
              <w:rPr>
                <w:rFonts w:hint="default" w:ascii="Times New Roman" w:hAnsi="Times New Roman" w:eastAsia="宋体" w:cs="Times New Roman"/>
                <w:spacing w:val="2"/>
                <w:sz w:val="24"/>
                <w:szCs w:val="24"/>
              </w:rPr>
              <w:t>造</w:t>
            </w:r>
            <w:r>
              <w:rPr>
                <w:rFonts w:hint="default" w:ascii="Times New Roman" w:hAnsi="Times New Roman" w:eastAsia="宋体" w:cs="Times New Roman"/>
                <w:spacing w:val="4"/>
                <w:sz w:val="24"/>
                <w:szCs w:val="24"/>
              </w:rPr>
              <w:t>成</w:t>
            </w:r>
            <w:r>
              <w:rPr>
                <w:rFonts w:hint="default" w:ascii="Times New Roman" w:hAnsi="Times New Roman" w:eastAsia="宋体" w:cs="Times New Roman"/>
                <w:spacing w:val="2"/>
                <w:sz w:val="24"/>
                <w:szCs w:val="24"/>
              </w:rPr>
              <w:t>一</w:t>
            </w:r>
            <w:r>
              <w:rPr>
                <w:rFonts w:hint="default" w:ascii="Times New Roman" w:hAnsi="Times New Roman" w:eastAsia="宋体" w:cs="Times New Roman"/>
                <w:spacing w:val="4"/>
                <w:sz w:val="24"/>
                <w:szCs w:val="24"/>
              </w:rPr>
              <w:t>定</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影</w:t>
            </w:r>
            <w:r>
              <w:rPr>
                <w:rFonts w:hint="default" w:ascii="Times New Roman" w:hAnsi="Times New Roman" w:eastAsia="宋体" w:cs="Times New Roman"/>
                <w:spacing w:val="2"/>
                <w:sz w:val="24"/>
                <w:szCs w:val="24"/>
              </w:rPr>
              <w:t>响</w:t>
            </w:r>
            <w:r>
              <w:rPr>
                <w:rFonts w:hint="default" w:ascii="Times New Roman" w:hAnsi="Times New Roman" w:eastAsia="宋体" w:cs="Times New Roman"/>
                <w:spacing w:val="4"/>
                <w:sz w:val="24"/>
                <w:szCs w:val="24"/>
              </w:rPr>
              <w:t>，影</w:t>
            </w:r>
            <w:r>
              <w:rPr>
                <w:rFonts w:hint="default" w:ascii="Times New Roman" w:hAnsi="Times New Roman" w:eastAsia="宋体" w:cs="Times New Roman"/>
                <w:spacing w:val="2"/>
                <w:sz w:val="24"/>
                <w:szCs w:val="24"/>
              </w:rPr>
              <w:t>响</w:t>
            </w:r>
            <w:r>
              <w:rPr>
                <w:rFonts w:hint="default" w:ascii="Times New Roman" w:hAnsi="Times New Roman" w:eastAsia="宋体" w:cs="Times New Roman"/>
                <w:spacing w:val="4"/>
                <w:sz w:val="24"/>
                <w:szCs w:val="24"/>
              </w:rPr>
              <w:t>植</w:t>
            </w:r>
            <w:r>
              <w:rPr>
                <w:rFonts w:hint="default" w:ascii="Times New Roman" w:hAnsi="Times New Roman" w:eastAsia="宋体" w:cs="Times New Roman"/>
                <w:spacing w:val="2"/>
                <w:sz w:val="24"/>
                <w:szCs w:val="24"/>
              </w:rPr>
              <w:t>物</w:t>
            </w:r>
            <w:r>
              <w:rPr>
                <w:rFonts w:hint="default" w:ascii="Times New Roman" w:hAnsi="Times New Roman" w:eastAsia="宋体" w:cs="Times New Roman"/>
                <w:sz w:val="24"/>
                <w:szCs w:val="24"/>
              </w:rPr>
              <w:t>正</w:t>
            </w:r>
            <w:r>
              <w:rPr>
                <w:rFonts w:hint="default" w:ascii="Times New Roman" w:hAnsi="Times New Roman" w:eastAsia="宋体" w:cs="Times New Roman"/>
                <w:spacing w:val="4"/>
                <w:sz w:val="24"/>
                <w:szCs w:val="24"/>
              </w:rPr>
              <w:t>常</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光</w:t>
            </w:r>
            <w:r>
              <w:rPr>
                <w:rFonts w:hint="default" w:ascii="Times New Roman" w:hAnsi="Times New Roman" w:eastAsia="宋体" w:cs="Times New Roman"/>
                <w:spacing w:val="2"/>
                <w:sz w:val="24"/>
                <w:szCs w:val="24"/>
              </w:rPr>
              <w:t>合</w:t>
            </w:r>
            <w:r>
              <w:rPr>
                <w:rFonts w:hint="default" w:ascii="Times New Roman" w:hAnsi="Times New Roman" w:eastAsia="宋体" w:cs="Times New Roman"/>
                <w:spacing w:val="4"/>
                <w:sz w:val="24"/>
                <w:szCs w:val="24"/>
              </w:rPr>
              <w:t>作</w:t>
            </w:r>
            <w:r>
              <w:rPr>
                <w:rFonts w:hint="default" w:ascii="Times New Roman" w:hAnsi="Times New Roman" w:eastAsia="宋体" w:cs="Times New Roman"/>
                <w:spacing w:val="2"/>
                <w:sz w:val="24"/>
                <w:szCs w:val="24"/>
              </w:rPr>
              <w:t>用</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从</w:t>
            </w:r>
            <w:r>
              <w:rPr>
                <w:rFonts w:hint="default" w:ascii="Times New Roman" w:hAnsi="Times New Roman" w:eastAsia="宋体" w:cs="Times New Roman"/>
                <w:spacing w:val="4"/>
                <w:sz w:val="24"/>
                <w:szCs w:val="24"/>
              </w:rPr>
              <w:t>而造</w:t>
            </w:r>
            <w:r>
              <w:rPr>
                <w:rFonts w:hint="default" w:ascii="Times New Roman" w:hAnsi="Times New Roman" w:eastAsia="宋体" w:cs="Times New Roman"/>
                <w:spacing w:val="2"/>
                <w:sz w:val="24"/>
                <w:szCs w:val="24"/>
              </w:rPr>
              <w:t>成</w:t>
            </w:r>
            <w:r>
              <w:rPr>
                <w:rFonts w:hint="default" w:ascii="Times New Roman" w:hAnsi="Times New Roman" w:eastAsia="宋体" w:cs="Times New Roman"/>
                <w:spacing w:val="4"/>
                <w:sz w:val="24"/>
                <w:szCs w:val="24"/>
              </w:rPr>
              <w:t>区</w:t>
            </w:r>
            <w:r>
              <w:rPr>
                <w:rFonts w:hint="default" w:ascii="Times New Roman" w:hAnsi="Times New Roman" w:eastAsia="宋体" w:cs="Times New Roman"/>
                <w:spacing w:val="2"/>
                <w:sz w:val="24"/>
                <w:szCs w:val="24"/>
              </w:rPr>
              <w:t>域</w:t>
            </w:r>
            <w:r>
              <w:rPr>
                <w:rFonts w:hint="default" w:ascii="Times New Roman" w:hAnsi="Times New Roman" w:eastAsia="宋体" w:cs="Times New Roman"/>
                <w:spacing w:val="4"/>
                <w:sz w:val="24"/>
                <w:szCs w:val="24"/>
              </w:rPr>
              <w:t>内</w:t>
            </w:r>
            <w:r>
              <w:rPr>
                <w:rFonts w:hint="default" w:ascii="Times New Roman" w:hAnsi="Times New Roman" w:eastAsia="宋体" w:cs="Times New Roman"/>
                <w:spacing w:val="2"/>
                <w:sz w:val="24"/>
                <w:szCs w:val="24"/>
              </w:rPr>
              <w:t>生</w:t>
            </w:r>
            <w:r>
              <w:rPr>
                <w:rFonts w:hint="default" w:ascii="Times New Roman" w:hAnsi="Times New Roman" w:eastAsia="宋体" w:cs="Times New Roman"/>
                <w:spacing w:val="4"/>
                <w:sz w:val="24"/>
                <w:szCs w:val="24"/>
              </w:rPr>
              <w:t>物</w:t>
            </w:r>
            <w:r>
              <w:rPr>
                <w:rFonts w:hint="default" w:ascii="Times New Roman" w:hAnsi="Times New Roman" w:eastAsia="宋体" w:cs="Times New Roman"/>
                <w:spacing w:val="2"/>
                <w:sz w:val="24"/>
                <w:szCs w:val="24"/>
              </w:rPr>
              <w:t>量</w:t>
            </w:r>
            <w:r>
              <w:rPr>
                <w:rFonts w:hint="default" w:ascii="Times New Roman" w:hAnsi="Times New Roman" w:eastAsia="宋体" w:cs="Times New Roman"/>
                <w:spacing w:val="4"/>
                <w:sz w:val="24"/>
                <w:szCs w:val="24"/>
              </w:rPr>
              <w:t>的下</w:t>
            </w:r>
            <w:r>
              <w:rPr>
                <w:rFonts w:hint="default" w:ascii="Times New Roman" w:hAnsi="Times New Roman" w:eastAsia="宋体" w:cs="Times New Roman"/>
                <w:spacing w:val="2"/>
                <w:sz w:val="24"/>
                <w:szCs w:val="24"/>
              </w:rPr>
              <w:t>降</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highlight w:val="none"/>
              </w:rPr>
              <w:t>上</w:t>
            </w:r>
            <w:r>
              <w:rPr>
                <w:rFonts w:hint="default" w:ascii="Times New Roman" w:hAnsi="Times New Roman" w:eastAsia="宋体" w:cs="Times New Roman"/>
                <w:spacing w:val="4"/>
                <w:sz w:val="24"/>
                <w:szCs w:val="24"/>
                <w:highlight w:val="none"/>
              </w:rPr>
              <w:t>站</w:t>
            </w:r>
            <w:r>
              <w:rPr>
                <w:rFonts w:hint="default" w:ascii="Times New Roman" w:hAnsi="Times New Roman" w:eastAsia="宋体" w:cs="Times New Roman"/>
                <w:spacing w:val="2"/>
                <w:sz w:val="24"/>
                <w:szCs w:val="24"/>
                <w:highlight w:val="none"/>
              </w:rPr>
              <w:t>山</w:t>
            </w:r>
            <w:r>
              <w:rPr>
                <w:rFonts w:hint="default" w:ascii="Times New Roman" w:hAnsi="Times New Roman" w:eastAsia="宋体" w:cs="Times New Roman"/>
                <w:spacing w:val="4"/>
                <w:sz w:val="24"/>
                <w:szCs w:val="24"/>
                <w:highlight w:val="none"/>
              </w:rPr>
              <w:t>顶</w:t>
            </w:r>
            <w:r>
              <w:rPr>
                <w:rFonts w:hint="default" w:ascii="Times New Roman" w:hAnsi="Times New Roman" w:eastAsia="宋体" w:cs="Times New Roman"/>
                <w:spacing w:val="2"/>
                <w:sz w:val="24"/>
                <w:szCs w:val="24"/>
                <w:highlight w:val="none"/>
              </w:rPr>
              <w:t>观</w:t>
            </w:r>
            <w:r>
              <w:rPr>
                <w:rFonts w:hint="default" w:ascii="Times New Roman" w:hAnsi="Times New Roman" w:eastAsia="宋体" w:cs="Times New Roman"/>
                <w:spacing w:val="4"/>
                <w:sz w:val="24"/>
                <w:szCs w:val="24"/>
                <w:highlight w:val="none"/>
              </w:rPr>
              <w:t>景</w:t>
            </w:r>
            <w:r>
              <w:rPr>
                <w:rFonts w:hint="default" w:ascii="Times New Roman" w:hAnsi="Times New Roman" w:eastAsia="宋体" w:cs="Times New Roman"/>
                <w:spacing w:val="2"/>
                <w:sz w:val="24"/>
                <w:szCs w:val="24"/>
                <w:highlight w:val="none"/>
              </w:rPr>
              <w:t>平</w:t>
            </w:r>
            <w:r>
              <w:rPr>
                <w:rFonts w:hint="default" w:ascii="Times New Roman" w:hAnsi="Times New Roman" w:eastAsia="宋体" w:cs="Times New Roman"/>
                <w:spacing w:val="4"/>
                <w:sz w:val="24"/>
                <w:szCs w:val="24"/>
                <w:highlight w:val="none"/>
              </w:rPr>
              <w:t>台布</w:t>
            </w:r>
            <w:r>
              <w:rPr>
                <w:rFonts w:hint="default" w:ascii="Times New Roman" w:hAnsi="Times New Roman" w:eastAsia="宋体" w:cs="Times New Roman"/>
                <w:spacing w:val="2"/>
                <w:sz w:val="24"/>
                <w:szCs w:val="24"/>
                <w:highlight w:val="none"/>
              </w:rPr>
              <w:t>置</w:t>
            </w:r>
            <w:r>
              <w:rPr>
                <w:rFonts w:hint="default" w:ascii="Times New Roman" w:hAnsi="Times New Roman" w:eastAsia="宋体" w:cs="Times New Roman"/>
                <w:spacing w:val="4"/>
                <w:sz w:val="24"/>
                <w:szCs w:val="24"/>
                <w:highlight w:val="none"/>
              </w:rPr>
              <w:t>有</w:t>
            </w:r>
            <w:r>
              <w:rPr>
                <w:rFonts w:hint="default" w:ascii="Times New Roman" w:hAnsi="Times New Roman" w:eastAsia="宋体" w:cs="Times New Roman"/>
                <w:spacing w:val="2"/>
                <w:sz w:val="24"/>
                <w:szCs w:val="24"/>
                <w:highlight w:val="none"/>
              </w:rPr>
              <w:t>防</w:t>
            </w:r>
            <w:r>
              <w:rPr>
                <w:rFonts w:hint="default" w:ascii="Times New Roman" w:hAnsi="Times New Roman" w:eastAsia="宋体" w:cs="Times New Roman"/>
                <w:sz w:val="24"/>
                <w:szCs w:val="24"/>
                <w:highlight w:val="none"/>
              </w:rPr>
              <w:t>护</w:t>
            </w:r>
            <w:r>
              <w:rPr>
                <w:rFonts w:hint="default" w:ascii="Times New Roman" w:hAnsi="Times New Roman" w:eastAsia="宋体" w:cs="Times New Roman"/>
                <w:spacing w:val="4"/>
                <w:sz w:val="24"/>
                <w:szCs w:val="24"/>
                <w:highlight w:val="none"/>
              </w:rPr>
              <w:t>护</w:t>
            </w:r>
            <w:r>
              <w:rPr>
                <w:rFonts w:hint="default" w:ascii="Times New Roman" w:hAnsi="Times New Roman" w:eastAsia="宋体" w:cs="Times New Roman"/>
                <w:spacing w:val="2"/>
                <w:sz w:val="24"/>
                <w:szCs w:val="24"/>
                <w:highlight w:val="none"/>
              </w:rPr>
              <w:t>栏</w:t>
            </w:r>
            <w:r>
              <w:rPr>
                <w:rFonts w:hint="default" w:ascii="Times New Roman" w:hAnsi="Times New Roman" w:eastAsia="宋体" w:cs="Times New Roman"/>
                <w:spacing w:val="4"/>
                <w:sz w:val="24"/>
                <w:szCs w:val="24"/>
                <w:highlight w:val="none"/>
              </w:rPr>
              <w:t>，</w:t>
            </w:r>
            <w:r>
              <w:rPr>
                <w:rFonts w:hint="default" w:ascii="Times New Roman" w:hAnsi="Times New Roman" w:eastAsia="宋体" w:cs="Times New Roman"/>
                <w:spacing w:val="2"/>
                <w:sz w:val="24"/>
                <w:szCs w:val="24"/>
                <w:highlight w:val="none"/>
              </w:rPr>
              <w:t>游</w:t>
            </w:r>
            <w:r>
              <w:rPr>
                <w:rFonts w:hint="default" w:ascii="Times New Roman" w:hAnsi="Times New Roman" w:eastAsia="宋体" w:cs="Times New Roman"/>
                <w:spacing w:val="4"/>
                <w:sz w:val="24"/>
                <w:szCs w:val="24"/>
                <w:highlight w:val="none"/>
              </w:rPr>
              <w:t>览</w:t>
            </w:r>
            <w:r>
              <w:rPr>
                <w:rFonts w:hint="default" w:ascii="Times New Roman" w:hAnsi="Times New Roman" w:eastAsia="宋体" w:cs="Times New Roman"/>
                <w:spacing w:val="2"/>
                <w:sz w:val="24"/>
                <w:szCs w:val="24"/>
                <w:highlight w:val="none"/>
              </w:rPr>
              <w:t>区</w:t>
            </w:r>
            <w:r>
              <w:rPr>
                <w:rFonts w:hint="default" w:ascii="Times New Roman" w:hAnsi="Times New Roman" w:eastAsia="宋体" w:cs="Times New Roman"/>
                <w:spacing w:val="4"/>
                <w:sz w:val="24"/>
                <w:szCs w:val="24"/>
                <w:highlight w:val="none"/>
              </w:rPr>
              <w:t>道</w:t>
            </w:r>
            <w:r>
              <w:rPr>
                <w:rFonts w:hint="default" w:ascii="Times New Roman" w:hAnsi="Times New Roman" w:eastAsia="宋体" w:cs="Times New Roman"/>
                <w:spacing w:val="2"/>
                <w:sz w:val="24"/>
                <w:szCs w:val="24"/>
                <w:highlight w:val="none"/>
              </w:rPr>
              <w:t>路</w:t>
            </w:r>
            <w:r>
              <w:rPr>
                <w:rFonts w:hint="default" w:ascii="Times New Roman" w:hAnsi="Times New Roman" w:eastAsia="宋体" w:cs="Times New Roman"/>
                <w:spacing w:val="4"/>
                <w:sz w:val="24"/>
                <w:szCs w:val="24"/>
                <w:highlight w:val="none"/>
              </w:rPr>
              <w:t>宽阔</w:t>
            </w:r>
            <w:r>
              <w:rPr>
                <w:rFonts w:hint="default" w:ascii="Times New Roman" w:hAnsi="Times New Roman" w:eastAsia="宋体" w:cs="Times New Roman"/>
                <w:spacing w:val="2"/>
                <w:sz w:val="24"/>
                <w:szCs w:val="24"/>
                <w:highlight w:val="none"/>
              </w:rPr>
              <w:t>，</w:t>
            </w:r>
            <w:r>
              <w:rPr>
                <w:rFonts w:hint="default" w:ascii="Times New Roman" w:hAnsi="Times New Roman" w:eastAsia="宋体" w:cs="Times New Roman"/>
                <w:spacing w:val="4"/>
                <w:sz w:val="24"/>
                <w:szCs w:val="24"/>
                <w:highlight w:val="none"/>
              </w:rPr>
              <w:t>可</w:t>
            </w:r>
            <w:r>
              <w:rPr>
                <w:rFonts w:hint="default" w:ascii="Times New Roman" w:hAnsi="Times New Roman" w:eastAsia="宋体" w:cs="Times New Roman"/>
                <w:spacing w:val="2"/>
                <w:sz w:val="24"/>
                <w:szCs w:val="24"/>
                <w:highlight w:val="none"/>
              </w:rPr>
              <w:t>容</w:t>
            </w:r>
            <w:r>
              <w:rPr>
                <w:rFonts w:hint="default" w:ascii="Times New Roman" w:hAnsi="Times New Roman" w:eastAsia="宋体" w:cs="Times New Roman"/>
                <w:spacing w:val="4"/>
                <w:sz w:val="24"/>
                <w:szCs w:val="24"/>
                <w:highlight w:val="none"/>
              </w:rPr>
              <w:t>纳</w:t>
            </w:r>
            <w:r>
              <w:rPr>
                <w:rFonts w:hint="default" w:ascii="Times New Roman" w:hAnsi="Times New Roman" w:eastAsia="宋体" w:cs="Times New Roman"/>
                <w:spacing w:val="2"/>
                <w:sz w:val="24"/>
                <w:szCs w:val="24"/>
                <w:highlight w:val="none"/>
              </w:rPr>
              <w:t>多</w:t>
            </w:r>
            <w:r>
              <w:rPr>
                <w:rFonts w:hint="default" w:ascii="Times New Roman" w:hAnsi="Times New Roman" w:eastAsia="宋体" w:cs="Times New Roman"/>
                <w:spacing w:val="4"/>
                <w:sz w:val="24"/>
                <w:szCs w:val="24"/>
                <w:highlight w:val="none"/>
              </w:rPr>
              <w:t>人</w:t>
            </w:r>
            <w:r>
              <w:rPr>
                <w:rFonts w:hint="default" w:ascii="Times New Roman" w:hAnsi="Times New Roman" w:eastAsia="宋体" w:cs="Times New Roman"/>
                <w:spacing w:val="2"/>
                <w:sz w:val="24"/>
                <w:szCs w:val="24"/>
                <w:highlight w:val="none"/>
              </w:rPr>
              <w:t>并</w:t>
            </w:r>
            <w:r>
              <w:rPr>
                <w:rFonts w:hint="default" w:ascii="Times New Roman" w:hAnsi="Times New Roman" w:eastAsia="宋体" w:cs="Times New Roman"/>
                <w:spacing w:val="4"/>
                <w:sz w:val="24"/>
                <w:szCs w:val="24"/>
                <w:highlight w:val="none"/>
              </w:rPr>
              <w:t>排行</w:t>
            </w:r>
            <w:r>
              <w:rPr>
                <w:rFonts w:hint="default" w:ascii="Times New Roman" w:hAnsi="Times New Roman" w:eastAsia="宋体" w:cs="Times New Roman"/>
                <w:spacing w:val="2"/>
                <w:sz w:val="24"/>
                <w:szCs w:val="24"/>
                <w:highlight w:val="none"/>
              </w:rPr>
              <w:t>走</w:t>
            </w:r>
            <w:r>
              <w:rPr>
                <w:rFonts w:hint="default" w:ascii="Times New Roman" w:hAnsi="Times New Roman" w:eastAsia="宋体" w:cs="Times New Roman"/>
                <w:spacing w:val="4"/>
                <w:sz w:val="24"/>
                <w:szCs w:val="24"/>
                <w:highlight w:val="none"/>
              </w:rPr>
              <w:t>，</w:t>
            </w:r>
            <w:r>
              <w:rPr>
                <w:rFonts w:hint="default" w:ascii="Times New Roman" w:hAnsi="Times New Roman" w:eastAsia="宋体" w:cs="Times New Roman"/>
                <w:spacing w:val="2"/>
                <w:sz w:val="24"/>
                <w:szCs w:val="24"/>
                <w:highlight w:val="none"/>
              </w:rPr>
              <w:t>道</w:t>
            </w:r>
            <w:r>
              <w:rPr>
                <w:rFonts w:hint="default" w:ascii="Times New Roman" w:hAnsi="Times New Roman" w:eastAsia="宋体" w:cs="Times New Roman"/>
                <w:spacing w:val="4"/>
                <w:sz w:val="24"/>
                <w:szCs w:val="24"/>
                <w:highlight w:val="none"/>
              </w:rPr>
              <w:t>路</w:t>
            </w:r>
            <w:r>
              <w:rPr>
                <w:rFonts w:hint="default" w:ascii="Times New Roman" w:hAnsi="Times New Roman" w:eastAsia="宋体" w:cs="Times New Roman"/>
                <w:spacing w:val="2"/>
                <w:sz w:val="24"/>
                <w:szCs w:val="24"/>
              </w:rPr>
              <w:t>沿</w:t>
            </w:r>
            <w:r>
              <w:rPr>
                <w:rFonts w:hint="default" w:ascii="Times New Roman" w:hAnsi="Times New Roman" w:eastAsia="宋体" w:cs="Times New Roman"/>
                <w:spacing w:val="4"/>
                <w:sz w:val="24"/>
                <w:szCs w:val="24"/>
              </w:rPr>
              <w:t>线</w:t>
            </w:r>
            <w:r>
              <w:rPr>
                <w:rFonts w:hint="default" w:ascii="Times New Roman" w:hAnsi="Times New Roman" w:eastAsia="宋体" w:cs="Times New Roman"/>
                <w:spacing w:val="2"/>
                <w:sz w:val="24"/>
                <w:szCs w:val="24"/>
              </w:rPr>
              <w:t>布</w:t>
            </w:r>
            <w:r>
              <w:rPr>
                <w:rFonts w:hint="default" w:ascii="Times New Roman" w:hAnsi="Times New Roman" w:eastAsia="宋体" w:cs="Times New Roman"/>
                <w:spacing w:val="4"/>
                <w:sz w:val="24"/>
                <w:szCs w:val="24"/>
              </w:rPr>
              <w:t>置</w:t>
            </w:r>
            <w:r>
              <w:rPr>
                <w:rFonts w:hint="default" w:ascii="Times New Roman" w:hAnsi="Times New Roman" w:eastAsia="宋体" w:cs="Times New Roman"/>
                <w:spacing w:val="2"/>
                <w:sz w:val="24"/>
                <w:szCs w:val="24"/>
              </w:rPr>
              <w:t>有</w:t>
            </w:r>
            <w:r>
              <w:rPr>
                <w:rFonts w:hint="default" w:ascii="Times New Roman" w:hAnsi="Times New Roman" w:eastAsia="宋体" w:cs="Times New Roman"/>
                <w:spacing w:val="4"/>
                <w:sz w:val="24"/>
                <w:szCs w:val="24"/>
              </w:rPr>
              <w:t>垃圾</w:t>
            </w:r>
            <w:r>
              <w:rPr>
                <w:rFonts w:hint="default" w:ascii="Times New Roman" w:hAnsi="Times New Roman" w:eastAsia="宋体" w:cs="Times New Roman"/>
                <w:spacing w:val="2"/>
                <w:sz w:val="24"/>
                <w:szCs w:val="24"/>
              </w:rPr>
              <w:t>桶</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并</w:t>
            </w:r>
            <w:r>
              <w:rPr>
                <w:rFonts w:hint="default" w:ascii="Times New Roman" w:hAnsi="Times New Roman" w:eastAsia="宋体" w:cs="Times New Roman"/>
                <w:sz w:val="24"/>
                <w:szCs w:val="24"/>
              </w:rPr>
              <w:t>设</w:t>
            </w:r>
            <w:r>
              <w:rPr>
                <w:rFonts w:hint="default" w:ascii="Times New Roman" w:hAnsi="Times New Roman" w:eastAsia="宋体" w:cs="Times New Roman"/>
                <w:spacing w:val="4"/>
                <w:sz w:val="24"/>
                <w:szCs w:val="24"/>
              </w:rPr>
              <w:t>有</w:t>
            </w:r>
            <w:r>
              <w:rPr>
                <w:rFonts w:hint="default" w:ascii="Times New Roman" w:hAnsi="Times New Roman" w:eastAsia="宋体" w:cs="Times New Roman"/>
                <w:spacing w:val="2"/>
                <w:sz w:val="24"/>
                <w:szCs w:val="24"/>
              </w:rPr>
              <w:t>专</w:t>
            </w:r>
            <w:r>
              <w:rPr>
                <w:rFonts w:hint="default" w:ascii="Times New Roman" w:hAnsi="Times New Roman" w:eastAsia="宋体" w:cs="Times New Roman"/>
                <w:spacing w:val="4"/>
                <w:sz w:val="24"/>
                <w:szCs w:val="24"/>
              </w:rPr>
              <w:t>门</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保</w:t>
            </w:r>
            <w:r>
              <w:rPr>
                <w:rFonts w:hint="default" w:ascii="Times New Roman" w:hAnsi="Times New Roman" w:eastAsia="宋体" w:cs="Times New Roman"/>
                <w:spacing w:val="2"/>
                <w:sz w:val="24"/>
                <w:szCs w:val="24"/>
              </w:rPr>
              <w:t>洁</w:t>
            </w:r>
            <w:r>
              <w:rPr>
                <w:rFonts w:hint="default" w:ascii="Times New Roman" w:hAnsi="Times New Roman" w:eastAsia="宋体" w:cs="Times New Roman"/>
                <w:spacing w:val="4"/>
                <w:sz w:val="24"/>
                <w:szCs w:val="24"/>
              </w:rPr>
              <w:t>员</w:t>
            </w:r>
            <w:r>
              <w:rPr>
                <w:rFonts w:hint="default" w:ascii="Times New Roman" w:hAnsi="Times New Roman" w:eastAsia="宋体" w:cs="Times New Roman"/>
                <w:spacing w:val="2"/>
                <w:sz w:val="24"/>
                <w:szCs w:val="24"/>
              </w:rPr>
              <w:t>对</w:t>
            </w:r>
            <w:r>
              <w:rPr>
                <w:rFonts w:hint="default" w:ascii="Times New Roman" w:hAnsi="Times New Roman" w:eastAsia="宋体" w:cs="Times New Roman"/>
                <w:spacing w:val="4"/>
                <w:sz w:val="24"/>
                <w:szCs w:val="24"/>
              </w:rPr>
              <w:t>游客</w:t>
            </w:r>
            <w:r>
              <w:rPr>
                <w:rFonts w:hint="default" w:ascii="Times New Roman" w:hAnsi="Times New Roman" w:eastAsia="宋体" w:cs="Times New Roman"/>
                <w:spacing w:val="2"/>
                <w:sz w:val="24"/>
                <w:szCs w:val="24"/>
              </w:rPr>
              <w:t>随</w:t>
            </w:r>
            <w:r>
              <w:rPr>
                <w:rFonts w:hint="default" w:ascii="Times New Roman" w:hAnsi="Times New Roman" w:eastAsia="宋体" w:cs="Times New Roman"/>
                <w:spacing w:val="4"/>
                <w:sz w:val="24"/>
                <w:szCs w:val="24"/>
              </w:rPr>
              <w:t>手</w:t>
            </w:r>
            <w:r>
              <w:rPr>
                <w:rFonts w:hint="default" w:ascii="Times New Roman" w:hAnsi="Times New Roman" w:eastAsia="宋体" w:cs="Times New Roman"/>
                <w:spacing w:val="2"/>
                <w:sz w:val="24"/>
                <w:szCs w:val="24"/>
              </w:rPr>
              <w:t>扔</w:t>
            </w:r>
            <w:r>
              <w:rPr>
                <w:rFonts w:hint="default" w:ascii="Times New Roman" w:hAnsi="Times New Roman" w:eastAsia="宋体" w:cs="Times New Roman"/>
                <w:spacing w:val="4"/>
                <w:sz w:val="24"/>
                <w:szCs w:val="24"/>
              </w:rPr>
              <w:t>掉</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垃</w:t>
            </w:r>
            <w:r>
              <w:rPr>
                <w:rFonts w:hint="default" w:ascii="Times New Roman" w:hAnsi="Times New Roman" w:eastAsia="宋体" w:cs="Times New Roman"/>
                <w:spacing w:val="2"/>
                <w:sz w:val="24"/>
                <w:szCs w:val="24"/>
              </w:rPr>
              <w:t>圾</w:t>
            </w:r>
            <w:r>
              <w:rPr>
                <w:rFonts w:hint="default" w:ascii="Times New Roman" w:hAnsi="Times New Roman" w:eastAsia="宋体" w:cs="Times New Roman"/>
                <w:spacing w:val="4"/>
                <w:sz w:val="24"/>
                <w:szCs w:val="24"/>
              </w:rPr>
              <w:t>及时</w:t>
            </w:r>
            <w:r>
              <w:rPr>
                <w:rFonts w:hint="default" w:ascii="Times New Roman" w:hAnsi="Times New Roman" w:eastAsia="宋体" w:cs="Times New Roman"/>
                <w:spacing w:val="2"/>
                <w:sz w:val="24"/>
                <w:szCs w:val="24"/>
              </w:rPr>
              <w:t>收</w:t>
            </w:r>
            <w:r>
              <w:rPr>
                <w:rFonts w:hint="default" w:ascii="Times New Roman" w:hAnsi="Times New Roman" w:eastAsia="宋体" w:cs="Times New Roman"/>
                <w:spacing w:val="4"/>
                <w:sz w:val="24"/>
                <w:szCs w:val="24"/>
              </w:rPr>
              <w:t>集</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由</w:t>
            </w:r>
            <w:r>
              <w:rPr>
                <w:rFonts w:hint="default" w:ascii="Times New Roman" w:hAnsi="Times New Roman" w:eastAsia="宋体" w:cs="Times New Roman"/>
                <w:spacing w:val="2"/>
                <w:sz w:val="24"/>
                <w:szCs w:val="24"/>
              </w:rPr>
              <w:t>于</w:t>
            </w:r>
            <w:r>
              <w:rPr>
                <w:rFonts w:hint="default" w:ascii="Times New Roman" w:hAnsi="Times New Roman" w:eastAsia="宋体" w:cs="Times New Roman"/>
                <w:spacing w:val="4"/>
                <w:sz w:val="24"/>
                <w:szCs w:val="24"/>
              </w:rPr>
              <w:t>游</w:t>
            </w:r>
            <w:r>
              <w:rPr>
                <w:rFonts w:hint="default" w:ascii="Times New Roman" w:hAnsi="Times New Roman" w:eastAsia="宋体" w:cs="Times New Roman"/>
                <w:spacing w:val="2"/>
                <w:sz w:val="24"/>
                <w:szCs w:val="24"/>
              </w:rPr>
              <w:t>客</w:t>
            </w:r>
            <w:r>
              <w:rPr>
                <w:rFonts w:hint="default" w:ascii="Times New Roman" w:hAnsi="Times New Roman" w:eastAsia="宋体" w:cs="Times New Roman"/>
                <w:spacing w:val="4"/>
                <w:sz w:val="24"/>
                <w:szCs w:val="24"/>
              </w:rPr>
              <w:t>一</w:t>
            </w:r>
            <w:r>
              <w:rPr>
                <w:rFonts w:hint="default" w:ascii="Times New Roman" w:hAnsi="Times New Roman" w:eastAsia="宋体" w:cs="Times New Roman"/>
                <w:spacing w:val="2"/>
                <w:sz w:val="24"/>
                <w:szCs w:val="24"/>
              </w:rPr>
              <w:t>般</w:t>
            </w:r>
            <w:r>
              <w:rPr>
                <w:rFonts w:hint="default" w:ascii="Times New Roman" w:hAnsi="Times New Roman" w:eastAsia="宋体" w:cs="Times New Roman"/>
                <w:spacing w:val="4"/>
                <w:sz w:val="24"/>
                <w:szCs w:val="24"/>
              </w:rPr>
              <w:t>只在</w:t>
            </w:r>
            <w:r>
              <w:rPr>
                <w:rFonts w:hint="default" w:ascii="Times New Roman" w:hAnsi="Times New Roman" w:eastAsia="宋体" w:cs="Times New Roman"/>
                <w:spacing w:val="2"/>
                <w:sz w:val="24"/>
                <w:szCs w:val="24"/>
              </w:rPr>
              <w:t>站</w:t>
            </w:r>
            <w:r>
              <w:rPr>
                <w:rFonts w:hint="default" w:ascii="Times New Roman" w:hAnsi="Times New Roman" w:eastAsia="宋体" w:cs="Times New Roman"/>
                <w:spacing w:val="4"/>
                <w:sz w:val="24"/>
                <w:szCs w:val="24"/>
              </w:rPr>
              <w:t>址</w:t>
            </w:r>
            <w:r>
              <w:rPr>
                <w:rFonts w:hint="default" w:ascii="Times New Roman" w:hAnsi="Times New Roman" w:eastAsia="宋体" w:cs="Times New Roman"/>
                <w:spacing w:val="2"/>
                <w:sz w:val="24"/>
                <w:szCs w:val="24"/>
              </w:rPr>
              <w:t>及</w:t>
            </w:r>
            <w:r>
              <w:rPr>
                <w:rFonts w:hint="default" w:ascii="Times New Roman" w:hAnsi="Times New Roman" w:eastAsia="宋体" w:cs="Times New Roman"/>
                <w:sz w:val="24"/>
                <w:szCs w:val="24"/>
              </w:rPr>
              <w:t>游</w:t>
            </w:r>
            <w:r>
              <w:rPr>
                <w:rFonts w:hint="default" w:ascii="Times New Roman" w:hAnsi="Times New Roman" w:eastAsia="宋体" w:cs="Times New Roman"/>
                <w:spacing w:val="4"/>
                <w:sz w:val="24"/>
                <w:szCs w:val="24"/>
              </w:rPr>
              <w:t>览</w:t>
            </w:r>
            <w:r>
              <w:rPr>
                <w:rFonts w:hint="default" w:ascii="Times New Roman" w:hAnsi="Times New Roman" w:eastAsia="宋体" w:cs="Times New Roman"/>
                <w:spacing w:val="2"/>
                <w:sz w:val="24"/>
                <w:szCs w:val="24"/>
              </w:rPr>
              <w:t>道</w:t>
            </w:r>
            <w:r>
              <w:rPr>
                <w:rFonts w:hint="default" w:ascii="Times New Roman" w:hAnsi="Times New Roman" w:eastAsia="宋体" w:cs="Times New Roman"/>
                <w:spacing w:val="4"/>
                <w:sz w:val="24"/>
                <w:szCs w:val="24"/>
              </w:rPr>
              <w:t>路</w:t>
            </w:r>
            <w:r>
              <w:rPr>
                <w:rFonts w:hint="default" w:ascii="Times New Roman" w:hAnsi="Times New Roman" w:eastAsia="宋体" w:cs="Times New Roman"/>
                <w:spacing w:val="2"/>
                <w:sz w:val="24"/>
                <w:szCs w:val="24"/>
              </w:rPr>
              <w:t>区</w:t>
            </w:r>
            <w:r>
              <w:rPr>
                <w:rFonts w:hint="default" w:ascii="Times New Roman" w:hAnsi="Times New Roman" w:eastAsia="宋体" w:cs="Times New Roman"/>
                <w:spacing w:val="4"/>
                <w:sz w:val="24"/>
                <w:szCs w:val="24"/>
              </w:rPr>
              <w:t>范</w:t>
            </w:r>
            <w:r>
              <w:rPr>
                <w:rFonts w:hint="default" w:ascii="Times New Roman" w:hAnsi="Times New Roman" w:eastAsia="宋体" w:cs="Times New Roman"/>
                <w:spacing w:val="2"/>
                <w:sz w:val="24"/>
                <w:szCs w:val="24"/>
              </w:rPr>
              <w:t>围</w:t>
            </w:r>
            <w:r>
              <w:rPr>
                <w:rFonts w:hint="default" w:ascii="Times New Roman" w:hAnsi="Times New Roman" w:eastAsia="宋体" w:cs="Times New Roman"/>
                <w:spacing w:val="4"/>
                <w:sz w:val="24"/>
                <w:szCs w:val="24"/>
              </w:rPr>
              <w:t>内</w:t>
            </w:r>
            <w:r>
              <w:rPr>
                <w:rFonts w:hint="default" w:ascii="Times New Roman" w:hAnsi="Times New Roman" w:eastAsia="宋体" w:cs="Times New Roman"/>
                <w:spacing w:val="2"/>
                <w:sz w:val="24"/>
                <w:szCs w:val="24"/>
              </w:rPr>
              <w:t>活</w:t>
            </w:r>
            <w:r>
              <w:rPr>
                <w:rFonts w:hint="default" w:ascii="Times New Roman" w:hAnsi="Times New Roman" w:eastAsia="宋体" w:cs="Times New Roman"/>
                <w:spacing w:val="4"/>
                <w:sz w:val="24"/>
                <w:szCs w:val="24"/>
              </w:rPr>
              <w:t>动，</w:t>
            </w:r>
            <w:r>
              <w:rPr>
                <w:rFonts w:hint="default" w:ascii="Times New Roman" w:hAnsi="Times New Roman" w:eastAsia="宋体" w:cs="Times New Roman"/>
                <w:spacing w:val="2"/>
                <w:sz w:val="24"/>
                <w:szCs w:val="24"/>
              </w:rPr>
              <w:t>因</w:t>
            </w:r>
            <w:r>
              <w:rPr>
                <w:rFonts w:hint="default" w:ascii="Times New Roman" w:hAnsi="Times New Roman" w:eastAsia="宋体" w:cs="Times New Roman"/>
                <w:spacing w:val="4"/>
                <w:sz w:val="24"/>
                <w:szCs w:val="24"/>
              </w:rPr>
              <w:t>此</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索</w:t>
            </w:r>
            <w:r>
              <w:rPr>
                <w:rFonts w:hint="default" w:ascii="Times New Roman" w:hAnsi="Times New Roman" w:eastAsia="宋体" w:cs="Times New Roman"/>
                <w:spacing w:val="2"/>
                <w:sz w:val="24"/>
                <w:szCs w:val="24"/>
              </w:rPr>
              <w:t>道</w:t>
            </w:r>
            <w:r>
              <w:rPr>
                <w:rFonts w:hint="default" w:ascii="Times New Roman" w:hAnsi="Times New Roman" w:eastAsia="宋体" w:cs="Times New Roman"/>
                <w:spacing w:val="4"/>
                <w:sz w:val="24"/>
                <w:szCs w:val="24"/>
              </w:rPr>
              <w:t>建</w:t>
            </w:r>
            <w:r>
              <w:rPr>
                <w:rFonts w:hint="default" w:ascii="Times New Roman" w:hAnsi="Times New Roman" w:eastAsia="宋体" w:cs="Times New Roman"/>
                <w:spacing w:val="2"/>
                <w:sz w:val="24"/>
                <w:szCs w:val="24"/>
              </w:rPr>
              <w:t>成</w:t>
            </w:r>
            <w:r>
              <w:rPr>
                <w:rFonts w:hint="default" w:ascii="Times New Roman" w:hAnsi="Times New Roman" w:eastAsia="宋体" w:cs="Times New Roman"/>
                <w:spacing w:val="4"/>
                <w:sz w:val="24"/>
                <w:szCs w:val="24"/>
              </w:rPr>
              <w:t>后</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虽然</w:t>
            </w:r>
            <w:r>
              <w:rPr>
                <w:rFonts w:hint="default" w:ascii="Times New Roman" w:hAnsi="Times New Roman" w:eastAsia="宋体" w:cs="Times New Roman"/>
                <w:spacing w:val="2"/>
                <w:sz w:val="24"/>
                <w:szCs w:val="24"/>
              </w:rPr>
              <w:t>游</w:t>
            </w:r>
            <w:r>
              <w:rPr>
                <w:rFonts w:hint="default" w:ascii="Times New Roman" w:hAnsi="Times New Roman" w:eastAsia="宋体" w:cs="Times New Roman"/>
                <w:spacing w:val="4"/>
                <w:sz w:val="24"/>
                <w:szCs w:val="24"/>
              </w:rPr>
              <w:t>客</w:t>
            </w:r>
            <w:r>
              <w:rPr>
                <w:rFonts w:hint="default" w:ascii="Times New Roman" w:hAnsi="Times New Roman" w:eastAsia="宋体" w:cs="Times New Roman"/>
                <w:spacing w:val="2"/>
                <w:sz w:val="24"/>
                <w:szCs w:val="24"/>
              </w:rPr>
              <w:t>人</w:t>
            </w:r>
            <w:r>
              <w:rPr>
                <w:rFonts w:hint="default" w:ascii="Times New Roman" w:hAnsi="Times New Roman" w:eastAsia="宋体" w:cs="Times New Roman"/>
                <w:sz w:val="24"/>
                <w:szCs w:val="24"/>
              </w:rPr>
              <w:t>数</w:t>
            </w:r>
            <w:r>
              <w:rPr>
                <w:rFonts w:hint="default" w:ascii="Times New Roman" w:hAnsi="Times New Roman" w:eastAsia="宋体" w:cs="Times New Roman"/>
                <w:spacing w:val="4"/>
                <w:sz w:val="24"/>
                <w:szCs w:val="24"/>
              </w:rPr>
              <w:t>增</w:t>
            </w:r>
            <w:r>
              <w:rPr>
                <w:rFonts w:hint="default" w:ascii="Times New Roman" w:hAnsi="Times New Roman" w:eastAsia="宋体" w:cs="Times New Roman"/>
                <w:spacing w:val="2"/>
                <w:sz w:val="24"/>
                <w:szCs w:val="24"/>
              </w:rPr>
              <w:t>加</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但</w:t>
            </w:r>
            <w:r>
              <w:rPr>
                <w:rFonts w:hint="default" w:ascii="Times New Roman" w:hAnsi="Times New Roman" w:eastAsia="宋体" w:cs="Times New Roman"/>
                <w:spacing w:val="4"/>
                <w:sz w:val="24"/>
                <w:szCs w:val="24"/>
              </w:rPr>
              <w:t>其</w:t>
            </w:r>
            <w:r>
              <w:rPr>
                <w:rFonts w:hint="default" w:ascii="Times New Roman" w:hAnsi="Times New Roman" w:eastAsia="宋体" w:cs="Times New Roman"/>
                <w:spacing w:val="2"/>
                <w:sz w:val="24"/>
                <w:szCs w:val="24"/>
              </w:rPr>
              <w:t>游</w:t>
            </w:r>
            <w:r>
              <w:rPr>
                <w:rFonts w:hint="default" w:ascii="Times New Roman" w:hAnsi="Times New Roman" w:eastAsia="宋体" w:cs="Times New Roman"/>
                <w:spacing w:val="4"/>
                <w:sz w:val="24"/>
                <w:szCs w:val="24"/>
              </w:rPr>
              <w:t>览</w:t>
            </w:r>
            <w:r>
              <w:rPr>
                <w:rFonts w:hint="default" w:ascii="Times New Roman" w:hAnsi="Times New Roman" w:eastAsia="宋体" w:cs="Times New Roman"/>
                <w:spacing w:val="2"/>
                <w:sz w:val="24"/>
                <w:szCs w:val="24"/>
              </w:rPr>
              <w:t>活</w:t>
            </w:r>
            <w:r>
              <w:rPr>
                <w:rFonts w:hint="default" w:ascii="Times New Roman" w:hAnsi="Times New Roman" w:eastAsia="宋体" w:cs="Times New Roman"/>
                <w:spacing w:val="4"/>
                <w:sz w:val="24"/>
                <w:szCs w:val="24"/>
              </w:rPr>
              <w:t>动对</w:t>
            </w:r>
            <w:r>
              <w:rPr>
                <w:rFonts w:hint="default" w:ascii="Times New Roman" w:hAnsi="Times New Roman" w:eastAsia="宋体" w:cs="Times New Roman"/>
                <w:spacing w:val="2"/>
                <w:sz w:val="24"/>
                <w:szCs w:val="24"/>
              </w:rPr>
              <w:t>项</w:t>
            </w:r>
            <w:r>
              <w:rPr>
                <w:rFonts w:hint="default" w:ascii="Times New Roman" w:hAnsi="Times New Roman" w:eastAsia="宋体" w:cs="Times New Roman"/>
                <w:spacing w:val="4"/>
                <w:sz w:val="24"/>
                <w:szCs w:val="24"/>
              </w:rPr>
              <w:t>目</w:t>
            </w:r>
            <w:r>
              <w:rPr>
                <w:rFonts w:hint="default" w:ascii="Times New Roman" w:hAnsi="Times New Roman" w:eastAsia="宋体" w:cs="Times New Roman"/>
                <w:spacing w:val="2"/>
                <w:sz w:val="24"/>
                <w:szCs w:val="24"/>
              </w:rPr>
              <w:t>区</w:t>
            </w:r>
            <w:r>
              <w:rPr>
                <w:rFonts w:hint="default" w:ascii="Times New Roman" w:hAnsi="Times New Roman" w:eastAsia="宋体" w:cs="Times New Roman"/>
                <w:spacing w:val="4"/>
                <w:sz w:val="24"/>
                <w:szCs w:val="24"/>
              </w:rPr>
              <w:t>植</w:t>
            </w:r>
            <w:r>
              <w:rPr>
                <w:rFonts w:hint="default" w:ascii="Times New Roman" w:hAnsi="Times New Roman" w:eastAsia="宋体" w:cs="Times New Roman"/>
                <w:spacing w:val="2"/>
                <w:sz w:val="24"/>
                <w:szCs w:val="24"/>
              </w:rPr>
              <w:t>被</w:t>
            </w:r>
            <w:r>
              <w:rPr>
                <w:rFonts w:hint="default" w:ascii="Times New Roman" w:hAnsi="Times New Roman" w:eastAsia="宋体" w:cs="Times New Roman"/>
                <w:spacing w:val="4"/>
                <w:sz w:val="24"/>
                <w:szCs w:val="24"/>
              </w:rPr>
              <w:t>及</w:t>
            </w:r>
            <w:r>
              <w:rPr>
                <w:rFonts w:hint="default" w:ascii="Times New Roman" w:hAnsi="Times New Roman" w:eastAsia="宋体" w:cs="Times New Roman"/>
                <w:spacing w:val="2"/>
                <w:sz w:val="24"/>
                <w:szCs w:val="24"/>
              </w:rPr>
              <w:t>植</w:t>
            </w:r>
            <w:r>
              <w:rPr>
                <w:rFonts w:hint="default" w:ascii="Times New Roman" w:hAnsi="Times New Roman" w:eastAsia="宋体" w:cs="Times New Roman"/>
                <w:spacing w:val="4"/>
                <w:sz w:val="24"/>
                <w:szCs w:val="24"/>
              </w:rPr>
              <w:t>物资</w:t>
            </w:r>
            <w:r>
              <w:rPr>
                <w:rFonts w:hint="default" w:ascii="Times New Roman" w:hAnsi="Times New Roman" w:eastAsia="宋体" w:cs="Times New Roman"/>
                <w:spacing w:val="2"/>
                <w:sz w:val="24"/>
                <w:szCs w:val="24"/>
              </w:rPr>
              <w:t>源</w:t>
            </w:r>
            <w:r>
              <w:rPr>
                <w:rFonts w:hint="default" w:ascii="Times New Roman" w:hAnsi="Times New Roman" w:eastAsia="宋体" w:cs="Times New Roman"/>
                <w:spacing w:val="4"/>
                <w:sz w:val="24"/>
                <w:szCs w:val="24"/>
              </w:rPr>
              <w:t>影</w:t>
            </w:r>
            <w:r>
              <w:rPr>
                <w:rFonts w:hint="default" w:ascii="Times New Roman" w:hAnsi="Times New Roman" w:eastAsia="宋体" w:cs="Times New Roman"/>
                <w:spacing w:val="2"/>
                <w:sz w:val="24"/>
                <w:szCs w:val="24"/>
              </w:rPr>
              <w:t>响</w:t>
            </w:r>
            <w:r>
              <w:rPr>
                <w:rFonts w:hint="default" w:ascii="Times New Roman" w:hAnsi="Times New Roman" w:eastAsia="宋体" w:cs="Times New Roman"/>
                <w:spacing w:val="4"/>
                <w:sz w:val="24"/>
                <w:szCs w:val="24"/>
              </w:rPr>
              <w:t>不</w:t>
            </w:r>
            <w:r>
              <w:rPr>
                <w:rFonts w:hint="default" w:ascii="Times New Roman" w:hAnsi="Times New Roman" w:eastAsia="宋体" w:cs="Times New Roman"/>
                <w:spacing w:val="2"/>
                <w:sz w:val="24"/>
                <w:szCs w:val="24"/>
              </w:rPr>
              <w:t>大</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不</w:t>
            </w:r>
            <w:r>
              <w:rPr>
                <w:rFonts w:hint="default" w:ascii="Times New Roman" w:hAnsi="Times New Roman" w:eastAsia="宋体" w:cs="Times New Roman"/>
                <w:spacing w:val="4"/>
                <w:sz w:val="24"/>
                <w:szCs w:val="24"/>
              </w:rPr>
              <w:t>过</w:t>
            </w:r>
            <w:r>
              <w:rPr>
                <w:rFonts w:hint="default" w:ascii="Times New Roman" w:hAnsi="Times New Roman" w:eastAsia="宋体" w:cs="Times New Roman"/>
                <w:spacing w:val="2"/>
                <w:sz w:val="24"/>
                <w:szCs w:val="24"/>
              </w:rPr>
              <w:t>应</w:t>
            </w:r>
            <w:r>
              <w:rPr>
                <w:rFonts w:hint="default" w:ascii="Times New Roman" w:hAnsi="Times New Roman" w:eastAsia="宋体" w:cs="Times New Roman"/>
                <w:spacing w:val="4"/>
                <w:sz w:val="24"/>
                <w:szCs w:val="24"/>
              </w:rPr>
              <w:t>加强</w:t>
            </w:r>
            <w:r>
              <w:rPr>
                <w:rFonts w:hint="default" w:ascii="Times New Roman" w:hAnsi="Times New Roman" w:eastAsia="宋体" w:cs="Times New Roman"/>
                <w:spacing w:val="2"/>
                <w:sz w:val="24"/>
                <w:szCs w:val="24"/>
              </w:rPr>
              <w:t>景</w:t>
            </w:r>
            <w:r>
              <w:rPr>
                <w:rFonts w:hint="default" w:ascii="Times New Roman" w:hAnsi="Times New Roman" w:eastAsia="宋体" w:cs="Times New Roman"/>
                <w:spacing w:val="4"/>
                <w:sz w:val="24"/>
                <w:szCs w:val="24"/>
              </w:rPr>
              <w:t>区</w:t>
            </w:r>
            <w:r>
              <w:rPr>
                <w:rFonts w:hint="default" w:ascii="Times New Roman" w:hAnsi="Times New Roman" w:eastAsia="宋体" w:cs="Times New Roman"/>
                <w:spacing w:val="2"/>
                <w:sz w:val="24"/>
                <w:szCs w:val="24"/>
              </w:rPr>
              <w:t>环</w:t>
            </w:r>
            <w:r>
              <w:rPr>
                <w:rFonts w:hint="default" w:ascii="Times New Roman" w:hAnsi="Times New Roman" w:eastAsia="宋体" w:cs="Times New Roman"/>
                <w:sz w:val="24"/>
                <w:szCs w:val="24"/>
              </w:rPr>
              <w:t>保</w:t>
            </w:r>
            <w:r>
              <w:rPr>
                <w:rFonts w:hint="default" w:ascii="Times New Roman" w:hAnsi="Times New Roman" w:eastAsia="宋体" w:cs="Times New Roman"/>
                <w:spacing w:val="4"/>
                <w:sz w:val="24"/>
                <w:szCs w:val="24"/>
              </w:rPr>
              <w:t>宣</w:t>
            </w:r>
            <w:r>
              <w:rPr>
                <w:rFonts w:hint="default" w:ascii="Times New Roman" w:hAnsi="Times New Roman" w:eastAsia="宋体" w:cs="Times New Roman"/>
                <w:spacing w:val="2"/>
                <w:sz w:val="24"/>
                <w:szCs w:val="24"/>
              </w:rPr>
              <w:t>传</w:t>
            </w:r>
            <w:r>
              <w:rPr>
                <w:rFonts w:hint="default" w:ascii="Times New Roman" w:hAnsi="Times New Roman" w:eastAsia="宋体" w:cs="Times New Roman"/>
                <w:spacing w:val="4"/>
                <w:sz w:val="24"/>
                <w:szCs w:val="24"/>
              </w:rPr>
              <w:t>和</w:t>
            </w:r>
            <w:r>
              <w:rPr>
                <w:rFonts w:hint="default" w:ascii="Times New Roman" w:hAnsi="Times New Roman" w:eastAsia="宋体" w:cs="Times New Roman"/>
                <w:spacing w:val="2"/>
                <w:sz w:val="24"/>
                <w:szCs w:val="24"/>
              </w:rPr>
              <w:t>管</w:t>
            </w:r>
            <w:r>
              <w:rPr>
                <w:rFonts w:hint="default" w:ascii="Times New Roman" w:hAnsi="Times New Roman" w:eastAsia="宋体" w:cs="Times New Roman"/>
                <w:spacing w:val="4"/>
                <w:sz w:val="24"/>
                <w:szCs w:val="24"/>
              </w:rPr>
              <w:t>理</w:t>
            </w:r>
            <w:r>
              <w:rPr>
                <w:rFonts w:hint="default" w:ascii="Times New Roman" w:hAnsi="Times New Roman" w:eastAsia="宋体" w:cs="Times New Roman"/>
                <w:spacing w:val="2"/>
                <w:sz w:val="24"/>
                <w:szCs w:val="24"/>
              </w:rPr>
              <w:t>工</w:t>
            </w:r>
            <w:r>
              <w:rPr>
                <w:rFonts w:hint="default" w:ascii="Times New Roman" w:hAnsi="Times New Roman" w:eastAsia="宋体" w:cs="Times New Roman"/>
                <w:spacing w:val="4"/>
                <w:sz w:val="24"/>
                <w:szCs w:val="24"/>
              </w:rPr>
              <w:t>作</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杜绝</w:t>
            </w:r>
            <w:r>
              <w:rPr>
                <w:rFonts w:hint="default" w:ascii="Times New Roman" w:hAnsi="Times New Roman" w:eastAsia="宋体" w:cs="Times New Roman"/>
                <w:spacing w:val="2"/>
                <w:sz w:val="24"/>
                <w:szCs w:val="24"/>
              </w:rPr>
              <w:t>游</w:t>
            </w:r>
            <w:r>
              <w:rPr>
                <w:rFonts w:hint="default" w:ascii="Times New Roman" w:hAnsi="Times New Roman" w:eastAsia="宋体" w:cs="Times New Roman"/>
                <w:spacing w:val="4"/>
                <w:sz w:val="24"/>
                <w:szCs w:val="24"/>
              </w:rPr>
              <w:t>客</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不</w:t>
            </w:r>
            <w:r>
              <w:rPr>
                <w:rFonts w:hint="default" w:ascii="Times New Roman" w:hAnsi="Times New Roman" w:eastAsia="宋体" w:cs="Times New Roman"/>
                <w:spacing w:val="2"/>
                <w:sz w:val="24"/>
                <w:szCs w:val="24"/>
              </w:rPr>
              <w:t>文</w:t>
            </w:r>
            <w:r>
              <w:rPr>
                <w:rFonts w:hint="default" w:ascii="Times New Roman" w:hAnsi="Times New Roman" w:eastAsia="宋体" w:cs="Times New Roman"/>
                <w:spacing w:val="4"/>
                <w:sz w:val="24"/>
                <w:szCs w:val="24"/>
              </w:rPr>
              <w:t>明</w:t>
            </w:r>
            <w:r>
              <w:rPr>
                <w:rFonts w:hint="default" w:ascii="Times New Roman" w:hAnsi="Times New Roman" w:eastAsia="宋体" w:cs="Times New Roman"/>
                <w:spacing w:val="2"/>
                <w:sz w:val="24"/>
                <w:szCs w:val="24"/>
              </w:rPr>
              <w:t>现</w:t>
            </w:r>
            <w:r>
              <w:rPr>
                <w:rFonts w:hint="default" w:ascii="Times New Roman" w:hAnsi="Times New Roman" w:eastAsia="宋体" w:cs="Times New Roman"/>
                <w:spacing w:val="4"/>
                <w:sz w:val="24"/>
                <w:szCs w:val="24"/>
              </w:rPr>
              <w:t>象的</w:t>
            </w:r>
            <w:r>
              <w:rPr>
                <w:rFonts w:hint="default" w:ascii="Times New Roman" w:hAnsi="Times New Roman" w:eastAsia="宋体" w:cs="Times New Roman"/>
                <w:spacing w:val="2"/>
                <w:sz w:val="24"/>
                <w:szCs w:val="24"/>
              </w:rPr>
              <w:t>发</w:t>
            </w:r>
            <w:r>
              <w:rPr>
                <w:rFonts w:hint="default" w:ascii="Times New Roman" w:hAnsi="Times New Roman" w:eastAsia="宋体" w:cs="Times New Roman"/>
                <w:spacing w:val="4"/>
                <w:sz w:val="24"/>
                <w:szCs w:val="24"/>
              </w:rPr>
              <w:t>生</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同</w:t>
            </w:r>
            <w:r>
              <w:rPr>
                <w:rFonts w:hint="default" w:ascii="Times New Roman" w:hAnsi="Times New Roman" w:eastAsia="宋体" w:cs="Times New Roman"/>
                <w:spacing w:val="2"/>
                <w:sz w:val="24"/>
                <w:szCs w:val="24"/>
              </w:rPr>
              <w:t>时</w:t>
            </w:r>
            <w:r>
              <w:rPr>
                <w:rFonts w:hint="default" w:ascii="Times New Roman" w:hAnsi="Times New Roman" w:eastAsia="宋体" w:cs="Times New Roman"/>
                <w:spacing w:val="4"/>
                <w:sz w:val="24"/>
                <w:szCs w:val="24"/>
              </w:rPr>
              <w:t>控</w:t>
            </w:r>
            <w:r>
              <w:rPr>
                <w:rFonts w:hint="default" w:ascii="Times New Roman" w:hAnsi="Times New Roman" w:eastAsia="宋体" w:cs="Times New Roman"/>
                <w:spacing w:val="2"/>
                <w:sz w:val="24"/>
                <w:szCs w:val="24"/>
              </w:rPr>
              <w:t>制</w:t>
            </w:r>
            <w:r>
              <w:rPr>
                <w:rFonts w:hint="default" w:ascii="Times New Roman" w:hAnsi="Times New Roman" w:eastAsia="宋体" w:cs="Times New Roman"/>
                <w:spacing w:val="4"/>
                <w:sz w:val="24"/>
                <w:szCs w:val="24"/>
              </w:rPr>
              <w:t>游</w:t>
            </w:r>
            <w:r>
              <w:rPr>
                <w:rFonts w:hint="default" w:ascii="Times New Roman" w:hAnsi="Times New Roman" w:eastAsia="宋体" w:cs="Times New Roman"/>
                <w:spacing w:val="2"/>
                <w:sz w:val="24"/>
                <w:szCs w:val="24"/>
              </w:rPr>
              <w:t>客</w:t>
            </w:r>
            <w:r>
              <w:rPr>
                <w:rFonts w:hint="default" w:ascii="Times New Roman" w:hAnsi="Times New Roman" w:eastAsia="宋体" w:cs="Times New Roman"/>
                <w:spacing w:val="4"/>
                <w:sz w:val="24"/>
                <w:szCs w:val="24"/>
              </w:rPr>
              <w:t>人数</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使</w:t>
            </w:r>
            <w:r>
              <w:rPr>
                <w:rFonts w:hint="default" w:ascii="Times New Roman" w:hAnsi="Times New Roman" w:eastAsia="宋体" w:cs="Times New Roman"/>
                <w:spacing w:val="2"/>
                <w:sz w:val="24"/>
                <w:szCs w:val="24"/>
              </w:rPr>
              <w:t>其</w:t>
            </w:r>
            <w:r>
              <w:rPr>
                <w:rFonts w:hint="default" w:ascii="Times New Roman" w:hAnsi="Times New Roman" w:eastAsia="宋体" w:cs="Times New Roman"/>
                <w:sz w:val="24"/>
                <w:szCs w:val="24"/>
              </w:rPr>
              <w:t>不超过本索道规划的日环境容量。</w:t>
            </w:r>
          </w:p>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40" w:lineRule="auto"/>
              <w:ind w:leftChars="200" w:right="0" w:rightChars="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对动物的影响</w:t>
            </w:r>
          </w:p>
          <w:p>
            <w:pPr>
              <w:pStyle w:val="7"/>
              <w:keepNext w:val="0"/>
              <w:keepLines w:val="0"/>
              <w:pageBreakBefore w:val="0"/>
              <w:widowControl w:val="0"/>
              <w:numPr>
                <w:ilvl w:val="0"/>
                <w:numId w:val="0"/>
              </w:numPr>
              <w:tabs>
                <w:tab w:val="clear" w:pos="425"/>
                <w:tab w:val="clear" w:pos="2040"/>
              </w:tabs>
              <w:kinsoku/>
              <w:wordWrap/>
              <w:overflowPunct/>
              <w:topLinePunct w:val="0"/>
              <w:autoSpaceDE/>
              <w:autoSpaceDN/>
              <w:bidi w:val="0"/>
              <w:adjustRightInd/>
              <w:snapToGrid/>
              <w:spacing w:before="0" w:beforeLines="0" w:after="0" w:afterLines="0" w:line="360" w:lineRule="auto"/>
              <w:ind w:right="0" w:rightChars="0" w:firstLine="492"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项目是永久性人工建筑，开始运营一段时间后，随着施工人为干扰的消失</w:t>
            </w:r>
            <w:r>
              <w:rPr>
                <w:rFonts w:hint="default" w:ascii="Times New Roman" w:hAnsi="Times New Roman" w:eastAsia="宋体" w:cs="Times New Roman"/>
                <w:spacing w:val="4"/>
                <w:sz w:val="24"/>
                <w:szCs w:val="24"/>
              </w:rPr>
              <w:t>和</w:t>
            </w:r>
            <w:r>
              <w:rPr>
                <w:rFonts w:hint="default" w:ascii="Times New Roman" w:hAnsi="Times New Roman" w:eastAsia="宋体" w:cs="Times New Roman"/>
                <w:spacing w:val="2"/>
                <w:sz w:val="24"/>
                <w:szCs w:val="24"/>
              </w:rPr>
              <w:t>植</w:t>
            </w:r>
            <w:r>
              <w:rPr>
                <w:rFonts w:hint="default" w:ascii="Times New Roman" w:hAnsi="Times New Roman" w:eastAsia="宋体" w:cs="Times New Roman"/>
                <w:spacing w:val="4"/>
                <w:sz w:val="24"/>
                <w:szCs w:val="24"/>
              </w:rPr>
              <w:t>被</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逐</w:t>
            </w:r>
            <w:r>
              <w:rPr>
                <w:rFonts w:hint="default" w:ascii="Times New Roman" w:hAnsi="Times New Roman" w:eastAsia="宋体" w:cs="Times New Roman"/>
                <w:spacing w:val="2"/>
                <w:sz w:val="24"/>
                <w:szCs w:val="24"/>
              </w:rPr>
              <w:t>渐</w:t>
            </w:r>
            <w:r>
              <w:rPr>
                <w:rFonts w:hint="default" w:ascii="Times New Roman" w:hAnsi="Times New Roman" w:eastAsia="宋体" w:cs="Times New Roman"/>
                <w:spacing w:val="4"/>
                <w:sz w:val="24"/>
                <w:szCs w:val="24"/>
              </w:rPr>
              <w:t>恢</w:t>
            </w:r>
            <w:r>
              <w:rPr>
                <w:rFonts w:hint="default" w:ascii="Times New Roman" w:hAnsi="Times New Roman" w:eastAsia="宋体" w:cs="Times New Roman"/>
                <w:spacing w:val="2"/>
                <w:sz w:val="24"/>
                <w:szCs w:val="24"/>
              </w:rPr>
              <w:t>复</w:t>
            </w:r>
            <w:r>
              <w:rPr>
                <w:rFonts w:hint="default" w:ascii="Times New Roman" w:hAnsi="Times New Roman" w:eastAsia="宋体" w:cs="Times New Roman"/>
                <w:spacing w:val="4"/>
                <w:sz w:val="24"/>
                <w:szCs w:val="24"/>
              </w:rPr>
              <w:t>，大</w:t>
            </w:r>
            <w:r>
              <w:rPr>
                <w:rFonts w:hint="default" w:ascii="Times New Roman" w:hAnsi="Times New Roman" w:eastAsia="宋体" w:cs="Times New Roman"/>
                <w:spacing w:val="2"/>
                <w:sz w:val="24"/>
                <w:szCs w:val="24"/>
              </w:rPr>
              <w:t>部</w:t>
            </w:r>
            <w:r>
              <w:rPr>
                <w:rFonts w:hint="default" w:ascii="Times New Roman" w:hAnsi="Times New Roman" w:eastAsia="宋体" w:cs="Times New Roman"/>
                <w:spacing w:val="4"/>
                <w:sz w:val="24"/>
                <w:szCs w:val="24"/>
              </w:rPr>
              <w:t>分</w:t>
            </w:r>
            <w:r>
              <w:rPr>
                <w:rFonts w:hint="default" w:ascii="Times New Roman" w:hAnsi="Times New Roman" w:eastAsia="宋体" w:cs="Times New Roman"/>
                <w:spacing w:val="2"/>
                <w:sz w:val="24"/>
                <w:szCs w:val="24"/>
              </w:rPr>
              <w:t>外</w:t>
            </w:r>
            <w:r>
              <w:rPr>
                <w:rFonts w:hint="default" w:ascii="Times New Roman" w:hAnsi="Times New Roman" w:eastAsia="宋体" w:cs="Times New Roman"/>
                <w:spacing w:val="4"/>
                <w:sz w:val="24"/>
                <w:szCs w:val="24"/>
              </w:rPr>
              <w:t>迁</w:t>
            </w:r>
            <w:r>
              <w:rPr>
                <w:rFonts w:hint="default" w:ascii="Times New Roman" w:hAnsi="Times New Roman" w:eastAsia="宋体" w:cs="Times New Roman"/>
                <w:spacing w:val="2"/>
                <w:sz w:val="24"/>
                <w:szCs w:val="24"/>
              </w:rPr>
              <w:t>动</w:t>
            </w:r>
            <w:r>
              <w:rPr>
                <w:rFonts w:hint="default" w:ascii="Times New Roman" w:hAnsi="Times New Roman" w:eastAsia="宋体" w:cs="Times New Roman"/>
                <w:spacing w:val="4"/>
                <w:sz w:val="24"/>
                <w:szCs w:val="24"/>
              </w:rPr>
              <w:t>物</w:t>
            </w:r>
            <w:r>
              <w:rPr>
                <w:rFonts w:hint="default" w:ascii="Times New Roman" w:hAnsi="Times New Roman" w:eastAsia="宋体" w:cs="Times New Roman"/>
                <w:spacing w:val="2"/>
                <w:sz w:val="24"/>
                <w:szCs w:val="24"/>
              </w:rPr>
              <w:t>会</w:t>
            </w:r>
            <w:r>
              <w:rPr>
                <w:rFonts w:hint="default" w:ascii="Times New Roman" w:hAnsi="Times New Roman" w:eastAsia="宋体" w:cs="Times New Roman"/>
                <w:spacing w:val="4"/>
                <w:sz w:val="24"/>
                <w:szCs w:val="24"/>
              </w:rPr>
              <w:t>陆续</w:t>
            </w:r>
            <w:r>
              <w:rPr>
                <w:rFonts w:hint="default" w:ascii="Times New Roman" w:hAnsi="Times New Roman" w:eastAsia="宋体" w:cs="Times New Roman"/>
                <w:spacing w:val="2"/>
                <w:sz w:val="24"/>
                <w:szCs w:val="24"/>
              </w:rPr>
              <w:t>回</w:t>
            </w:r>
            <w:r>
              <w:rPr>
                <w:rFonts w:hint="default" w:ascii="Times New Roman" w:hAnsi="Times New Roman" w:eastAsia="宋体" w:cs="Times New Roman"/>
                <w:spacing w:val="4"/>
                <w:sz w:val="24"/>
                <w:szCs w:val="24"/>
              </w:rPr>
              <w:t>归</w:t>
            </w:r>
            <w:r>
              <w:rPr>
                <w:rFonts w:hint="default" w:ascii="Times New Roman" w:hAnsi="Times New Roman" w:eastAsia="宋体" w:cs="Times New Roman"/>
                <w:spacing w:val="2"/>
                <w:sz w:val="24"/>
                <w:szCs w:val="24"/>
              </w:rPr>
              <w:t>原</w:t>
            </w:r>
            <w:r>
              <w:rPr>
                <w:rFonts w:hint="default" w:ascii="Times New Roman" w:hAnsi="Times New Roman" w:eastAsia="宋体" w:cs="Times New Roman"/>
                <w:spacing w:val="4"/>
                <w:sz w:val="24"/>
                <w:szCs w:val="24"/>
              </w:rPr>
              <w:t>地</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索</w:t>
            </w:r>
            <w:r>
              <w:rPr>
                <w:rFonts w:hint="default" w:ascii="Times New Roman" w:hAnsi="Times New Roman" w:eastAsia="宋体" w:cs="Times New Roman"/>
                <w:spacing w:val="2"/>
                <w:sz w:val="24"/>
                <w:szCs w:val="24"/>
              </w:rPr>
              <w:t>道</w:t>
            </w:r>
            <w:r>
              <w:rPr>
                <w:rFonts w:hint="default" w:ascii="Times New Roman" w:hAnsi="Times New Roman" w:eastAsia="宋体" w:cs="Times New Roman"/>
                <w:spacing w:val="4"/>
                <w:sz w:val="24"/>
                <w:szCs w:val="24"/>
              </w:rPr>
              <w:t>运</w:t>
            </w:r>
            <w:r>
              <w:rPr>
                <w:rFonts w:hint="default" w:ascii="Times New Roman" w:hAnsi="Times New Roman" w:eastAsia="宋体" w:cs="Times New Roman"/>
                <w:spacing w:val="2"/>
                <w:sz w:val="24"/>
                <w:szCs w:val="24"/>
              </w:rPr>
              <w:t>营</w:t>
            </w:r>
            <w:r>
              <w:rPr>
                <w:rFonts w:hint="default" w:ascii="Times New Roman" w:hAnsi="Times New Roman" w:eastAsia="宋体" w:cs="Times New Roman"/>
                <w:spacing w:val="4"/>
                <w:sz w:val="24"/>
                <w:szCs w:val="24"/>
              </w:rPr>
              <w:t>期对</w:t>
            </w:r>
            <w:r>
              <w:rPr>
                <w:rFonts w:hint="default" w:ascii="Times New Roman" w:hAnsi="Times New Roman" w:eastAsia="宋体" w:cs="Times New Roman"/>
                <w:spacing w:val="2"/>
                <w:sz w:val="24"/>
                <w:szCs w:val="24"/>
              </w:rPr>
              <w:t>动</w:t>
            </w:r>
            <w:r>
              <w:rPr>
                <w:rFonts w:hint="default" w:ascii="Times New Roman" w:hAnsi="Times New Roman" w:eastAsia="宋体" w:cs="Times New Roman"/>
                <w:spacing w:val="4"/>
                <w:sz w:val="24"/>
                <w:szCs w:val="24"/>
              </w:rPr>
              <w:t>物</w:t>
            </w:r>
            <w:r>
              <w:rPr>
                <w:rFonts w:hint="default" w:ascii="Times New Roman" w:hAnsi="Times New Roman" w:eastAsia="宋体" w:cs="Times New Roman"/>
                <w:spacing w:val="2"/>
                <w:sz w:val="24"/>
                <w:szCs w:val="24"/>
              </w:rPr>
              <w:t>的</w:t>
            </w:r>
            <w:r>
              <w:rPr>
                <w:rFonts w:hint="default" w:ascii="Times New Roman" w:hAnsi="Times New Roman" w:eastAsia="宋体" w:cs="Times New Roman"/>
                <w:sz w:val="24"/>
                <w:szCs w:val="24"/>
              </w:rPr>
              <w:t>影响主要是噪声和游客两个方面。</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229" w:leftChars="109" w:right="0" w:firstLine="432" w:firstLineChars="18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①对两栖类动物的影响</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96"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评价区域两栖类动物较少，主要为蟾蜍和蛙类</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索</w:t>
            </w:r>
            <w:r>
              <w:rPr>
                <w:rFonts w:hint="default" w:ascii="Times New Roman" w:hAnsi="Times New Roman" w:eastAsia="宋体" w:cs="Times New Roman"/>
                <w:spacing w:val="2"/>
                <w:sz w:val="24"/>
                <w:szCs w:val="24"/>
              </w:rPr>
              <w:t>道</w:t>
            </w:r>
            <w:r>
              <w:rPr>
                <w:rFonts w:hint="default" w:ascii="Times New Roman" w:hAnsi="Times New Roman" w:eastAsia="宋体" w:cs="Times New Roman"/>
                <w:spacing w:val="4"/>
                <w:sz w:val="24"/>
                <w:szCs w:val="24"/>
              </w:rPr>
              <w:t>完</w:t>
            </w:r>
            <w:r>
              <w:rPr>
                <w:rFonts w:hint="default" w:ascii="Times New Roman" w:hAnsi="Times New Roman" w:eastAsia="宋体" w:cs="Times New Roman"/>
                <w:spacing w:val="2"/>
                <w:sz w:val="24"/>
                <w:szCs w:val="24"/>
              </w:rPr>
              <w:t>成</w:t>
            </w:r>
            <w:r>
              <w:rPr>
                <w:rFonts w:hint="default" w:ascii="Times New Roman" w:hAnsi="Times New Roman" w:eastAsia="宋体" w:cs="Times New Roman"/>
                <w:spacing w:val="4"/>
                <w:sz w:val="24"/>
                <w:szCs w:val="24"/>
              </w:rPr>
              <w:t>后</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索</w:t>
            </w:r>
            <w:r>
              <w:rPr>
                <w:rFonts w:hint="default" w:ascii="Times New Roman" w:hAnsi="Times New Roman" w:eastAsia="宋体" w:cs="Times New Roman"/>
                <w:spacing w:val="2"/>
                <w:sz w:val="24"/>
                <w:szCs w:val="24"/>
              </w:rPr>
              <w:t>道</w:t>
            </w:r>
            <w:r>
              <w:rPr>
                <w:rFonts w:hint="default" w:ascii="Times New Roman" w:hAnsi="Times New Roman" w:eastAsia="宋体" w:cs="Times New Roman"/>
                <w:spacing w:val="4"/>
                <w:sz w:val="24"/>
                <w:szCs w:val="24"/>
              </w:rPr>
              <w:t>运行</w:t>
            </w:r>
            <w:r>
              <w:rPr>
                <w:rFonts w:hint="default" w:ascii="Times New Roman" w:hAnsi="Times New Roman" w:eastAsia="宋体" w:cs="Times New Roman"/>
                <w:spacing w:val="2"/>
                <w:sz w:val="24"/>
                <w:szCs w:val="24"/>
              </w:rPr>
              <w:t>对</w:t>
            </w:r>
            <w:r>
              <w:rPr>
                <w:rFonts w:hint="default" w:ascii="Times New Roman" w:hAnsi="Times New Roman" w:eastAsia="宋体" w:cs="Times New Roman"/>
                <w:spacing w:val="4"/>
                <w:sz w:val="24"/>
                <w:szCs w:val="24"/>
              </w:rPr>
              <w:t>区</w:t>
            </w:r>
            <w:r>
              <w:rPr>
                <w:rFonts w:hint="default" w:ascii="Times New Roman" w:hAnsi="Times New Roman" w:eastAsia="宋体" w:cs="Times New Roman"/>
                <w:spacing w:val="2"/>
                <w:sz w:val="24"/>
                <w:szCs w:val="24"/>
              </w:rPr>
              <w:t>域</w:t>
            </w:r>
            <w:r>
              <w:rPr>
                <w:rFonts w:hint="default" w:ascii="Times New Roman" w:hAnsi="Times New Roman" w:eastAsia="宋体" w:cs="Times New Roman"/>
                <w:spacing w:val="4"/>
                <w:sz w:val="24"/>
                <w:szCs w:val="24"/>
              </w:rPr>
              <w:t>内</w:t>
            </w:r>
            <w:r>
              <w:rPr>
                <w:rFonts w:hint="default" w:ascii="Times New Roman" w:hAnsi="Times New Roman" w:eastAsia="宋体" w:cs="Times New Roman"/>
                <w:spacing w:val="2"/>
                <w:sz w:val="24"/>
                <w:szCs w:val="24"/>
              </w:rPr>
              <w:t>两</w:t>
            </w:r>
            <w:r>
              <w:rPr>
                <w:rFonts w:hint="default" w:ascii="Times New Roman" w:hAnsi="Times New Roman" w:eastAsia="宋体" w:cs="Times New Roman"/>
                <w:spacing w:val="4"/>
                <w:sz w:val="24"/>
                <w:szCs w:val="24"/>
              </w:rPr>
              <w:t>栖</w:t>
            </w:r>
            <w:r>
              <w:rPr>
                <w:rFonts w:hint="default" w:ascii="Times New Roman" w:hAnsi="Times New Roman" w:eastAsia="宋体" w:cs="Times New Roman"/>
                <w:spacing w:val="2"/>
                <w:sz w:val="24"/>
                <w:szCs w:val="24"/>
              </w:rPr>
              <w:t>类</w:t>
            </w:r>
            <w:r>
              <w:rPr>
                <w:rFonts w:hint="default" w:ascii="Times New Roman" w:hAnsi="Times New Roman" w:eastAsia="宋体" w:cs="Times New Roman"/>
                <w:spacing w:val="4"/>
                <w:sz w:val="24"/>
                <w:szCs w:val="24"/>
              </w:rPr>
              <w:t>的影</w:t>
            </w:r>
            <w:r>
              <w:rPr>
                <w:rFonts w:hint="default" w:ascii="Times New Roman" w:hAnsi="Times New Roman" w:eastAsia="宋体" w:cs="Times New Roman"/>
                <w:spacing w:val="2"/>
                <w:sz w:val="24"/>
                <w:szCs w:val="24"/>
              </w:rPr>
              <w:t>响</w:t>
            </w:r>
            <w:r>
              <w:rPr>
                <w:rFonts w:hint="default" w:ascii="Times New Roman" w:hAnsi="Times New Roman" w:eastAsia="宋体" w:cs="Times New Roman"/>
                <w:spacing w:val="4"/>
                <w:sz w:val="24"/>
                <w:szCs w:val="24"/>
              </w:rPr>
              <w:t>较</w:t>
            </w:r>
            <w:r>
              <w:rPr>
                <w:rFonts w:hint="default" w:ascii="Times New Roman" w:hAnsi="Times New Roman" w:eastAsia="宋体" w:cs="Times New Roman"/>
                <w:spacing w:val="2"/>
                <w:sz w:val="24"/>
                <w:szCs w:val="24"/>
              </w:rPr>
              <w:t>小</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主</w:t>
            </w:r>
            <w:r>
              <w:rPr>
                <w:rFonts w:hint="default" w:ascii="Times New Roman" w:hAnsi="Times New Roman" w:eastAsia="宋体" w:cs="Times New Roman"/>
                <w:spacing w:val="4"/>
                <w:sz w:val="24"/>
                <w:szCs w:val="24"/>
              </w:rPr>
              <w:t>要</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影</w:t>
            </w:r>
            <w:r>
              <w:rPr>
                <w:rFonts w:hint="default" w:ascii="Times New Roman" w:hAnsi="Times New Roman" w:eastAsia="宋体" w:cs="Times New Roman"/>
                <w:spacing w:val="2"/>
                <w:sz w:val="24"/>
                <w:szCs w:val="24"/>
              </w:rPr>
              <w:t>响</w:t>
            </w:r>
            <w:r>
              <w:rPr>
                <w:rFonts w:hint="default" w:ascii="Times New Roman" w:hAnsi="Times New Roman" w:eastAsia="宋体" w:cs="Times New Roman"/>
                <w:spacing w:val="4"/>
                <w:sz w:val="24"/>
                <w:szCs w:val="24"/>
              </w:rPr>
              <w:t>风险</w:t>
            </w:r>
            <w:r>
              <w:rPr>
                <w:rFonts w:hint="default" w:ascii="Times New Roman" w:hAnsi="Times New Roman" w:eastAsia="宋体" w:cs="Times New Roman"/>
                <w:spacing w:val="2"/>
                <w:sz w:val="24"/>
                <w:szCs w:val="24"/>
              </w:rPr>
              <w:t>在</w:t>
            </w:r>
            <w:r>
              <w:rPr>
                <w:rFonts w:hint="default" w:ascii="Times New Roman" w:hAnsi="Times New Roman" w:eastAsia="宋体" w:cs="Times New Roman"/>
                <w:sz w:val="24"/>
                <w:szCs w:val="24"/>
              </w:rPr>
              <w:t>于以下几点：a、索道的建筑区将会产生一定的阻隔效应，影响某些两栖动物的迁移和扩散，主要是在山下的索道站区域。b、改变</w:t>
            </w:r>
            <w:r>
              <w:rPr>
                <w:rFonts w:hint="eastAsia" w:cs="Times New Roman"/>
                <w:sz w:val="24"/>
                <w:szCs w:val="24"/>
                <w:lang w:eastAsia="zh-CN"/>
              </w:rPr>
              <w:t>其他</w:t>
            </w:r>
            <w:r>
              <w:rPr>
                <w:rFonts w:hint="default" w:ascii="Times New Roman" w:hAnsi="Times New Roman" w:eastAsia="宋体" w:cs="Times New Roman"/>
                <w:sz w:val="24"/>
                <w:szCs w:val="24"/>
              </w:rPr>
              <w:t>生态因子的作用，如植被</w:t>
            </w:r>
            <w:r>
              <w:rPr>
                <w:rFonts w:hint="default" w:ascii="Times New Roman" w:hAnsi="Times New Roman" w:eastAsia="宋体" w:cs="Times New Roman"/>
                <w:spacing w:val="4"/>
                <w:sz w:val="24"/>
                <w:szCs w:val="24"/>
              </w:rPr>
              <w:t>破</w:t>
            </w:r>
            <w:r>
              <w:rPr>
                <w:rFonts w:hint="default" w:ascii="Times New Roman" w:hAnsi="Times New Roman" w:eastAsia="宋体" w:cs="Times New Roman"/>
                <w:spacing w:val="2"/>
                <w:sz w:val="24"/>
                <w:szCs w:val="24"/>
              </w:rPr>
              <w:t>坏</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栖</w:t>
            </w:r>
            <w:r>
              <w:rPr>
                <w:rFonts w:hint="default" w:ascii="Times New Roman" w:hAnsi="Times New Roman" w:eastAsia="宋体" w:cs="Times New Roman"/>
                <w:spacing w:val="4"/>
                <w:sz w:val="24"/>
                <w:szCs w:val="24"/>
              </w:rPr>
              <w:t>息</w:t>
            </w:r>
            <w:r>
              <w:rPr>
                <w:rFonts w:hint="default" w:ascii="Times New Roman" w:hAnsi="Times New Roman" w:eastAsia="宋体" w:cs="Times New Roman"/>
                <w:spacing w:val="2"/>
                <w:sz w:val="24"/>
                <w:szCs w:val="24"/>
              </w:rPr>
              <w:t>地</w:t>
            </w:r>
            <w:r>
              <w:rPr>
                <w:rFonts w:hint="default" w:ascii="Times New Roman" w:hAnsi="Times New Roman" w:eastAsia="宋体" w:cs="Times New Roman"/>
                <w:spacing w:val="4"/>
                <w:sz w:val="24"/>
                <w:szCs w:val="24"/>
              </w:rPr>
              <w:t>面</w:t>
            </w:r>
            <w:r>
              <w:rPr>
                <w:rFonts w:hint="default" w:ascii="Times New Roman" w:hAnsi="Times New Roman" w:eastAsia="宋体" w:cs="Times New Roman"/>
                <w:spacing w:val="2"/>
                <w:sz w:val="24"/>
                <w:szCs w:val="24"/>
              </w:rPr>
              <w:t>积</w:t>
            </w:r>
            <w:r>
              <w:rPr>
                <w:rFonts w:hint="default" w:ascii="Times New Roman" w:hAnsi="Times New Roman" w:eastAsia="宋体" w:cs="Times New Roman"/>
                <w:spacing w:val="4"/>
                <w:sz w:val="24"/>
                <w:szCs w:val="24"/>
              </w:rPr>
              <w:t>会有</w:t>
            </w:r>
            <w:r>
              <w:rPr>
                <w:rFonts w:hint="default" w:ascii="Times New Roman" w:hAnsi="Times New Roman" w:eastAsia="宋体" w:cs="Times New Roman"/>
                <w:spacing w:val="2"/>
                <w:sz w:val="24"/>
                <w:szCs w:val="24"/>
              </w:rPr>
              <w:t>部</w:t>
            </w:r>
            <w:r>
              <w:rPr>
                <w:rFonts w:hint="default" w:ascii="Times New Roman" w:hAnsi="Times New Roman" w:eastAsia="宋体" w:cs="Times New Roman"/>
                <w:spacing w:val="4"/>
                <w:sz w:val="24"/>
                <w:szCs w:val="24"/>
              </w:rPr>
              <w:t>分</w:t>
            </w:r>
            <w:r>
              <w:rPr>
                <w:rFonts w:hint="default" w:ascii="Times New Roman" w:hAnsi="Times New Roman" w:eastAsia="宋体" w:cs="Times New Roman"/>
                <w:spacing w:val="2"/>
                <w:sz w:val="24"/>
                <w:szCs w:val="24"/>
              </w:rPr>
              <w:t>减</w:t>
            </w:r>
            <w:r>
              <w:rPr>
                <w:rFonts w:hint="default" w:ascii="Times New Roman" w:hAnsi="Times New Roman" w:eastAsia="宋体" w:cs="Times New Roman"/>
                <w:spacing w:val="4"/>
                <w:sz w:val="24"/>
                <w:szCs w:val="24"/>
              </w:rPr>
              <w:t>少</w:t>
            </w:r>
            <w:r>
              <w:rPr>
                <w:rFonts w:hint="default" w:ascii="Times New Roman" w:hAnsi="Times New Roman" w:eastAsia="宋体" w:cs="Times New Roman"/>
                <w:spacing w:val="2"/>
                <w:sz w:val="24"/>
                <w:szCs w:val="24"/>
              </w:rPr>
              <w:t>等</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不</w:t>
            </w:r>
            <w:r>
              <w:rPr>
                <w:rFonts w:hint="default" w:ascii="Times New Roman" w:hAnsi="Times New Roman" w:eastAsia="宋体" w:cs="Times New Roman"/>
                <w:spacing w:val="4"/>
                <w:sz w:val="24"/>
                <w:szCs w:val="24"/>
              </w:rPr>
              <w:t>过，</w:t>
            </w:r>
            <w:r>
              <w:rPr>
                <w:rFonts w:hint="default" w:ascii="Times New Roman" w:hAnsi="Times New Roman" w:eastAsia="宋体" w:cs="Times New Roman"/>
                <w:spacing w:val="2"/>
                <w:sz w:val="24"/>
                <w:szCs w:val="24"/>
              </w:rPr>
              <w:t>考</w:t>
            </w:r>
            <w:r>
              <w:rPr>
                <w:rFonts w:hint="default" w:ascii="Times New Roman" w:hAnsi="Times New Roman" w:eastAsia="宋体" w:cs="Times New Roman"/>
                <w:spacing w:val="4"/>
                <w:sz w:val="24"/>
                <w:szCs w:val="24"/>
              </w:rPr>
              <w:t>虑</w:t>
            </w:r>
            <w:r>
              <w:rPr>
                <w:rFonts w:hint="default" w:ascii="Times New Roman" w:hAnsi="Times New Roman" w:eastAsia="宋体" w:cs="Times New Roman"/>
                <w:spacing w:val="2"/>
                <w:sz w:val="24"/>
                <w:szCs w:val="24"/>
              </w:rPr>
              <w:t>到</w:t>
            </w:r>
            <w:r>
              <w:rPr>
                <w:rFonts w:hint="default" w:ascii="Times New Roman" w:hAnsi="Times New Roman" w:eastAsia="宋体" w:cs="Times New Roman"/>
                <w:spacing w:val="4"/>
                <w:sz w:val="24"/>
                <w:szCs w:val="24"/>
              </w:rPr>
              <w:t>这</w:t>
            </w:r>
            <w:r>
              <w:rPr>
                <w:rFonts w:hint="default" w:ascii="Times New Roman" w:hAnsi="Times New Roman" w:eastAsia="宋体" w:cs="Times New Roman"/>
                <w:spacing w:val="2"/>
                <w:sz w:val="24"/>
                <w:szCs w:val="24"/>
              </w:rPr>
              <w:t>些</w:t>
            </w:r>
            <w:r>
              <w:rPr>
                <w:rFonts w:hint="default" w:ascii="Times New Roman" w:hAnsi="Times New Roman" w:eastAsia="宋体" w:cs="Times New Roman"/>
                <w:spacing w:val="4"/>
                <w:sz w:val="24"/>
                <w:szCs w:val="24"/>
              </w:rPr>
              <w:t>区</w:t>
            </w:r>
            <w:r>
              <w:rPr>
                <w:rFonts w:hint="default" w:ascii="Times New Roman" w:hAnsi="Times New Roman" w:eastAsia="宋体" w:cs="Times New Roman"/>
                <w:spacing w:val="2"/>
                <w:sz w:val="24"/>
                <w:szCs w:val="24"/>
              </w:rPr>
              <w:t>域</w:t>
            </w:r>
            <w:r>
              <w:rPr>
                <w:rFonts w:hint="default" w:ascii="Times New Roman" w:hAnsi="Times New Roman" w:eastAsia="宋体" w:cs="Times New Roman"/>
                <w:spacing w:val="4"/>
                <w:sz w:val="24"/>
                <w:szCs w:val="24"/>
              </w:rPr>
              <w:t>可</w:t>
            </w:r>
            <w:r>
              <w:rPr>
                <w:rFonts w:hint="default" w:ascii="Times New Roman" w:hAnsi="Times New Roman" w:eastAsia="宋体" w:cs="Times New Roman"/>
                <w:spacing w:val="2"/>
                <w:sz w:val="24"/>
                <w:szCs w:val="24"/>
              </w:rPr>
              <w:t>能</w:t>
            </w:r>
            <w:r>
              <w:rPr>
                <w:rFonts w:hint="default" w:ascii="Times New Roman" w:hAnsi="Times New Roman" w:eastAsia="宋体" w:cs="Times New Roman"/>
                <w:spacing w:val="4"/>
                <w:sz w:val="24"/>
                <w:szCs w:val="24"/>
              </w:rPr>
              <w:t>影响</w:t>
            </w:r>
            <w:r>
              <w:rPr>
                <w:rFonts w:hint="default" w:ascii="Times New Roman" w:hAnsi="Times New Roman" w:eastAsia="宋体" w:cs="Times New Roman"/>
                <w:spacing w:val="2"/>
                <w:sz w:val="24"/>
                <w:szCs w:val="24"/>
              </w:rPr>
              <w:t>到</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物</w:t>
            </w:r>
            <w:r>
              <w:rPr>
                <w:rFonts w:hint="default" w:ascii="Times New Roman" w:hAnsi="Times New Roman" w:eastAsia="宋体" w:cs="Times New Roman"/>
                <w:sz w:val="24"/>
                <w:szCs w:val="24"/>
              </w:rPr>
              <w:t>种</w:t>
            </w:r>
            <w:r>
              <w:rPr>
                <w:rFonts w:hint="default" w:ascii="Times New Roman" w:hAnsi="Times New Roman" w:eastAsia="宋体" w:cs="Times New Roman"/>
                <w:spacing w:val="4"/>
                <w:sz w:val="24"/>
                <w:szCs w:val="24"/>
              </w:rPr>
              <w:t>均</w:t>
            </w:r>
            <w:r>
              <w:rPr>
                <w:rFonts w:hint="default" w:ascii="Times New Roman" w:hAnsi="Times New Roman" w:eastAsia="宋体" w:cs="Times New Roman"/>
                <w:spacing w:val="2"/>
                <w:sz w:val="24"/>
                <w:szCs w:val="24"/>
              </w:rPr>
              <w:t>是</w:t>
            </w:r>
            <w:r>
              <w:rPr>
                <w:rFonts w:hint="default" w:ascii="Times New Roman" w:hAnsi="Times New Roman" w:eastAsia="宋体" w:cs="Times New Roman"/>
                <w:spacing w:val="4"/>
                <w:sz w:val="24"/>
                <w:szCs w:val="24"/>
              </w:rPr>
              <w:t>数</w:t>
            </w:r>
            <w:r>
              <w:rPr>
                <w:rFonts w:hint="default" w:ascii="Times New Roman" w:hAnsi="Times New Roman" w:eastAsia="宋体" w:cs="Times New Roman"/>
                <w:spacing w:val="2"/>
                <w:sz w:val="24"/>
                <w:szCs w:val="24"/>
              </w:rPr>
              <w:t>量</w:t>
            </w:r>
            <w:r>
              <w:rPr>
                <w:rFonts w:hint="default" w:ascii="Times New Roman" w:hAnsi="Times New Roman" w:eastAsia="宋体" w:cs="Times New Roman"/>
                <w:spacing w:val="4"/>
                <w:sz w:val="24"/>
                <w:szCs w:val="24"/>
              </w:rPr>
              <w:t>较</w:t>
            </w:r>
            <w:r>
              <w:rPr>
                <w:rFonts w:hint="default" w:ascii="Times New Roman" w:hAnsi="Times New Roman" w:eastAsia="宋体" w:cs="Times New Roman"/>
                <w:spacing w:val="2"/>
                <w:sz w:val="24"/>
                <w:szCs w:val="24"/>
              </w:rPr>
              <w:t>大</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物</w:t>
            </w:r>
            <w:r>
              <w:rPr>
                <w:rFonts w:hint="default" w:ascii="Times New Roman" w:hAnsi="Times New Roman" w:eastAsia="宋体" w:cs="Times New Roman"/>
                <w:spacing w:val="4"/>
                <w:sz w:val="24"/>
                <w:szCs w:val="24"/>
              </w:rPr>
              <w:t>种</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由</w:t>
            </w:r>
            <w:r>
              <w:rPr>
                <w:rFonts w:hint="default" w:ascii="Times New Roman" w:hAnsi="Times New Roman" w:eastAsia="宋体" w:cs="Times New Roman"/>
                <w:spacing w:val="2"/>
                <w:sz w:val="24"/>
                <w:szCs w:val="24"/>
              </w:rPr>
              <w:t>于</w:t>
            </w:r>
            <w:r>
              <w:rPr>
                <w:rFonts w:hint="default" w:ascii="Times New Roman" w:hAnsi="Times New Roman" w:eastAsia="宋体" w:cs="Times New Roman"/>
                <w:spacing w:val="4"/>
                <w:sz w:val="24"/>
                <w:szCs w:val="24"/>
              </w:rPr>
              <w:t>这</w:t>
            </w:r>
            <w:r>
              <w:rPr>
                <w:rFonts w:hint="default" w:ascii="Times New Roman" w:hAnsi="Times New Roman" w:eastAsia="宋体" w:cs="Times New Roman"/>
                <w:spacing w:val="2"/>
                <w:sz w:val="24"/>
                <w:szCs w:val="24"/>
              </w:rPr>
              <w:t>些</w:t>
            </w:r>
            <w:r>
              <w:rPr>
                <w:rFonts w:hint="default" w:ascii="Times New Roman" w:hAnsi="Times New Roman" w:eastAsia="宋体" w:cs="Times New Roman"/>
                <w:spacing w:val="4"/>
                <w:sz w:val="24"/>
                <w:szCs w:val="24"/>
              </w:rPr>
              <w:t>物</w:t>
            </w:r>
            <w:r>
              <w:rPr>
                <w:rFonts w:hint="default" w:ascii="Times New Roman" w:hAnsi="Times New Roman" w:eastAsia="宋体" w:cs="Times New Roman"/>
                <w:spacing w:val="2"/>
                <w:sz w:val="24"/>
                <w:szCs w:val="24"/>
              </w:rPr>
              <w:t>种</w:t>
            </w:r>
            <w:r>
              <w:rPr>
                <w:rFonts w:hint="default" w:ascii="Times New Roman" w:hAnsi="Times New Roman" w:eastAsia="宋体" w:cs="Times New Roman"/>
                <w:spacing w:val="4"/>
                <w:sz w:val="24"/>
                <w:szCs w:val="24"/>
              </w:rPr>
              <w:t>分</w:t>
            </w:r>
            <w:r>
              <w:rPr>
                <w:rFonts w:hint="default" w:ascii="Times New Roman" w:hAnsi="Times New Roman" w:eastAsia="宋体" w:cs="Times New Roman"/>
                <w:spacing w:val="2"/>
                <w:sz w:val="24"/>
                <w:szCs w:val="24"/>
              </w:rPr>
              <w:t>布</w:t>
            </w:r>
            <w:r>
              <w:rPr>
                <w:rFonts w:hint="default" w:ascii="Times New Roman" w:hAnsi="Times New Roman" w:eastAsia="宋体" w:cs="Times New Roman"/>
                <w:spacing w:val="4"/>
                <w:sz w:val="24"/>
                <w:szCs w:val="24"/>
              </w:rPr>
              <w:t>广泛</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种</w:t>
            </w:r>
            <w:r>
              <w:rPr>
                <w:rFonts w:hint="default" w:ascii="Times New Roman" w:hAnsi="Times New Roman" w:eastAsia="宋体" w:cs="Times New Roman"/>
                <w:spacing w:val="2"/>
                <w:sz w:val="24"/>
                <w:szCs w:val="24"/>
              </w:rPr>
              <w:t>群</w:t>
            </w:r>
            <w:r>
              <w:rPr>
                <w:rFonts w:hint="default" w:ascii="Times New Roman" w:hAnsi="Times New Roman" w:eastAsia="宋体" w:cs="Times New Roman"/>
                <w:sz w:val="24"/>
                <w:szCs w:val="24"/>
              </w:rPr>
              <w:t>数</w:t>
            </w:r>
            <w:r>
              <w:rPr>
                <w:rFonts w:hint="default" w:ascii="Times New Roman" w:hAnsi="Times New Roman" w:eastAsia="宋体" w:cs="Times New Roman"/>
                <w:spacing w:val="4"/>
                <w:sz w:val="24"/>
                <w:szCs w:val="24"/>
              </w:rPr>
              <w:t>量</w:t>
            </w:r>
            <w:r>
              <w:rPr>
                <w:rFonts w:hint="default" w:ascii="Times New Roman" w:hAnsi="Times New Roman" w:eastAsia="宋体" w:cs="Times New Roman"/>
                <w:spacing w:val="2"/>
                <w:sz w:val="24"/>
                <w:szCs w:val="24"/>
              </w:rPr>
              <w:t>较</w:t>
            </w:r>
            <w:r>
              <w:rPr>
                <w:rFonts w:hint="default" w:ascii="Times New Roman" w:hAnsi="Times New Roman" w:eastAsia="宋体" w:cs="Times New Roman"/>
                <w:spacing w:val="4"/>
                <w:sz w:val="24"/>
                <w:szCs w:val="24"/>
              </w:rPr>
              <w:t>高</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而</w:t>
            </w:r>
            <w:r>
              <w:rPr>
                <w:rFonts w:hint="default" w:ascii="Times New Roman" w:hAnsi="Times New Roman" w:eastAsia="宋体" w:cs="Times New Roman"/>
                <w:spacing w:val="2"/>
                <w:sz w:val="24"/>
                <w:szCs w:val="24"/>
              </w:rPr>
              <w:t>且</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在</w:t>
            </w:r>
            <w:r>
              <w:rPr>
                <w:rFonts w:hint="default" w:ascii="Times New Roman" w:hAnsi="Times New Roman" w:eastAsia="宋体" w:cs="Times New Roman"/>
                <w:spacing w:val="4"/>
                <w:sz w:val="24"/>
                <w:szCs w:val="24"/>
              </w:rPr>
              <w:t>整个</w:t>
            </w:r>
            <w:r>
              <w:rPr>
                <w:rFonts w:hint="default" w:ascii="Times New Roman" w:hAnsi="Times New Roman" w:eastAsia="宋体" w:cs="Times New Roman"/>
                <w:spacing w:val="2"/>
                <w:sz w:val="24"/>
                <w:szCs w:val="24"/>
              </w:rPr>
              <w:t>索</w:t>
            </w:r>
            <w:r>
              <w:rPr>
                <w:rFonts w:hint="default" w:ascii="Times New Roman" w:hAnsi="Times New Roman" w:eastAsia="宋体" w:cs="Times New Roman"/>
                <w:spacing w:val="4"/>
                <w:sz w:val="24"/>
                <w:szCs w:val="24"/>
              </w:rPr>
              <w:t>道</w:t>
            </w:r>
            <w:r>
              <w:rPr>
                <w:rFonts w:hint="default" w:ascii="Times New Roman" w:hAnsi="Times New Roman" w:eastAsia="宋体" w:cs="Times New Roman"/>
                <w:spacing w:val="2"/>
                <w:sz w:val="24"/>
                <w:szCs w:val="24"/>
              </w:rPr>
              <w:t>修</w:t>
            </w:r>
            <w:r>
              <w:rPr>
                <w:rFonts w:hint="default" w:ascii="Times New Roman" w:hAnsi="Times New Roman" w:eastAsia="宋体" w:cs="Times New Roman"/>
                <w:spacing w:val="4"/>
                <w:sz w:val="24"/>
                <w:szCs w:val="24"/>
              </w:rPr>
              <w:t>建</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过</w:t>
            </w:r>
            <w:r>
              <w:rPr>
                <w:rFonts w:hint="default" w:ascii="Times New Roman" w:hAnsi="Times New Roman" w:eastAsia="宋体" w:cs="Times New Roman"/>
                <w:spacing w:val="2"/>
                <w:sz w:val="24"/>
                <w:szCs w:val="24"/>
              </w:rPr>
              <w:t>程</w:t>
            </w:r>
            <w:r>
              <w:rPr>
                <w:rFonts w:hint="default" w:ascii="Times New Roman" w:hAnsi="Times New Roman" w:eastAsia="宋体" w:cs="Times New Roman"/>
                <w:spacing w:val="4"/>
                <w:sz w:val="24"/>
                <w:szCs w:val="24"/>
              </w:rPr>
              <w:t>中，</w:t>
            </w:r>
            <w:r>
              <w:rPr>
                <w:rFonts w:hint="default" w:ascii="Times New Roman" w:hAnsi="Times New Roman" w:eastAsia="宋体" w:cs="Times New Roman"/>
                <w:spacing w:val="2"/>
                <w:sz w:val="24"/>
                <w:szCs w:val="24"/>
              </w:rPr>
              <w:t>栖</w:t>
            </w:r>
            <w:r>
              <w:rPr>
                <w:rFonts w:hint="default" w:ascii="Times New Roman" w:hAnsi="Times New Roman" w:eastAsia="宋体" w:cs="Times New Roman"/>
                <w:spacing w:val="4"/>
                <w:sz w:val="24"/>
                <w:szCs w:val="24"/>
              </w:rPr>
              <w:t>息</w:t>
            </w:r>
            <w:r>
              <w:rPr>
                <w:rFonts w:hint="default" w:ascii="Times New Roman" w:hAnsi="Times New Roman" w:eastAsia="宋体" w:cs="Times New Roman"/>
                <w:spacing w:val="2"/>
                <w:sz w:val="24"/>
                <w:szCs w:val="24"/>
              </w:rPr>
              <w:t>地</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变</w:t>
            </w:r>
            <w:r>
              <w:rPr>
                <w:rFonts w:hint="default" w:ascii="Times New Roman" w:hAnsi="Times New Roman" w:eastAsia="宋体" w:cs="Times New Roman"/>
                <w:spacing w:val="4"/>
                <w:sz w:val="24"/>
                <w:szCs w:val="24"/>
              </w:rPr>
              <w:t>化</w:t>
            </w:r>
            <w:r>
              <w:rPr>
                <w:rFonts w:hint="default" w:ascii="Times New Roman" w:hAnsi="Times New Roman" w:eastAsia="宋体" w:cs="Times New Roman"/>
                <w:spacing w:val="2"/>
                <w:sz w:val="24"/>
                <w:szCs w:val="24"/>
              </w:rPr>
              <w:t>是</w:t>
            </w:r>
            <w:r>
              <w:rPr>
                <w:rFonts w:hint="default" w:ascii="Times New Roman" w:hAnsi="Times New Roman" w:eastAsia="宋体" w:cs="Times New Roman"/>
                <w:spacing w:val="4"/>
                <w:sz w:val="24"/>
                <w:szCs w:val="24"/>
              </w:rPr>
              <w:t>十</w:t>
            </w:r>
            <w:r>
              <w:rPr>
                <w:rFonts w:hint="default" w:ascii="Times New Roman" w:hAnsi="Times New Roman" w:eastAsia="宋体" w:cs="Times New Roman"/>
                <w:spacing w:val="2"/>
                <w:sz w:val="24"/>
                <w:szCs w:val="24"/>
              </w:rPr>
              <w:t>分</w:t>
            </w:r>
            <w:r>
              <w:rPr>
                <w:rFonts w:hint="default" w:ascii="Times New Roman" w:hAnsi="Times New Roman" w:eastAsia="宋体" w:cs="Times New Roman"/>
                <w:spacing w:val="4"/>
                <w:sz w:val="24"/>
                <w:szCs w:val="24"/>
              </w:rPr>
              <w:t>有限</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所</w:t>
            </w:r>
            <w:r>
              <w:rPr>
                <w:rFonts w:hint="default" w:ascii="Times New Roman" w:hAnsi="Times New Roman" w:eastAsia="宋体" w:cs="Times New Roman"/>
                <w:sz w:val="24"/>
                <w:szCs w:val="24"/>
              </w:rPr>
              <w:t>以</w:t>
            </w:r>
            <w:r>
              <w:rPr>
                <w:rFonts w:hint="default" w:ascii="Times New Roman" w:hAnsi="Times New Roman" w:eastAsia="宋体" w:cs="Times New Roman"/>
                <w:spacing w:val="4"/>
                <w:sz w:val="24"/>
                <w:szCs w:val="24"/>
              </w:rPr>
              <w:t>索</w:t>
            </w:r>
            <w:r>
              <w:rPr>
                <w:rFonts w:hint="default" w:ascii="Times New Roman" w:hAnsi="Times New Roman" w:eastAsia="宋体" w:cs="Times New Roman"/>
                <w:spacing w:val="2"/>
                <w:sz w:val="24"/>
                <w:szCs w:val="24"/>
              </w:rPr>
              <w:t>道</w:t>
            </w:r>
            <w:r>
              <w:rPr>
                <w:rFonts w:hint="default" w:ascii="Times New Roman" w:hAnsi="Times New Roman" w:eastAsia="宋体" w:cs="Times New Roman"/>
                <w:spacing w:val="4"/>
                <w:sz w:val="24"/>
                <w:szCs w:val="24"/>
              </w:rPr>
              <w:t>在</w:t>
            </w:r>
            <w:r>
              <w:rPr>
                <w:rFonts w:hint="default" w:ascii="Times New Roman" w:hAnsi="Times New Roman" w:eastAsia="宋体" w:cs="Times New Roman"/>
                <w:spacing w:val="2"/>
                <w:sz w:val="24"/>
                <w:szCs w:val="24"/>
              </w:rPr>
              <w:t>营</w:t>
            </w:r>
            <w:r>
              <w:rPr>
                <w:rFonts w:hint="default" w:ascii="Times New Roman" w:hAnsi="Times New Roman" w:eastAsia="宋体" w:cs="Times New Roman"/>
                <w:spacing w:val="4"/>
                <w:sz w:val="24"/>
                <w:szCs w:val="24"/>
              </w:rPr>
              <w:t>运</w:t>
            </w:r>
            <w:r>
              <w:rPr>
                <w:rFonts w:hint="default" w:ascii="Times New Roman" w:hAnsi="Times New Roman" w:eastAsia="宋体" w:cs="Times New Roman"/>
                <w:spacing w:val="2"/>
                <w:sz w:val="24"/>
                <w:szCs w:val="24"/>
              </w:rPr>
              <w:t>期</w:t>
            </w:r>
            <w:r>
              <w:rPr>
                <w:rFonts w:hint="default" w:ascii="Times New Roman" w:hAnsi="Times New Roman" w:eastAsia="宋体" w:cs="Times New Roman"/>
                <w:spacing w:val="4"/>
                <w:sz w:val="24"/>
                <w:szCs w:val="24"/>
              </w:rPr>
              <w:t>间</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并不</w:t>
            </w:r>
            <w:r>
              <w:rPr>
                <w:rFonts w:hint="default" w:ascii="Times New Roman" w:hAnsi="Times New Roman" w:eastAsia="宋体" w:cs="Times New Roman"/>
                <w:spacing w:val="2"/>
                <w:sz w:val="24"/>
                <w:szCs w:val="24"/>
              </w:rPr>
              <w:t>会</w:t>
            </w:r>
            <w:r>
              <w:rPr>
                <w:rFonts w:hint="default" w:ascii="Times New Roman" w:hAnsi="Times New Roman" w:eastAsia="宋体" w:cs="Times New Roman"/>
                <w:spacing w:val="4"/>
                <w:sz w:val="24"/>
                <w:szCs w:val="24"/>
              </w:rPr>
              <w:t>因</w:t>
            </w:r>
            <w:r>
              <w:rPr>
                <w:rFonts w:hint="default" w:ascii="Times New Roman" w:hAnsi="Times New Roman" w:eastAsia="宋体" w:cs="Times New Roman"/>
                <w:spacing w:val="2"/>
                <w:sz w:val="24"/>
                <w:szCs w:val="24"/>
              </w:rPr>
              <w:t>为</w:t>
            </w:r>
            <w:r>
              <w:rPr>
                <w:rFonts w:hint="default" w:ascii="Times New Roman" w:hAnsi="Times New Roman" w:eastAsia="宋体" w:cs="Times New Roman"/>
                <w:spacing w:val="4"/>
                <w:sz w:val="24"/>
                <w:szCs w:val="24"/>
              </w:rPr>
              <w:t>上</w:t>
            </w:r>
            <w:r>
              <w:rPr>
                <w:rFonts w:hint="default" w:ascii="Times New Roman" w:hAnsi="Times New Roman" w:eastAsia="宋体" w:cs="Times New Roman"/>
                <w:spacing w:val="2"/>
                <w:sz w:val="24"/>
                <w:szCs w:val="24"/>
              </w:rPr>
              <w:t>述</w:t>
            </w:r>
            <w:r>
              <w:rPr>
                <w:rFonts w:hint="default" w:ascii="Times New Roman" w:hAnsi="Times New Roman" w:eastAsia="宋体" w:cs="Times New Roman"/>
                <w:spacing w:val="4"/>
                <w:sz w:val="24"/>
                <w:szCs w:val="24"/>
              </w:rPr>
              <w:t>潜</w:t>
            </w:r>
            <w:r>
              <w:rPr>
                <w:rFonts w:hint="default" w:ascii="Times New Roman" w:hAnsi="Times New Roman" w:eastAsia="宋体" w:cs="Times New Roman"/>
                <w:spacing w:val="2"/>
                <w:sz w:val="24"/>
                <w:szCs w:val="24"/>
              </w:rPr>
              <w:t>在</w:t>
            </w:r>
            <w:r>
              <w:rPr>
                <w:rFonts w:hint="default" w:ascii="Times New Roman" w:hAnsi="Times New Roman" w:eastAsia="宋体" w:cs="Times New Roman"/>
                <w:spacing w:val="4"/>
                <w:sz w:val="24"/>
                <w:szCs w:val="24"/>
              </w:rPr>
              <w:t>的影</w:t>
            </w:r>
            <w:r>
              <w:rPr>
                <w:rFonts w:hint="default" w:ascii="Times New Roman" w:hAnsi="Times New Roman" w:eastAsia="宋体" w:cs="Times New Roman"/>
                <w:spacing w:val="2"/>
                <w:sz w:val="24"/>
                <w:szCs w:val="24"/>
              </w:rPr>
              <w:t>响</w:t>
            </w:r>
            <w:r>
              <w:rPr>
                <w:rFonts w:hint="default" w:ascii="Times New Roman" w:hAnsi="Times New Roman" w:eastAsia="宋体" w:cs="Times New Roman"/>
                <w:spacing w:val="4"/>
                <w:sz w:val="24"/>
                <w:szCs w:val="24"/>
              </w:rPr>
              <w:t>而</w:t>
            </w:r>
            <w:r>
              <w:rPr>
                <w:rFonts w:hint="default" w:ascii="Times New Roman" w:hAnsi="Times New Roman" w:eastAsia="宋体" w:cs="Times New Roman"/>
                <w:spacing w:val="2"/>
                <w:sz w:val="24"/>
                <w:szCs w:val="24"/>
              </w:rPr>
              <w:t>导</w:t>
            </w:r>
            <w:r>
              <w:rPr>
                <w:rFonts w:hint="default" w:ascii="Times New Roman" w:hAnsi="Times New Roman" w:eastAsia="宋体" w:cs="Times New Roman"/>
                <w:spacing w:val="4"/>
                <w:sz w:val="24"/>
                <w:szCs w:val="24"/>
              </w:rPr>
              <w:t>致</w:t>
            </w:r>
            <w:r>
              <w:rPr>
                <w:rFonts w:hint="default" w:ascii="Times New Roman" w:hAnsi="Times New Roman" w:eastAsia="宋体" w:cs="Times New Roman"/>
                <w:spacing w:val="2"/>
                <w:sz w:val="24"/>
                <w:szCs w:val="24"/>
              </w:rPr>
              <w:t>两</w:t>
            </w:r>
            <w:r>
              <w:rPr>
                <w:rFonts w:hint="default" w:ascii="Times New Roman" w:hAnsi="Times New Roman" w:eastAsia="宋体" w:cs="Times New Roman"/>
                <w:spacing w:val="4"/>
                <w:sz w:val="24"/>
                <w:szCs w:val="24"/>
              </w:rPr>
              <w:t>栖</w:t>
            </w:r>
            <w:r>
              <w:rPr>
                <w:rFonts w:hint="default" w:ascii="Times New Roman" w:hAnsi="Times New Roman" w:eastAsia="宋体" w:cs="Times New Roman"/>
                <w:spacing w:val="2"/>
                <w:sz w:val="24"/>
                <w:szCs w:val="24"/>
              </w:rPr>
              <w:t>动</w:t>
            </w:r>
            <w:r>
              <w:rPr>
                <w:rFonts w:hint="default" w:ascii="Times New Roman" w:hAnsi="Times New Roman" w:eastAsia="宋体" w:cs="Times New Roman"/>
                <w:spacing w:val="4"/>
                <w:sz w:val="24"/>
                <w:szCs w:val="24"/>
              </w:rPr>
              <w:t>物</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群落</w:t>
            </w:r>
            <w:r>
              <w:rPr>
                <w:rFonts w:hint="default" w:ascii="Times New Roman" w:hAnsi="Times New Roman" w:eastAsia="宋体" w:cs="Times New Roman"/>
                <w:spacing w:val="2"/>
                <w:sz w:val="24"/>
                <w:szCs w:val="24"/>
              </w:rPr>
              <w:t>结</w:t>
            </w:r>
            <w:r>
              <w:rPr>
                <w:rFonts w:hint="default" w:ascii="Times New Roman" w:hAnsi="Times New Roman" w:eastAsia="宋体" w:cs="Times New Roman"/>
                <w:spacing w:val="4"/>
                <w:sz w:val="24"/>
                <w:szCs w:val="24"/>
              </w:rPr>
              <w:t>构</w:t>
            </w:r>
            <w:r>
              <w:rPr>
                <w:rFonts w:hint="default" w:ascii="Times New Roman" w:hAnsi="Times New Roman" w:eastAsia="宋体" w:cs="Times New Roman"/>
                <w:spacing w:val="2"/>
                <w:sz w:val="24"/>
                <w:szCs w:val="24"/>
              </w:rPr>
              <w:t>，</w:t>
            </w:r>
            <w:r>
              <w:rPr>
                <w:rFonts w:hint="default" w:ascii="Times New Roman" w:hAnsi="Times New Roman" w:eastAsia="宋体" w:cs="Times New Roman"/>
                <w:sz w:val="24"/>
                <w:szCs w:val="24"/>
              </w:rPr>
              <w:t>或者某些物种的种群产生明显变化。</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②对爬行类动物的影响</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92"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索道改造完成后的运行期间，主要的影响在于索道的建筑区将会产生一定</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阻</w:t>
            </w:r>
            <w:r>
              <w:rPr>
                <w:rFonts w:hint="default" w:ascii="Times New Roman" w:hAnsi="Times New Roman" w:eastAsia="宋体" w:cs="Times New Roman"/>
                <w:spacing w:val="4"/>
                <w:sz w:val="24"/>
                <w:szCs w:val="24"/>
              </w:rPr>
              <w:t>隔</w:t>
            </w:r>
            <w:r>
              <w:rPr>
                <w:rFonts w:hint="default" w:ascii="Times New Roman" w:hAnsi="Times New Roman" w:eastAsia="宋体" w:cs="Times New Roman"/>
                <w:spacing w:val="2"/>
                <w:sz w:val="24"/>
                <w:szCs w:val="24"/>
              </w:rPr>
              <w:t>效</w:t>
            </w:r>
            <w:r>
              <w:rPr>
                <w:rFonts w:hint="default" w:ascii="Times New Roman" w:hAnsi="Times New Roman" w:eastAsia="宋体" w:cs="Times New Roman"/>
                <w:spacing w:val="4"/>
                <w:sz w:val="24"/>
                <w:szCs w:val="24"/>
              </w:rPr>
              <w:t>应</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影</w:t>
            </w:r>
            <w:r>
              <w:rPr>
                <w:rFonts w:hint="default" w:ascii="Times New Roman" w:hAnsi="Times New Roman" w:eastAsia="宋体" w:cs="Times New Roman"/>
                <w:spacing w:val="2"/>
                <w:sz w:val="24"/>
                <w:szCs w:val="24"/>
              </w:rPr>
              <w:t>响</w:t>
            </w:r>
            <w:r>
              <w:rPr>
                <w:rFonts w:hint="default" w:ascii="Times New Roman" w:hAnsi="Times New Roman" w:eastAsia="宋体" w:cs="Times New Roman"/>
                <w:spacing w:val="4"/>
                <w:sz w:val="24"/>
                <w:szCs w:val="24"/>
              </w:rPr>
              <w:t>某些</w:t>
            </w:r>
            <w:r>
              <w:rPr>
                <w:rFonts w:hint="default" w:ascii="Times New Roman" w:hAnsi="Times New Roman" w:eastAsia="宋体" w:cs="Times New Roman"/>
                <w:spacing w:val="2"/>
                <w:sz w:val="24"/>
                <w:szCs w:val="24"/>
              </w:rPr>
              <w:t>爬</w:t>
            </w:r>
            <w:r>
              <w:rPr>
                <w:rFonts w:hint="default" w:ascii="Times New Roman" w:hAnsi="Times New Roman" w:eastAsia="宋体" w:cs="Times New Roman"/>
                <w:spacing w:val="4"/>
                <w:sz w:val="24"/>
                <w:szCs w:val="24"/>
              </w:rPr>
              <w:t>行</w:t>
            </w:r>
            <w:r>
              <w:rPr>
                <w:rFonts w:hint="default" w:ascii="Times New Roman" w:hAnsi="Times New Roman" w:eastAsia="宋体" w:cs="Times New Roman"/>
                <w:spacing w:val="2"/>
                <w:sz w:val="24"/>
                <w:szCs w:val="24"/>
              </w:rPr>
              <w:t>动</w:t>
            </w:r>
            <w:r>
              <w:rPr>
                <w:rFonts w:hint="default" w:ascii="Times New Roman" w:hAnsi="Times New Roman" w:eastAsia="宋体" w:cs="Times New Roman"/>
                <w:spacing w:val="4"/>
                <w:sz w:val="24"/>
                <w:szCs w:val="24"/>
              </w:rPr>
              <w:t>物</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迁</w:t>
            </w:r>
            <w:r>
              <w:rPr>
                <w:rFonts w:hint="default" w:ascii="Times New Roman" w:hAnsi="Times New Roman" w:eastAsia="宋体" w:cs="Times New Roman"/>
                <w:spacing w:val="2"/>
                <w:sz w:val="24"/>
                <w:szCs w:val="24"/>
              </w:rPr>
              <w:t>移</w:t>
            </w:r>
            <w:r>
              <w:rPr>
                <w:rFonts w:hint="default" w:ascii="Times New Roman" w:hAnsi="Times New Roman" w:eastAsia="宋体" w:cs="Times New Roman"/>
                <w:spacing w:val="4"/>
                <w:sz w:val="24"/>
                <w:szCs w:val="24"/>
              </w:rPr>
              <w:t>和扩</w:t>
            </w:r>
            <w:r>
              <w:rPr>
                <w:rFonts w:hint="default" w:ascii="Times New Roman" w:hAnsi="Times New Roman" w:eastAsia="宋体" w:cs="Times New Roman"/>
                <w:spacing w:val="2"/>
                <w:sz w:val="24"/>
                <w:szCs w:val="24"/>
              </w:rPr>
              <w:t>散</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主</w:t>
            </w:r>
            <w:r>
              <w:rPr>
                <w:rFonts w:hint="default" w:ascii="Times New Roman" w:hAnsi="Times New Roman" w:eastAsia="宋体" w:cs="Times New Roman"/>
                <w:spacing w:val="4"/>
                <w:sz w:val="24"/>
                <w:szCs w:val="24"/>
              </w:rPr>
              <w:t>要</w:t>
            </w:r>
            <w:r>
              <w:rPr>
                <w:rFonts w:hint="default" w:ascii="Times New Roman" w:hAnsi="Times New Roman" w:eastAsia="宋体" w:cs="Times New Roman"/>
                <w:spacing w:val="2"/>
                <w:sz w:val="24"/>
                <w:szCs w:val="24"/>
              </w:rPr>
              <w:t>是</w:t>
            </w:r>
            <w:r>
              <w:rPr>
                <w:rFonts w:hint="default" w:ascii="Times New Roman" w:hAnsi="Times New Roman" w:eastAsia="宋体" w:cs="Times New Roman"/>
                <w:spacing w:val="4"/>
                <w:sz w:val="24"/>
                <w:szCs w:val="24"/>
              </w:rPr>
              <w:t>在</w:t>
            </w:r>
            <w:r>
              <w:rPr>
                <w:rFonts w:hint="default" w:ascii="Times New Roman" w:hAnsi="Times New Roman" w:eastAsia="宋体" w:cs="Times New Roman"/>
                <w:spacing w:val="2"/>
                <w:sz w:val="24"/>
                <w:szCs w:val="24"/>
              </w:rPr>
              <w:t>山</w:t>
            </w:r>
            <w:r>
              <w:rPr>
                <w:rFonts w:hint="default" w:ascii="Times New Roman" w:hAnsi="Times New Roman" w:eastAsia="宋体" w:cs="Times New Roman"/>
                <w:spacing w:val="4"/>
                <w:sz w:val="24"/>
                <w:szCs w:val="24"/>
              </w:rPr>
              <w:t>下</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索道</w:t>
            </w:r>
            <w:r>
              <w:rPr>
                <w:rFonts w:hint="default" w:ascii="Times New Roman" w:hAnsi="Times New Roman" w:eastAsia="宋体" w:cs="Times New Roman"/>
                <w:spacing w:val="2"/>
                <w:sz w:val="24"/>
                <w:szCs w:val="24"/>
              </w:rPr>
              <w:t>站</w:t>
            </w:r>
            <w:r>
              <w:rPr>
                <w:rFonts w:hint="default" w:ascii="Times New Roman" w:hAnsi="Times New Roman" w:eastAsia="宋体" w:cs="Times New Roman"/>
                <w:spacing w:val="4"/>
                <w:sz w:val="24"/>
                <w:szCs w:val="24"/>
              </w:rPr>
              <w:t>区</w:t>
            </w:r>
            <w:r>
              <w:rPr>
                <w:rFonts w:hint="default" w:ascii="Times New Roman" w:hAnsi="Times New Roman" w:eastAsia="宋体" w:cs="Times New Roman"/>
                <w:spacing w:val="2"/>
                <w:sz w:val="24"/>
                <w:szCs w:val="24"/>
              </w:rPr>
              <w:t>域</w:t>
            </w:r>
            <w:r>
              <w:rPr>
                <w:rFonts w:hint="default" w:ascii="Times New Roman" w:hAnsi="Times New Roman" w:eastAsia="宋体" w:cs="Times New Roman"/>
                <w:sz w:val="24"/>
                <w:szCs w:val="24"/>
              </w:rPr>
              <w:t>。</w:t>
            </w:r>
            <w:r>
              <w:rPr>
                <w:rFonts w:hint="default" w:ascii="Times New Roman" w:hAnsi="Times New Roman" w:eastAsia="宋体" w:cs="Times New Roman"/>
                <w:spacing w:val="4"/>
                <w:sz w:val="24"/>
                <w:szCs w:val="24"/>
              </w:rPr>
              <w:t>但</w:t>
            </w:r>
            <w:r>
              <w:rPr>
                <w:rFonts w:hint="default" w:ascii="Times New Roman" w:hAnsi="Times New Roman" w:eastAsia="宋体" w:cs="Times New Roman"/>
                <w:spacing w:val="2"/>
                <w:sz w:val="24"/>
                <w:szCs w:val="24"/>
              </w:rPr>
              <w:t>爬</w:t>
            </w:r>
            <w:r>
              <w:rPr>
                <w:rFonts w:hint="default" w:ascii="Times New Roman" w:hAnsi="Times New Roman" w:eastAsia="宋体" w:cs="Times New Roman"/>
                <w:spacing w:val="4"/>
                <w:sz w:val="24"/>
                <w:szCs w:val="24"/>
              </w:rPr>
              <w:t>行</w:t>
            </w:r>
            <w:r>
              <w:rPr>
                <w:rFonts w:hint="default" w:ascii="Times New Roman" w:hAnsi="Times New Roman" w:eastAsia="宋体" w:cs="Times New Roman"/>
                <w:spacing w:val="2"/>
                <w:sz w:val="24"/>
                <w:szCs w:val="24"/>
              </w:rPr>
              <w:t>类</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生</w:t>
            </w:r>
            <w:r>
              <w:rPr>
                <w:rFonts w:hint="default" w:ascii="Times New Roman" w:hAnsi="Times New Roman" w:eastAsia="宋体" w:cs="Times New Roman"/>
                <w:spacing w:val="4"/>
                <w:sz w:val="24"/>
                <w:szCs w:val="24"/>
              </w:rPr>
              <w:t>存</w:t>
            </w:r>
            <w:r>
              <w:rPr>
                <w:rFonts w:hint="default" w:ascii="Times New Roman" w:hAnsi="Times New Roman" w:eastAsia="宋体" w:cs="Times New Roman"/>
                <w:spacing w:val="2"/>
                <w:sz w:val="24"/>
                <w:szCs w:val="24"/>
              </w:rPr>
              <w:t>状</w:t>
            </w:r>
            <w:r>
              <w:rPr>
                <w:rFonts w:hint="default" w:ascii="Times New Roman" w:hAnsi="Times New Roman" w:eastAsia="宋体" w:cs="Times New Roman"/>
                <w:spacing w:val="4"/>
                <w:sz w:val="24"/>
                <w:szCs w:val="24"/>
              </w:rPr>
              <w:t>态将</w:t>
            </w:r>
            <w:r>
              <w:rPr>
                <w:rFonts w:hint="default" w:ascii="Times New Roman" w:hAnsi="Times New Roman" w:eastAsia="宋体" w:cs="Times New Roman"/>
                <w:spacing w:val="2"/>
                <w:sz w:val="24"/>
                <w:szCs w:val="24"/>
              </w:rPr>
              <w:t>很</w:t>
            </w:r>
            <w:r>
              <w:rPr>
                <w:rFonts w:hint="default" w:ascii="Times New Roman" w:hAnsi="Times New Roman" w:eastAsia="宋体" w:cs="Times New Roman"/>
                <w:spacing w:val="4"/>
                <w:sz w:val="24"/>
                <w:szCs w:val="24"/>
              </w:rPr>
              <w:t>快</w:t>
            </w:r>
            <w:r>
              <w:rPr>
                <w:rFonts w:hint="default" w:ascii="Times New Roman" w:hAnsi="Times New Roman" w:eastAsia="宋体" w:cs="Times New Roman"/>
                <w:spacing w:val="2"/>
                <w:sz w:val="24"/>
                <w:szCs w:val="24"/>
              </w:rPr>
              <w:t>恢</w:t>
            </w:r>
            <w:r>
              <w:rPr>
                <w:rFonts w:hint="default" w:ascii="Times New Roman" w:hAnsi="Times New Roman" w:eastAsia="宋体" w:cs="Times New Roman"/>
                <w:spacing w:val="4"/>
                <w:sz w:val="24"/>
                <w:szCs w:val="24"/>
              </w:rPr>
              <w:t>复</w:t>
            </w:r>
            <w:r>
              <w:rPr>
                <w:rFonts w:hint="default" w:ascii="Times New Roman" w:hAnsi="Times New Roman" w:eastAsia="宋体" w:cs="Times New Roman"/>
                <w:spacing w:val="2"/>
                <w:sz w:val="24"/>
                <w:szCs w:val="24"/>
              </w:rPr>
              <w:t>到</w:t>
            </w:r>
            <w:r>
              <w:rPr>
                <w:rFonts w:hint="default" w:ascii="Times New Roman" w:hAnsi="Times New Roman" w:eastAsia="宋体" w:cs="Times New Roman"/>
                <w:spacing w:val="4"/>
                <w:sz w:val="24"/>
                <w:szCs w:val="24"/>
              </w:rPr>
              <w:t>项</w:t>
            </w:r>
            <w:r>
              <w:rPr>
                <w:rFonts w:hint="default" w:ascii="Times New Roman" w:hAnsi="Times New Roman" w:eastAsia="宋体" w:cs="Times New Roman"/>
                <w:spacing w:val="2"/>
                <w:sz w:val="24"/>
                <w:szCs w:val="24"/>
              </w:rPr>
              <w:t>目</w:t>
            </w:r>
            <w:r>
              <w:rPr>
                <w:rFonts w:hint="default" w:ascii="Times New Roman" w:hAnsi="Times New Roman" w:eastAsia="宋体" w:cs="Times New Roman"/>
                <w:spacing w:val="4"/>
                <w:sz w:val="24"/>
                <w:szCs w:val="24"/>
              </w:rPr>
              <w:t>施工</w:t>
            </w:r>
            <w:r>
              <w:rPr>
                <w:rFonts w:hint="default" w:ascii="Times New Roman" w:hAnsi="Times New Roman" w:eastAsia="宋体" w:cs="Times New Roman"/>
                <w:spacing w:val="2"/>
                <w:sz w:val="24"/>
                <w:szCs w:val="24"/>
              </w:rPr>
              <w:t>前</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状</w:t>
            </w:r>
            <w:r>
              <w:rPr>
                <w:rFonts w:hint="default" w:ascii="Times New Roman" w:hAnsi="Times New Roman" w:eastAsia="宋体" w:cs="Times New Roman"/>
                <w:spacing w:val="4"/>
                <w:sz w:val="24"/>
                <w:szCs w:val="24"/>
              </w:rPr>
              <w:t>态</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作</w:t>
            </w:r>
            <w:r>
              <w:rPr>
                <w:rFonts w:hint="default" w:ascii="Times New Roman" w:hAnsi="Times New Roman" w:eastAsia="宋体" w:cs="Times New Roman"/>
                <w:spacing w:val="2"/>
                <w:sz w:val="24"/>
                <w:szCs w:val="24"/>
              </w:rPr>
              <w:t>为</w:t>
            </w:r>
            <w:r>
              <w:rPr>
                <w:rFonts w:hint="default" w:ascii="Times New Roman" w:hAnsi="Times New Roman" w:eastAsia="宋体" w:cs="Times New Roman"/>
                <w:spacing w:val="4"/>
                <w:sz w:val="24"/>
                <w:szCs w:val="24"/>
              </w:rPr>
              <w:t>具</w:t>
            </w:r>
            <w:r>
              <w:rPr>
                <w:rFonts w:hint="default" w:ascii="Times New Roman" w:hAnsi="Times New Roman" w:eastAsia="宋体" w:cs="Times New Roman"/>
                <w:spacing w:val="2"/>
                <w:sz w:val="24"/>
                <w:szCs w:val="24"/>
              </w:rPr>
              <w:t>有</w:t>
            </w:r>
            <w:r>
              <w:rPr>
                <w:rFonts w:hint="default" w:ascii="Times New Roman" w:hAnsi="Times New Roman" w:eastAsia="宋体" w:cs="Times New Roman"/>
                <w:spacing w:val="4"/>
                <w:sz w:val="24"/>
                <w:szCs w:val="24"/>
              </w:rPr>
              <w:t>快速</w:t>
            </w:r>
            <w:r>
              <w:rPr>
                <w:rFonts w:hint="default" w:ascii="Times New Roman" w:hAnsi="Times New Roman" w:eastAsia="宋体" w:cs="Times New Roman"/>
                <w:spacing w:val="2"/>
                <w:sz w:val="24"/>
                <w:szCs w:val="24"/>
              </w:rPr>
              <w:t>移</w:t>
            </w:r>
            <w:r>
              <w:rPr>
                <w:rFonts w:hint="default" w:ascii="Times New Roman" w:hAnsi="Times New Roman" w:eastAsia="宋体" w:cs="Times New Roman"/>
                <w:spacing w:val="4"/>
                <w:sz w:val="24"/>
                <w:szCs w:val="24"/>
              </w:rPr>
              <w:t>动</w:t>
            </w:r>
            <w:r>
              <w:rPr>
                <w:rFonts w:hint="default" w:ascii="Times New Roman" w:hAnsi="Times New Roman" w:eastAsia="宋体" w:cs="Times New Roman"/>
                <w:spacing w:val="2"/>
                <w:sz w:val="24"/>
                <w:szCs w:val="24"/>
              </w:rPr>
              <w:t>能</w:t>
            </w:r>
            <w:r>
              <w:rPr>
                <w:rFonts w:hint="default" w:ascii="Times New Roman" w:hAnsi="Times New Roman" w:eastAsia="宋体" w:cs="Times New Roman"/>
                <w:sz w:val="24"/>
                <w:szCs w:val="24"/>
              </w:rPr>
              <w:t>力</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冷</w:t>
            </w:r>
            <w:r>
              <w:rPr>
                <w:rFonts w:hint="default" w:ascii="Times New Roman" w:hAnsi="Times New Roman" w:eastAsia="宋体" w:cs="Times New Roman"/>
                <w:spacing w:val="4"/>
                <w:sz w:val="24"/>
                <w:szCs w:val="24"/>
              </w:rPr>
              <w:t>血</w:t>
            </w:r>
            <w:r>
              <w:rPr>
                <w:rFonts w:hint="default" w:ascii="Times New Roman" w:hAnsi="Times New Roman" w:eastAsia="宋体" w:cs="Times New Roman"/>
                <w:spacing w:val="2"/>
                <w:sz w:val="24"/>
                <w:szCs w:val="24"/>
              </w:rPr>
              <w:t>动</w:t>
            </w:r>
            <w:r>
              <w:rPr>
                <w:rFonts w:hint="default" w:ascii="Times New Roman" w:hAnsi="Times New Roman" w:eastAsia="宋体" w:cs="Times New Roman"/>
                <w:spacing w:val="4"/>
                <w:sz w:val="24"/>
                <w:szCs w:val="24"/>
              </w:rPr>
              <w:t>物</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爬</w:t>
            </w:r>
            <w:r>
              <w:rPr>
                <w:rFonts w:hint="default" w:ascii="Times New Roman" w:hAnsi="Times New Roman" w:eastAsia="宋体" w:cs="Times New Roman"/>
                <w:spacing w:val="2"/>
                <w:sz w:val="24"/>
                <w:szCs w:val="24"/>
              </w:rPr>
              <w:t>行</w:t>
            </w:r>
            <w:r>
              <w:rPr>
                <w:rFonts w:hint="default" w:ascii="Times New Roman" w:hAnsi="Times New Roman" w:eastAsia="宋体" w:cs="Times New Roman"/>
                <w:spacing w:val="4"/>
                <w:sz w:val="24"/>
                <w:szCs w:val="24"/>
              </w:rPr>
              <w:t>动物</w:t>
            </w:r>
            <w:r>
              <w:rPr>
                <w:rFonts w:hint="default" w:ascii="Times New Roman" w:hAnsi="Times New Roman" w:eastAsia="宋体" w:cs="Times New Roman"/>
                <w:spacing w:val="2"/>
                <w:sz w:val="24"/>
                <w:szCs w:val="24"/>
              </w:rPr>
              <w:t>对</w:t>
            </w:r>
            <w:r>
              <w:rPr>
                <w:rFonts w:hint="default" w:ascii="Times New Roman" w:hAnsi="Times New Roman" w:eastAsia="宋体" w:cs="Times New Roman"/>
                <w:spacing w:val="4"/>
                <w:sz w:val="24"/>
                <w:szCs w:val="24"/>
              </w:rPr>
              <w:t>栖</w:t>
            </w:r>
            <w:r>
              <w:rPr>
                <w:rFonts w:hint="default" w:ascii="Times New Roman" w:hAnsi="Times New Roman" w:eastAsia="宋体" w:cs="Times New Roman"/>
                <w:spacing w:val="2"/>
                <w:sz w:val="24"/>
                <w:szCs w:val="24"/>
              </w:rPr>
              <w:t>息</w:t>
            </w:r>
            <w:r>
              <w:rPr>
                <w:rFonts w:hint="default" w:ascii="Times New Roman" w:hAnsi="Times New Roman" w:eastAsia="宋体" w:cs="Times New Roman"/>
                <w:spacing w:val="4"/>
                <w:sz w:val="24"/>
                <w:szCs w:val="24"/>
              </w:rPr>
              <w:t>地</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质</w:t>
            </w:r>
            <w:r>
              <w:rPr>
                <w:rFonts w:hint="default" w:ascii="Times New Roman" w:hAnsi="Times New Roman" w:eastAsia="宋体" w:cs="Times New Roman"/>
                <w:spacing w:val="2"/>
                <w:sz w:val="24"/>
                <w:szCs w:val="24"/>
              </w:rPr>
              <w:t>量</w:t>
            </w:r>
            <w:r>
              <w:rPr>
                <w:rFonts w:hint="default" w:ascii="Times New Roman" w:hAnsi="Times New Roman" w:eastAsia="宋体" w:cs="Times New Roman"/>
                <w:spacing w:val="4"/>
                <w:sz w:val="24"/>
                <w:szCs w:val="24"/>
              </w:rPr>
              <w:t>要求</w:t>
            </w:r>
            <w:r>
              <w:rPr>
                <w:rFonts w:hint="default" w:ascii="Times New Roman" w:hAnsi="Times New Roman" w:eastAsia="宋体" w:cs="Times New Roman"/>
                <w:spacing w:val="2"/>
                <w:sz w:val="24"/>
                <w:szCs w:val="24"/>
              </w:rPr>
              <w:t>不</w:t>
            </w:r>
            <w:r>
              <w:rPr>
                <w:rFonts w:hint="default" w:ascii="Times New Roman" w:hAnsi="Times New Roman" w:eastAsia="宋体" w:cs="Times New Roman"/>
                <w:spacing w:val="4"/>
                <w:sz w:val="24"/>
                <w:szCs w:val="24"/>
              </w:rPr>
              <w:t>高</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他</w:t>
            </w:r>
            <w:r>
              <w:rPr>
                <w:rFonts w:hint="default" w:ascii="Times New Roman" w:hAnsi="Times New Roman" w:eastAsia="宋体" w:cs="Times New Roman"/>
                <w:spacing w:val="2"/>
                <w:sz w:val="24"/>
                <w:szCs w:val="24"/>
              </w:rPr>
              <w:t>们</w:t>
            </w:r>
            <w:r>
              <w:rPr>
                <w:rFonts w:hint="default" w:ascii="Times New Roman" w:hAnsi="Times New Roman" w:eastAsia="宋体" w:cs="Times New Roman"/>
                <w:spacing w:val="4"/>
                <w:sz w:val="24"/>
                <w:szCs w:val="24"/>
              </w:rPr>
              <w:t>能</w:t>
            </w:r>
            <w:r>
              <w:rPr>
                <w:rFonts w:hint="default" w:ascii="Times New Roman" w:hAnsi="Times New Roman" w:eastAsia="宋体" w:cs="Times New Roman"/>
                <w:spacing w:val="2"/>
                <w:sz w:val="24"/>
                <w:szCs w:val="24"/>
              </w:rPr>
              <w:t>够</w:t>
            </w:r>
            <w:r>
              <w:rPr>
                <w:rFonts w:hint="default" w:ascii="Times New Roman" w:hAnsi="Times New Roman" w:eastAsia="宋体" w:cs="Times New Roman"/>
                <w:spacing w:val="4"/>
                <w:sz w:val="24"/>
                <w:szCs w:val="24"/>
              </w:rPr>
              <w:t>很</w:t>
            </w:r>
            <w:r>
              <w:rPr>
                <w:rFonts w:hint="default" w:ascii="Times New Roman" w:hAnsi="Times New Roman" w:eastAsia="宋体" w:cs="Times New Roman"/>
                <w:spacing w:val="2"/>
                <w:sz w:val="24"/>
                <w:szCs w:val="24"/>
              </w:rPr>
              <w:t>快</w:t>
            </w:r>
            <w:r>
              <w:rPr>
                <w:rFonts w:hint="default" w:ascii="Times New Roman" w:hAnsi="Times New Roman" w:eastAsia="宋体" w:cs="Times New Roman"/>
                <w:spacing w:val="4"/>
                <w:sz w:val="24"/>
                <w:szCs w:val="24"/>
              </w:rPr>
              <w:t>适应</w:t>
            </w:r>
            <w:r>
              <w:rPr>
                <w:rFonts w:hint="default" w:ascii="Times New Roman" w:hAnsi="Times New Roman" w:eastAsia="宋体" w:cs="Times New Roman"/>
                <w:spacing w:val="2"/>
                <w:sz w:val="24"/>
                <w:szCs w:val="24"/>
              </w:rPr>
              <w:t>新</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栖</w:t>
            </w:r>
            <w:r>
              <w:rPr>
                <w:rFonts w:hint="default" w:ascii="Times New Roman" w:hAnsi="Times New Roman" w:eastAsia="宋体" w:cs="Times New Roman"/>
                <w:sz w:val="24"/>
                <w:szCs w:val="24"/>
              </w:rPr>
              <w:t>息</w:t>
            </w:r>
            <w:r>
              <w:rPr>
                <w:rFonts w:hint="default" w:ascii="Times New Roman" w:hAnsi="Times New Roman" w:eastAsia="宋体" w:cs="Times New Roman"/>
                <w:spacing w:val="4"/>
                <w:sz w:val="24"/>
                <w:szCs w:val="24"/>
              </w:rPr>
              <w:t>环</w:t>
            </w:r>
            <w:r>
              <w:rPr>
                <w:rFonts w:hint="default" w:ascii="Times New Roman" w:hAnsi="Times New Roman" w:eastAsia="宋体" w:cs="Times New Roman"/>
                <w:spacing w:val="2"/>
                <w:sz w:val="24"/>
                <w:szCs w:val="24"/>
              </w:rPr>
              <w:t>境</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使</w:t>
            </w:r>
            <w:r>
              <w:rPr>
                <w:rFonts w:hint="default" w:ascii="Times New Roman" w:hAnsi="Times New Roman" w:eastAsia="宋体" w:cs="Times New Roman"/>
                <w:spacing w:val="4"/>
                <w:sz w:val="24"/>
                <w:szCs w:val="24"/>
              </w:rPr>
              <w:t>群</w:t>
            </w:r>
            <w:r>
              <w:rPr>
                <w:rFonts w:hint="default" w:ascii="Times New Roman" w:hAnsi="Times New Roman" w:eastAsia="宋体" w:cs="Times New Roman"/>
                <w:spacing w:val="2"/>
                <w:sz w:val="24"/>
                <w:szCs w:val="24"/>
              </w:rPr>
              <w:t>落</w:t>
            </w:r>
            <w:r>
              <w:rPr>
                <w:rFonts w:hint="default" w:ascii="Times New Roman" w:hAnsi="Times New Roman" w:eastAsia="宋体" w:cs="Times New Roman"/>
                <w:spacing w:val="4"/>
                <w:sz w:val="24"/>
                <w:szCs w:val="24"/>
              </w:rPr>
              <w:t>结</w:t>
            </w:r>
            <w:r>
              <w:rPr>
                <w:rFonts w:hint="default" w:ascii="Times New Roman" w:hAnsi="Times New Roman" w:eastAsia="宋体" w:cs="Times New Roman"/>
                <w:spacing w:val="2"/>
                <w:sz w:val="24"/>
                <w:szCs w:val="24"/>
              </w:rPr>
              <w:t>构</w:t>
            </w:r>
            <w:r>
              <w:rPr>
                <w:rFonts w:hint="default" w:ascii="Times New Roman" w:hAnsi="Times New Roman" w:eastAsia="宋体" w:cs="Times New Roman"/>
                <w:spacing w:val="4"/>
                <w:sz w:val="24"/>
                <w:szCs w:val="24"/>
              </w:rPr>
              <w:t>和种</w:t>
            </w:r>
            <w:r>
              <w:rPr>
                <w:rFonts w:hint="default" w:ascii="Times New Roman" w:hAnsi="Times New Roman" w:eastAsia="宋体" w:cs="Times New Roman"/>
                <w:spacing w:val="2"/>
                <w:sz w:val="24"/>
                <w:szCs w:val="24"/>
              </w:rPr>
              <w:t>群</w:t>
            </w:r>
            <w:r>
              <w:rPr>
                <w:rFonts w:hint="default" w:ascii="Times New Roman" w:hAnsi="Times New Roman" w:eastAsia="宋体" w:cs="Times New Roman"/>
                <w:spacing w:val="4"/>
                <w:sz w:val="24"/>
                <w:szCs w:val="24"/>
              </w:rPr>
              <w:t>数</w:t>
            </w:r>
            <w:r>
              <w:rPr>
                <w:rFonts w:hint="default" w:ascii="Times New Roman" w:hAnsi="Times New Roman" w:eastAsia="宋体" w:cs="Times New Roman"/>
                <w:spacing w:val="2"/>
                <w:sz w:val="24"/>
                <w:szCs w:val="24"/>
              </w:rPr>
              <w:t>量</w:t>
            </w:r>
            <w:r>
              <w:rPr>
                <w:rFonts w:hint="default" w:ascii="Times New Roman" w:hAnsi="Times New Roman" w:eastAsia="宋体" w:cs="Times New Roman"/>
                <w:spacing w:val="4"/>
                <w:sz w:val="24"/>
                <w:szCs w:val="24"/>
              </w:rPr>
              <w:t>得</w:t>
            </w:r>
            <w:r>
              <w:rPr>
                <w:rFonts w:hint="default" w:ascii="Times New Roman" w:hAnsi="Times New Roman" w:eastAsia="宋体" w:cs="Times New Roman"/>
                <w:spacing w:val="2"/>
                <w:sz w:val="24"/>
                <w:szCs w:val="24"/>
              </w:rPr>
              <w:t>以</w:t>
            </w:r>
            <w:r>
              <w:rPr>
                <w:rFonts w:hint="default" w:ascii="Times New Roman" w:hAnsi="Times New Roman" w:eastAsia="宋体" w:cs="Times New Roman"/>
                <w:spacing w:val="4"/>
                <w:sz w:val="24"/>
                <w:szCs w:val="24"/>
              </w:rPr>
              <w:t>恢</w:t>
            </w:r>
            <w:r>
              <w:rPr>
                <w:rFonts w:hint="default" w:ascii="Times New Roman" w:hAnsi="Times New Roman" w:eastAsia="宋体" w:cs="Times New Roman"/>
                <w:spacing w:val="2"/>
                <w:sz w:val="24"/>
                <w:szCs w:val="24"/>
              </w:rPr>
              <w:t>复</w:t>
            </w:r>
            <w:r>
              <w:rPr>
                <w:rFonts w:hint="default" w:ascii="Times New Roman" w:hAnsi="Times New Roman" w:eastAsia="宋体" w:cs="Times New Roman"/>
                <w:spacing w:val="4"/>
                <w:sz w:val="24"/>
                <w:szCs w:val="24"/>
              </w:rPr>
              <w:t>。对</w:t>
            </w:r>
            <w:r>
              <w:rPr>
                <w:rFonts w:hint="default" w:ascii="Times New Roman" w:hAnsi="Times New Roman" w:eastAsia="宋体" w:cs="Times New Roman"/>
                <w:spacing w:val="2"/>
                <w:sz w:val="24"/>
                <w:szCs w:val="24"/>
              </w:rPr>
              <w:t>爬</w:t>
            </w:r>
            <w:r>
              <w:rPr>
                <w:rFonts w:hint="default" w:ascii="Times New Roman" w:hAnsi="Times New Roman" w:eastAsia="宋体" w:cs="Times New Roman"/>
                <w:spacing w:val="4"/>
                <w:sz w:val="24"/>
                <w:szCs w:val="24"/>
              </w:rPr>
              <w:t>行</w:t>
            </w:r>
            <w:r>
              <w:rPr>
                <w:rFonts w:hint="default" w:ascii="Times New Roman" w:hAnsi="Times New Roman" w:eastAsia="宋体" w:cs="Times New Roman"/>
                <w:spacing w:val="2"/>
                <w:sz w:val="24"/>
                <w:szCs w:val="24"/>
              </w:rPr>
              <w:t>动</w:t>
            </w:r>
            <w:r>
              <w:rPr>
                <w:rFonts w:hint="default" w:ascii="Times New Roman" w:hAnsi="Times New Roman" w:eastAsia="宋体" w:cs="Times New Roman"/>
                <w:spacing w:val="4"/>
                <w:sz w:val="24"/>
                <w:szCs w:val="24"/>
              </w:rPr>
              <w:t>物</w:t>
            </w:r>
            <w:r>
              <w:rPr>
                <w:rFonts w:hint="default" w:ascii="Times New Roman" w:hAnsi="Times New Roman" w:eastAsia="宋体" w:cs="Times New Roman"/>
                <w:spacing w:val="2"/>
                <w:sz w:val="24"/>
                <w:szCs w:val="24"/>
              </w:rPr>
              <w:t>来</w:t>
            </w:r>
            <w:r>
              <w:rPr>
                <w:rFonts w:hint="default" w:ascii="Times New Roman" w:hAnsi="Times New Roman" w:eastAsia="宋体" w:cs="Times New Roman"/>
                <w:spacing w:val="4"/>
                <w:sz w:val="24"/>
                <w:szCs w:val="24"/>
              </w:rPr>
              <w:t>说</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索</w:t>
            </w:r>
            <w:r>
              <w:rPr>
                <w:rFonts w:hint="default" w:ascii="Times New Roman" w:hAnsi="Times New Roman" w:eastAsia="宋体" w:cs="Times New Roman"/>
                <w:spacing w:val="2"/>
                <w:sz w:val="24"/>
                <w:szCs w:val="24"/>
              </w:rPr>
              <w:t>道</w:t>
            </w:r>
            <w:r>
              <w:rPr>
                <w:rFonts w:hint="default" w:ascii="Times New Roman" w:hAnsi="Times New Roman" w:eastAsia="宋体" w:cs="Times New Roman"/>
                <w:spacing w:val="4"/>
                <w:sz w:val="24"/>
                <w:szCs w:val="24"/>
              </w:rPr>
              <w:t>运营</w:t>
            </w:r>
            <w:r>
              <w:rPr>
                <w:rFonts w:hint="default" w:ascii="Times New Roman" w:hAnsi="Times New Roman" w:eastAsia="宋体" w:cs="Times New Roman"/>
                <w:spacing w:val="2"/>
                <w:sz w:val="24"/>
                <w:szCs w:val="24"/>
              </w:rPr>
              <w:t>后</w:t>
            </w:r>
            <w:r>
              <w:rPr>
                <w:rFonts w:hint="default" w:ascii="Times New Roman" w:hAnsi="Times New Roman" w:eastAsia="宋体" w:cs="Times New Roman"/>
                <w:spacing w:val="4"/>
                <w:sz w:val="24"/>
                <w:szCs w:val="24"/>
              </w:rPr>
              <w:t>可</w:t>
            </w:r>
            <w:r>
              <w:rPr>
                <w:rFonts w:hint="default" w:ascii="Times New Roman" w:hAnsi="Times New Roman" w:eastAsia="宋体" w:cs="Times New Roman"/>
                <w:spacing w:val="2"/>
                <w:sz w:val="24"/>
                <w:szCs w:val="24"/>
              </w:rPr>
              <w:t>能</w:t>
            </w:r>
            <w:r>
              <w:rPr>
                <w:rFonts w:hint="default" w:ascii="Times New Roman" w:hAnsi="Times New Roman" w:eastAsia="宋体" w:cs="Times New Roman"/>
                <w:sz w:val="24"/>
                <w:szCs w:val="24"/>
              </w:rPr>
              <w:t>引</w:t>
            </w:r>
            <w:r>
              <w:rPr>
                <w:rFonts w:hint="default" w:ascii="Times New Roman" w:hAnsi="Times New Roman" w:eastAsia="宋体" w:cs="Times New Roman"/>
                <w:spacing w:val="4"/>
                <w:sz w:val="24"/>
                <w:szCs w:val="24"/>
              </w:rPr>
              <w:t>起</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改</w:t>
            </w:r>
            <w:r>
              <w:rPr>
                <w:rFonts w:hint="default" w:ascii="Times New Roman" w:hAnsi="Times New Roman" w:eastAsia="宋体" w:cs="Times New Roman"/>
                <w:spacing w:val="2"/>
                <w:sz w:val="24"/>
                <w:szCs w:val="24"/>
              </w:rPr>
              <w:t>变</w:t>
            </w:r>
            <w:r>
              <w:rPr>
                <w:rFonts w:hint="default" w:ascii="Times New Roman" w:hAnsi="Times New Roman" w:eastAsia="宋体" w:cs="Times New Roman"/>
                <w:spacing w:val="4"/>
                <w:sz w:val="24"/>
                <w:szCs w:val="24"/>
              </w:rPr>
              <w:t>在</w:t>
            </w:r>
            <w:r>
              <w:rPr>
                <w:rFonts w:hint="default" w:ascii="Times New Roman" w:hAnsi="Times New Roman" w:eastAsia="宋体" w:cs="Times New Roman"/>
                <w:spacing w:val="2"/>
                <w:sz w:val="24"/>
                <w:szCs w:val="24"/>
              </w:rPr>
              <w:t>于</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由</w:t>
            </w:r>
            <w:r>
              <w:rPr>
                <w:rFonts w:hint="default" w:ascii="Times New Roman" w:hAnsi="Times New Roman" w:eastAsia="宋体" w:cs="Times New Roman"/>
                <w:spacing w:val="4"/>
                <w:sz w:val="24"/>
                <w:szCs w:val="24"/>
              </w:rPr>
              <w:t>于索</w:t>
            </w:r>
            <w:r>
              <w:rPr>
                <w:rFonts w:hint="default" w:ascii="Times New Roman" w:hAnsi="Times New Roman" w:eastAsia="宋体" w:cs="Times New Roman"/>
                <w:spacing w:val="2"/>
                <w:sz w:val="24"/>
                <w:szCs w:val="24"/>
              </w:rPr>
              <w:t>道</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修</w:t>
            </w:r>
            <w:r>
              <w:rPr>
                <w:rFonts w:hint="default" w:ascii="Times New Roman" w:hAnsi="Times New Roman" w:eastAsia="宋体" w:cs="Times New Roman"/>
                <w:spacing w:val="4"/>
                <w:sz w:val="24"/>
                <w:szCs w:val="24"/>
              </w:rPr>
              <w:t>建</w:t>
            </w:r>
            <w:r>
              <w:rPr>
                <w:rFonts w:hint="default" w:ascii="Times New Roman" w:hAnsi="Times New Roman" w:eastAsia="宋体" w:cs="Times New Roman"/>
                <w:spacing w:val="2"/>
                <w:sz w:val="24"/>
                <w:szCs w:val="24"/>
              </w:rPr>
              <w:t>会</w:t>
            </w:r>
            <w:r>
              <w:rPr>
                <w:rFonts w:hint="default" w:ascii="Times New Roman" w:hAnsi="Times New Roman" w:eastAsia="宋体" w:cs="Times New Roman"/>
                <w:spacing w:val="4"/>
                <w:sz w:val="24"/>
                <w:szCs w:val="24"/>
              </w:rPr>
              <w:t>引</w:t>
            </w:r>
            <w:r>
              <w:rPr>
                <w:rFonts w:hint="default" w:ascii="Times New Roman" w:hAnsi="Times New Roman" w:eastAsia="宋体" w:cs="Times New Roman"/>
                <w:spacing w:val="2"/>
                <w:sz w:val="24"/>
                <w:szCs w:val="24"/>
              </w:rPr>
              <w:t>起</w:t>
            </w:r>
            <w:r>
              <w:rPr>
                <w:rFonts w:hint="default" w:ascii="Times New Roman" w:hAnsi="Times New Roman" w:eastAsia="宋体" w:cs="Times New Roman"/>
                <w:spacing w:val="4"/>
                <w:sz w:val="24"/>
                <w:szCs w:val="24"/>
              </w:rPr>
              <w:t>部分</w:t>
            </w:r>
            <w:r>
              <w:rPr>
                <w:rFonts w:hint="default" w:ascii="Times New Roman" w:hAnsi="Times New Roman" w:eastAsia="宋体" w:cs="Times New Roman"/>
                <w:spacing w:val="2"/>
                <w:sz w:val="24"/>
                <w:szCs w:val="24"/>
              </w:rPr>
              <w:t>原</w:t>
            </w:r>
            <w:r>
              <w:rPr>
                <w:rFonts w:hint="default" w:ascii="Times New Roman" w:hAnsi="Times New Roman" w:eastAsia="宋体" w:cs="Times New Roman"/>
                <w:spacing w:val="4"/>
                <w:sz w:val="24"/>
                <w:szCs w:val="24"/>
              </w:rPr>
              <w:t>有</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栖</w:t>
            </w:r>
            <w:r>
              <w:rPr>
                <w:rFonts w:hint="default" w:ascii="Times New Roman" w:hAnsi="Times New Roman" w:eastAsia="宋体" w:cs="Times New Roman"/>
                <w:spacing w:val="2"/>
                <w:sz w:val="24"/>
                <w:szCs w:val="24"/>
              </w:rPr>
              <w:t>息</w:t>
            </w:r>
            <w:r>
              <w:rPr>
                <w:rFonts w:hint="default" w:ascii="Times New Roman" w:hAnsi="Times New Roman" w:eastAsia="宋体" w:cs="Times New Roman"/>
                <w:spacing w:val="4"/>
                <w:sz w:val="24"/>
                <w:szCs w:val="24"/>
              </w:rPr>
              <w:t>地</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消</w:t>
            </w:r>
            <w:r>
              <w:rPr>
                <w:rFonts w:hint="default" w:ascii="Times New Roman" w:hAnsi="Times New Roman" w:eastAsia="宋体" w:cs="Times New Roman"/>
                <w:spacing w:val="2"/>
                <w:sz w:val="24"/>
                <w:szCs w:val="24"/>
              </w:rPr>
              <w:t>失</w:t>
            </w:r>
            <w:r>
              <w:rPr>
                <w:rFonts w:hint="default" w:ascii="Times New Roman" w:hAnsi="Times New Roman" w:eastAsia="宋体" w:cs="Times New Roman"/>
                <w:spacing w:val="4"/>
                <w:sz w:val="24"/>
                <w:szCs w:val="24"/>
              </w:rPr>
              <w:t>，会</w:t>
            </w:r>
            <w:r>
              <w:rPr>
                <w:rFonts w:hint="default" w:ascii="Times New Roman" w:hAnsi="Times New Roman" w:eastAsia="宋体" w:cs="Times New Roman"/>
                <w:spacing w:val="2"/>
                <w:sz w:val="24"/>
                <w:szCs w:val="24"/>
              </w:rPr>
              <w:t>对</w:t>
            </w:r>
            <w:r>
              <w:rPr>
                <w:rFonts w:hint="default" w:ascii="Times New Roman" w:hAnsi="Times New Roman" w:eastAsia="宋体" w:cs="Times New Roman"/>
                <w:spacing w:val="4"/>
                <w:sz w:val="24"/>
                <w:szCs w:val="24"/>
              </w:rPr>
              <w:t>某</w:t>
            </w:r>
            <w:r>
              <w:rPr>
                <w:rFonts w:hint="default" w:ascii="Times New Roman" w:hAnsi="Times New Roman" w:eastAsia="宋体" w:cs="Times New Roman"/>
                <w:spacing w:val="2"/>
                <w:sz w:val="24"/>
                <w:szCs w:val="24"/>
              </w:rPr>
              <w:t>些</w:t>
            </w:r>
            <w:r>
              <w:rPr>
                <w:rFonts w:hint="default" w:ascii="Times New Roman" w:hAnsi="Times New Roman" w:eastAsia="宋体" w:cs="Times New Roman"/>
                <w:sz w:val="24"/>
                <w:szCs w:val="24"/>
              </w:rPr>
              <w:t>物</w:t>
            </w:r>
            <w:r>
              <w:rPr>
                <w:rFonts w:hint="default" w:ascii="Times New Roman" w:hAnsi="Times New Roman" w:eastAsia="宋体" w:cs="Times New Roman"/>
                <w:spacing w:val="4"/>
                <w:sz w:val="24"/>
                <w:szCs w:val="24"/>
              </w:rPr>
              <w:t>种</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种</w:t>
            </w:r>
            <w:r>
              <w:rPr>
                <w:rFonts w:hint="default" w:ascii="Times New Roman" w:hAnsi="Times New Roman" w:eastAsia="宋体" w:cs="Times New Roman"/>
                <w:spacing w:val="2"/>
                <w:sz w:val="24"/>
                <w:szCs w:val="24"/>
              </w:rPr>
              <w:t>群</w:t>
            </w:r>
            <w:r>
              <w:rPr>
                <w:rFonts w:hint="default" w:ascii="Times New Roman" w:hAnsi="Times New Roman" w:eastAsia="宋体" w:cs="Times New Roman"/>
                <w:spacing w:val="4"/>
                <w:sz w:val="24"/>
                <w:szCs w:val="24"/>
              </w:rPr>
              <w:t>数</w:t>
            </w:r>
            <w:r>
              <w:rPr>
                <w:rFonts w:hint="default" w:ascii="Times New Roman" w:hAnsi="Times New Roman" w:eastAsia="宋体" w:cs="Times New Roman"/>
                <w:spacing w:val="2"/>
                <w:sz w:val="24"/>
                <w:szCs w:val="24"/>
              </w:rPr>
              <w:t>量</w:t>
            </w:r>
            <w:r>
              <w:rPr>
                <w:rFonts w:hint="default" w:ascii="Times New Roman" w:hAnsi="Times New Roman" w:eastAsia="宋体" w:cs="Times New Roman"/>
                <w:spacing w:val="4"/>
                <w:sz w:val="24"/>
                <w:szCs w:val="24"/>
              </w:rPr>
              <w:t>产</w:t>
            </w:r>
            <w:r>
              <w:rPr>
                <w:rFonts w:hint="default" w:ascii="Times New Roman" w:hAnsi="Times New Roman" w:eastAsia="宋体" w:cs="Times New Roman"/>
                <w:spacing w:val="2"/>
                <w:sz w:val="24"/>
                <w:szCs w:val="24"/>
              </w:rPr>
              <w:t>生</w:t>
            </w:r>
            <w:r>
              <w:rPr>
                <w:rFonts w:hint="default" w:ascii="Times New Roman" w:hAnsi="Times New Roman" w:eastAsia="宋体" w:cs="Times New Roman"/>
                <w:spacing w:val="4"/>
                <w:sz w:val="24"/>
                <w:szCs w:val="24"/>
              </w:rPr>
              <w:t>影响</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但</w:t>
            </w:r>
            <w:r>
              <w:rPr>
                <w:rFonts w:hint="default" w:ascii="Times New Roman" w:hAnsi="Times New Roman" w:eastAsia="宋体" w:cs="Times New Roman"/>
                <w:spacing w:val="2"/>
                <w:sz w:val="24"/>
                <w:szCs w:val="24"/>
              </w:rPr>
              <w:t>施</w:t>
            </w:r>
            <w:r>
              <w:rPr>
                <w:rFonts w:hint="default" w:ascii="Times New Roman" w:hAnsi="Times New Roman" w:eastAsia="宋体" w:cs="Times New Roman"/>
                <w:spacing w:val="4"/>
                <w:sz w:val="24"/>
                <w:szCs w:val="24"/>
              </w:rPr>
              <w:t>工</w:t>
            </w:r>
            <w:r>
              <w:rPr>
                <w:rFonts w:hint="default" w:ascii="Times New Roman" w:hAnsi="Times New Roman" w:eastAsia="宋体" w:cs="Times New Roman"/>
                <w:spacing w:val="2"/>
                <w:sz w:val="24"/>
                <w:szCs w:val="24"/>
              </w:rPr>
              <w:t>结</w:t>
            </w:r>
            <w:r>
              <w:rPr>
                <w:rFonts w:hint="default" w:ascii="Times New Roman" w:hAnsi="Times New Roman" w:eastAsia="宋体" w:cs="Times New Roman"/>
                <w:spacing w:val="4"/>
                <w:sz w:val="24"/>
                <w:szCs w:val="24"/>
              </w:rPr>
              <w:t>束</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一旦</w:t>
            </w:r>
            <w:r>
              <w:rPr>
                <w:rFonts w:hint="default" w:ascii="Times New Roman" w:hAnsi="Times New Roman" w:eastAsia="宋体" w:cs="Times New Roman"/>
                <w:spacing w:val="2"/>
                <w:sz w:val="24"/>
                <w:szCs w:val="24"/>
              </w:rPr>
              <w:t>评</w:t>
            </w:r>
            <w:r>
              <w:rPr>
                <w:rFonts w:hint="default" w:ascii="Times New Roman" w:hAnsi="Times New Roman" w:eastAsia="宋体" w:cs="Times New Roman"/>
                <w:spacing w:val="4"/>
                <w:sz w:val="24"/>
                <w:szCs w:val="24"/>
              </w:rPr>
              <w:t>价</w:t>
            </w:r>
            <w:r>
              <w:rPr>
                <w:rFonts w:hint="default" w:ascii="Times New Roman" w:hAnsi="Times New Roman" w:eastAsia="宋体" w:cs="Times New Roman"/>
                <w:spacing w:val="2"/>
                <w:sz w:val="24"/>
                <w:szCs w:val="24"/>
              </w:rPr>
              <w:t>区</w:t>
            </w:r>
            <w:r>
              <w:rPr>
                <w:rFonts w:hint="default" w:ascii="Times New Roman" w:hAnsi="Times New Roman" w:eastAsia="宋体" w:cs="Times New Roman"/>
                <w:spacing w:val="4"/>
                <w:sz w:val="24"/>
                <w:szCs w:val="24"/>
              </w:rPr>
              <w:t>内</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植</w:t>
            </w:r>
            <w:r>
              <w:rPr>
                <w:rFonts w:hint="default" w:ascii="Times New Roman" w:hAnsi="Times New Roman" w:eastAsia="宋体" w:cs="Times New Roman"/>
                <w:spacing w:val="2"/>
                <w:sz w:val="24"/>
                <w:szCs w:val="24"/>
              </w:rPr>
              <w:t>被</w:t>
            </w:r>
            <w:r>
              <w:rPr>
                <w:rFonts w:hint="default" w:ascii="Times New Roman" w:hAnsi="Times New Roman" w:eastAsia="宋体" w:cs="Times New Roman"/>
                <w:spacing w:val="4"/>
                <w:sz w:val="24"/>
                <w:szCs w:val="24"/>
              </w:rPr>
              <w:t>恢</w:t>
            </w:r>
            <w:r>
              <w:rPr>
                <w:rFonts w:hint="default" w:ascii="Times New Roman" w:hAnsi="Times New Roman" w:eastAsia="宋体" w:cs="Times New Roman"/>
                <w:spacing w:val="2"/>
                <w:sz w:val="24"/>
                <w:szCs w:val="24"/>
              </w:rPr>
              <w:t>复</w:t>
            </w:r>
            <w:r>
              <w:rPr>
                <w:rFonts w:hint="default" w:ascii="Times New Roman" w:hAnsi="Times New Roman" w:eastAsia="宋体" w:cs="Times New Roman"/>
                <w:spacing w:val="4"/>
                <w:sz w:val="24"/>
                <w:szCs w:val="24"/>
              </w:rPr>
              <w:t>后，</w:t>
            </w:r>
            <w:r>
              <w:rPr>
                <w:rFonts w:hint="default" w:ascii="Times New Roman" w:hAnsi="Times New Roman" w:eastAsia="宋体" w:cs="Times New Roman"/>
                <w:spacing w:val="2"/>
                <w:sz w:val="24"/>
                <w:szCs w:val="24"/>
              </w:rPr>
              <w:t>这</w:t>
            </w:r>
            <w:r>
              <w:rPr>
                <w:rFonts w:hint="default" w:ascii="Times New Roman" w:hAnsi="Times New Roman" w:eastAsia="宋体" w:cs="Times New Roman"/>
                <w:spacing w:val="4"/>
                <w:sz w:val="24"/>
                <w:szCs w:val="24"/>
              </w:rPr>
              <w:t>些</w:t>
            </w:r>
            <w:r>
              <w:rPr>
                <w:rFonts w:hint="default" w:ascii="Times New Roman" w:hAnsi="Times New Roman" w:eastAsia="宋体" w:cs="Times New Roman"/>
                <w:spacing w:val="2"/>
                <w:sz w:val="24"/>
                <w:szCs w:val="24"/>
              </w:rPr>
              <w:t>爬</w:t>
            </w:r>
            <w:r>
              <w:rPr>
                <w:rFonts w:hint="default" w:ascii="Times New Roman" w:hAnsi="Times New Roman" w:eastAsia="宋体" w:cs="Times New Roman"/>
                <w:sz w:val="24"/>
                <w:szCs w:val="24"/>
              </w:rPr>
              <w:t>行</w:t>
            </w:r>
            <w:r>
              <w:rPr>
                <w:rFonts w:hint="default" w:ascii="Times New Roman" w:hAnsi="Times New Roman" w:eastAsia="宋体" w:cs="Times New Roman"/>
                <w:spacing w:val="4"/>
                <w:sz w:val="24"/>
                <w:szCs w:val="24"/>
              </w:rPr>
              <w:t>动</w:t>
            </w:r>
            <w:r>
              <w:rPr>
                <w:rFonts w:hint="default" w:ascii="Times New Roman" w:hAnsi="Times New Roman" w:eastAsia="宋体" w:cs="Times New Roman"/>
                <w:spacing w:val="2"/>
                <w:sz w:val="24"/>
                <w:szCs w:val="24"/>
              </w:rPr>
              <w:t>物</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如</w:t>
            </w:r>
            <w:r>
              <w:rPr>
                <w:rFonts w:hint="default" w:ascii="Times New Roman" w:hAnsi="Times New Roman" w:eastAsia="宋体" w:cs="Times New Roman"/>
                <w:spacing w:val="4"/>
                <w:sz w:val="24"/>
                <w:szCs w:val="24"/>
              </w:rPr>
              <w:t>蛇</w:t>
            </w:r>
            <w:r>
              <w:rPr>
                <w:rFonts w:hint="default" w:ascii="Times New Roman" w:hAnsi="Times New Roman" w:eastAsia="宋体" w:cs="Times New Roman"/>
                <w:spacing w:val="2"/>
                <w:sz w:val="24"/>
                <w:szCs w:val="24"/>
              </w:rPr>
              <w:t>类</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将</w:t>
            </w:r>
            <w:r>
              <w:rPr>
                <w:rFonts w:hint="default" w:ascii="Times New Roman" w:hAnsi="Times New Roman" w:eastAsia="宋体" w:cs="Times New Roman"/>
                <w:spacing w:val="4"/>
                <w:sz w:val="24"/>
                <w:szCs w:val="24"/>
              </w:rPr>
              <w:t>很快</w:t>
            </w:r>
            <w:r>
              <w:rPr>
                <w:rFonts w:hint="default" w:ascii="Times New Roman" w:hAnsi="Times New Roman" w:eastAsia="宋体" w:cs="Times New Roman"/>
                <w:spacing w:val="2"/>
                <w:sz w:val="24"/>
                <w:szCs w:val="24"/>
              </w:rPr>
              <w:t>回</w:t>
            </w:r>
            <w:r>
              <w:rPr>
                <w:rFonts w:hint="default" w:ascii="Times New Roman" w:hAnsi="Times New Roman" w:eastAsia="宋体" w:cs="Times New Roman"/>
                <w:spacing w:val="4"/>
                <w:sz w:val="24"/>
                <w:szCs w:val="24"/>
              </w:rPr>
              <w:t>到</w:t>
            </w:r>
            <w:r>
              <w:rPr>
                <w:rFonts w:hint="default" w:ascii="Times New Roman" w:hAnsi="Times New Roman" w:eastAsia="宋体" w:cs="Times New Roman"/>
                <w:spacing w:val="2"/>
                <w:sz w:val="24"/>
                <w:szCs w:val="24"/>
              </w:rPr>
              <w:t>原</w:t>
            </w:r>
            <w:r>
              <w:rPr>
                <w:rFonts w:hint="default" w:ascii="Times New Roman" w:hAnsi="Times New Roman" w:eastAsia="宋体" w:cs="Times New Roman"/>
                <w:spacing w:val="4"/>
                <w:sz w:val="24"/>
                <w:szCs w:val="24"/>
              </w:rPr>
              <w:t>来</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环</w:t>
            </w:r>
            <w:r>
              <w:rPr>
                <w:rFonts w:hint="default" w:ascii="Times New Roman" w:hAnsi="Times New Roman" w:eastAsia="宋体" w:cs="Times New Roman"/>
                <w:spacing w:val="2"/>
                <w:sz w:val="24"/>
                <w:szCs w:val="24"/>
              </w:rPr>
              <w:t>境</w:t>
            </w:r>
            <w:r>
              <w:rPr>
                <w:rFonts w:hint="default" w:ascii="Times New Roman" w:hAnsi="Times New Roman" w:eastAsia="宋体" w:cs="Times New Roman"/>
                <w:spacing w:val="4"/>
                <w:sz w:val="24"/>
                <w:szCs w:val="24"/>
              </w:rPr>
              <w:t>内生</w:t>
            </w:r>
            <w:r>
              <w:rPr>
                <w:rFonts w:hint="default" w:ascii="Times New Roman" w:hAnsi="Times New Roman" w:eastAsia="宋体" w:cs="Times New Roman"/>
                <w:spacing w:val="2"/>
                <w:sz w:val="24"/>
                <w:szCs w:val="24"/>
              </w:rPr>
              <w:t>活</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因</w:t>
            </w:r>
            <w:r>
              <w:rPr>
                <w:rFonts w:hint="default" w:ascii="Times New Roman" w:hAnsi="Times New Roman" w:eastAsia="宋体" w:cs="Times New Roman"/>
                <w:spacing w:val="4"/>
                <w:sz w:val="24"/>
                <w:szCs w:val="24"/>
              </w:rPr>
              <w:t>此</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从</w:t>
            </w:r>
            <w:r>
              <w:rPr>
                <w:rFonts w:hint="default" w:ascii="Times New Roman" w:hAnsi="Times New Roman" w:eastAsia="宋体" w:cs="Times New Roman"/>
                <w:spacing w:val="2"/>
                <w:sz w:val="24"/>
                <w:szCs w:val="24"/>
              </w:rPr>
              <w:t>长</w:t>
            </w:r>
            <w:r>
              <w:rPr>
                <w:rFonts w:hint="default" w:ascii="Times New Roman" w:hAnsi="Times New Roman" w:eastAsia="宋体" w:cs="Times New Roman"/>
                <w:spacing w:val="4"/>
                <w:sz w:val="24"/>
                <w:szCs w:val="24"/>
              </w:rPr>
              <w:t>远</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角度</w:t>
            </w:r>
            <w:r>
              <w:rPr>
                <w:rFonts w:hint="default" w:ascii="Times New Roman" w:hAnsi="Times New Roman" w:eastAsia="宋体" w:cs="Times New Roman"/>
                <w:spacing w:val="2"/>
                <w:sz w:val="24"/>
                <w:szCs w:val="24"/>
              </w:rPr>
              <w:t>来</w:t>
            </w:r>
            <w:r>
              <w:rPr>
                <w:rFonts w:hint="default" w:ascii="Times New Roman" w:hAnsi="Times New Roman" w:eastAsia="宋体" w:cs="Times New Roman"/>
                <w:spacing w:val="4"/>
                <w:sz w:val="24"/>
                <w:szCs w:val="24"/>
              </w:rPr>
              <w:t>看</w:t>
            </w:r>
            <w:r>
              <w:rPr>
                <w:rFonts w:hint="default" w:ascii="Times New Roman" w:hAnsi="Times New Roman" w:eastAsia="宋体" w:cs="Times New Roman"/>
                <w:spacing w:val="2"/>
                <w:sz w:val="24"/>
                <w:szCs w:val="24"/>
              </w:rPr>
              <w:t>，</w:t>
            </w:r>
            <w:r>
              <w:rPr>
                <w:rFonts w:hint="default" w:ascii="Times New Roman" w:hAnsi="Times New Roman" w:eastAsia="宋体" w:cs="Times New Roman"/>
                <w:sz w:val="24"/>
                <w:szCs w:val="24"/>
              </w:rPr>
              <w:t>项</w:t>
            </w:r>
            <w:r>
              <w:rPr>
                <w:rFonts w:hint="default" w:ascii="Times New Roman" w:hAnsi="Times New Roman" w:eastAsia="宋体" w:cs="Times New Roman"/>
                <w:spacing w:val="4"/>
                <w:sz w:val="24"/>
                <w:szCs w:val="24"/>
              </w:rPr>
              <w:t>目</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实</w:t>
            </w:r>
            <w:r>
              <w:rPr>
                <w:rFonts w:hint="default" w:ascii="Times New Roman" w:hAnsi="Times New Roman" w:eastAsia="宋体" w:cs="Times New Roman"/>
                <w:spacing w:val="2"/>
                <w:sz w:val="24"/>
                <w:szCs w:val="24"/>
              </w:rPr>
              <w:t>施</w:t>
            </w:r>
            <w:r>
              <w:rPr>
                <w:rFonts w:hint="default" w:ascii="Times New Roman" w:hAnsi="Times New Roman" w:eastAsia="宋体" w:cs="Times New Roman"/>
                <w:spacing w:val="4"/>
                <w:sz w:val="24"/>
                <w:szCs w:val="24"/>
              </w:rPr>
              <w:t>和</w:t>
            </w:r>
            <w:r>
              <w:rPr>
                <w:rFonts w:hint="default" w:ascii="Times New Roman" w:hAnsi="Times New Roman" w:eastAsia="宋体" w:cs="Times New Roman"/>
                <w:spacing w:val="2"/>
                <w:sz w:val="24"/>
                <w:szCs w:val="24"/>
              </w:rPr>
              <w:t>以</w:t>
            </w:r>
            <w:r>
              <w:rPr>
                <w:rFonts w:hint="default" w:ascii="Times New Roman" w:hAnsi="Times New Roman" w:eastAsia="宋体" w:cs="Times New Roman"/>
                <w:spacing w:val="4"/>
                <w:sz w:val="24"/>
                <w:szCs w:val="24"/>
              </w:rPr>
              <w:t>后</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运行</w:t>
            </w:r>
            <w:r>
              <w:rPr>
                <w:rFonts w:hint="default" w:ascii="Times New Roman" w:hAnsi="Times New Roman" w:eastAsia="宋体" w:cs="Times New Roman"/>
                <w:spacing w:val="2"/>
                <w:sz w:val="24"/>
                <w:szCs w:val="24"/>
              </w:rPr>
              <w:t>对</w:t>
            </w:r>
            <w:r>
              <w:rPr>
                <w:rFonts w:hint="default" w:ascii="Times New Roman" w:hAnsi="Times New Roman" w:eastAsia="宋体" w:cs="Times New Roman"/>
                <w:spacing w:val="4"/>
                <w:sz w:val="24"/>
                <w:szCs w:val="24"/>
              </w:rPr>
              <w:t>它</w:t>
            </w:r>
            <w:r>
              <w:rPr>
                <w:rFonts w:hint="default" w:ascii="Times New Roman" w:hAnsi="Times New Roman" w:eastAsia="宋体" w:cs="Times New Roman"/>
                <w:spacing w:val="2"/>
                <w:sz w:val="24"/>
                <w:szCs w:val="24"/>
              </w:rPr>
              <w:t>们</w:t>
            </w:r>
            <w:r>
              <w:rPr>
                <w:rFonts w:hint="default" w:ascii="Times New Roman" w:hAnsi="Times New Roman" w:eastAsia="宋体" w:cs="Times New Roman"/>
                <w:spacing w:val="4"/>
                <w:sz w:val="24"/>
                <w:szCs w:val="24"/>
              </w:rPr>
              <w:t>不</w:t>
            </w:r>
            <w:r>
              <w:rPr>
                <w:rFonts w:hint="default" w:ascii="Times New Roman" w:hAnsi="Times New Roman" w:eastAsia="宋体" w:cs="Times New Roman"/>
                <w:spacing w:val="2"/>
                <w:sz w:val="24"/>
                <w:szCs w:val="24"/>
              </w:rPr>
              <w:t>会</w:t>
            </w:r>
            <w:r>
              <w:rPr>
                <w:rFonts w:hint="default" w:ascii="Times New Roman" w:hAnsi="Times New Roman" w:eastAsia="宋体" w:cs="Times New Roman"/>
                <w:spacing w:val="4"/>
                <w:sz w:val="24"/>
                <w:szCs w:val="24"/>
              </w:rPr>
              <w:t>产</w:t>
            </w:r>
            <w:r>
              <w:rPr>
                <w:rFonts w:hint="default" w:ascii="Times New Roman" w:hAnsi="Times New Roman" w:eastAsia="宋体" w:cs="Times New Roman"/>
                <w:spacing w:val="2"/>
                <w:sz w:val="24"/>
                <w:szCs w:val="24"/>
              </w:rPr>
              <w:t>生</w:t>
            </w:r>
            <w:r>
              <w:rPr>
                <w:rFonts w:hint="default" w:ascii="Times New Roman" w:hAnsi="Times New Roman" w:eastAsia="宋体" w:cs="Times New Roman"/>
                <w:spacing w:val="4"/>
                <w:sz w:val="24"/>
                <w:szCs w:val="24"/>
              </w:rPr>
              <w:t>大的</w:t>
            </w:r>
            <w:r>
              <w:rPr>
                <w:rFonts w:hint="default" w:ascii="Times New Roman" w:hAnsi="Times New Roman" w:eastAsia="宋体" w:cs="Times New Roman"/>
                <w:spacing w:val="2"/>
                <w:sz w:val="24"/>
                <w:szCs w:val="24"/>
              </w:rPr>
              <w:t>影</w:t>
            </w:r>
            <w:r>
              <w:rPr>
                <w:rFonts w:hint="default" w:ascii="Times New Roman" w:hAnsi="Times New Roman" w:eastAsia="宋体" w:cs="Times New Roman"/>
                <w:spacing w:val="4"/>
                <w:sz w:val="24"/>
                <w:szCs w:val="24"/>
              </w:rPr>
              <w:t>响</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工</w:t>
            </w:r>
            <w:r>
              <w:rPr>
                <w:rFonts w:hint="default" w:ascii="Times New Roman" w:hAnsi="Times New Roman" w:eastAsia="宋体" w:cs="Times New Roman"/>
                <w:spacing w:val="2"/>
                <w:sz w:val="24"/>
                <w:szCs w:val="24"/>
              </w:rPr>
              <w:t>程</w:t>
            </w:r>
            <w:r>
              <w:rPr>
                <w:rFonts w:hint="default" w:ascii="Times New Roman" w:hAnsi="Times New Roman" w:eastAsia="宋体" w:cs="Times New Roman"/>
                <w:spacing w:val="4"/>
                <w:sz w:val="24"/>
                <w:szCs w:val="24"/>
              </w:rPr>
              <w:t>对</w:t>
            </w:r>
            <w:r>
              <w:rPr>
                <w:rFonts w:hint="default" w:ascii="Times New Roman" w:hAnsi="Times New Roman" w:eastAsia="宋体" w:cs="Times New Roman"/>
                <w:spacing w:val="2"/>
                <w:sz w:val="24"/>
                <w:szCs w:val="24"/>
              </w:rPr>
              <w:t>栖</w:t>
            </w:r>
            <w:r>
              <w:rPr>
                <w:rFonts w:hint="default" w:ascii="Times New Roman" w:hAnsi="Times New Roman" w:eastAsia="宋体" w:cs="Times New Roman"/>
                <w:spacing w:val="4"/>
                <w:sz w:val="24"/>
                <w:szCs w:val="24"/>
              </w:rPr>
              <w:t>息</w:t>
            </w:r>
            <w:r>
              <w:rPr>
                <w:rFonts w:hint="default" w:ascii="Times New Roman" w:hAnsi="Times New Roman" w:eastAsia="宋体" w:cs="Times New Roman"/>
                <w:spacing w:val="2"/>
                <w:sz w:val="24"/>
                <w:szCs w:val="24"/>
              </w:rPr>
              <w:t>地</w:t>
            </w:r>
            <w:r>
              <w:rPr>
                <w:rFonts w:hint="default" w:ascii="Times New Roman" w:hAnsi="Times New Roman" w:eastAsia="宋体" w:cs="Times New Roman"/>
                <w:spacing w:val="4"/>
                <w:sz w:val="24"/>
                <w:szCs w:val="24"/>
              </w:rPr>
              <w:t>的破</w:t>
            </w:r>
            <w:r>
              <w:rPr>
                <w:rFonts w:hint="default" w:ascii="Times New Roman" w:hAnsi="Times New Roman" w:eastAsia="宋体" w:cs="Times New Roman"/>
                <w:spacing w:val="2"/>
                <w:sz w:val="24"/>
                <w:szCs w:val="24"/>
              </w:rPr>
              <w:t>坏</w:t>
            </w:r>
            <w:r>
              <w:rPr>
                <w:rFonts w:hint="default" w:ascii="Times New Roman" w:hAnsi="Times New Roman" w:eastAsia="宋体" w:cs="Times New Roman"/>
                <w:spacing w:val="4"/>
                <w:sz w:val="24"/>
                <w:szCs w:val="24"/>
              </w:rPr>
              <w:t>是</w:t>
            </w:r>
            <w:r>
              <w:rPr>
                <w:rFonts w:hint="default" w:ascii="Times New Roman" w:hAnsi="Times New Roman" w:eastAsia="宋体" w:cs="Times New Roman"/>
                <w:spacing w:val="2"/>
                <w:sz w:val="24"/>
                <w:szCs w:val="24"/>
              </w:rPr>
              <w:t>十</w:t>
            </w:r>
            <w:r>
              <w:rPr>
                <w:rFonts w:hint="default" w:ascii="Times New Roman" w:hAnsi="Times New Roman" w:eastAsia="宋体" w:cs="Times New Roman"/>
                <w:sz w:val="24"/>
                <w:szCs w:val="24"/>
              </w:rPr>
              <w:t>分有限的，而索道的正常运行后对爬行动物几乎没有什么影响，</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因此，索道营运期间不会对爬行动物的</w:t>
            </w:r>
            <w:r>
              <w:rPr>
                <w:rFonts w:hint="default" w:ascii="Times New Roman" w:hAnsi="Times New Roman" w:eastAsia="宋体" w:cs="Times New Roman"/>
                <w:sz w:val="24"/>
                <w:szCs w:val="24"/>
                <w:highlight w:val="none"/>
              </w:rPr>
              <w:t>群落</w:t>
            </w:r>
            <w:r>
              <w:rPr>
                <w:rFonts w:hint="default" w:ascii="Times New Roman" w:hAnsi="Times New Roman" w:eastAsia="宋体" w:cs="Times New Roman"/>
                <w:sz w:val="24"/>
                <w:szCs w:val="24"/>
                <w:highlight w:val="none"/>
                <w:lang w:val="en-US" w:eastAsia="zh-CN"/>
              </w:rPr>
              <w:t>结构</w:t>
            </w:r>
            <w:r>
              <w:rPr>
                <w:rFonts w:hint="default" w:ascii="Times New Roman" w:hAnsi="Times New Roman" w:eastAsia="宋体" w:cs="Times New Roman"/>
                <w:sz w:val="24"/>
                <w:szCs w:val="24"/>
                <w:highlight w:val="none"/>
              </w:rPr>
              <w:t>或种群产生明显</w:t>
            </w:r>
            <w:r>
              <w:rPr>
                <w:rFonts w:hint="default" w:ascii="Times New Roman" w:hAnsi="Times New Roman" w:eastAsia="宋体" w:cs="Times New Roman"/>
                <w:sz w:val="24"/>
                <w:szCs w:val="24"/>
              </w:rPr>
              <w:t>影响。</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80" w:firstLineChars="20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③对鸟类的影响</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92" w:firstLineChars="20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鸟类受索道运行的影响主要有光源污染和噪声干扰。人工的光源改变自然</w:t>
            </w:r>
            <w:r>
              <w:rPr>
                <w:rFonts w:hint="default" w:ascii="Times New Roman" w:hAnsi="Times New Roman" w:eastAsia="宋体" w:cs="Times New Roman"/>
                <w:spacing w:val="4"/>
                <w:sz w:val="24"/>
                <w:szCs w:val="24"/>
              </w:rPr>
              <w:t>光</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节</w:t>
            </w:r>
            <w:r>
              <w:rPr>
                <w:rFonts w:hint="default" w:ascii="Times New Roman" w:hAnsi="Times New Roman" w:eastAsia="宋体" w:cs="Times New Roman"/>
                <w:spacing w:val="2"/>
                <w:sz w:val="24"/>
                <w:szCs w:val="24"/>
              </w:rPr>
              <w:t>律</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有</w:t>
            </w:r>
            <w:r>
              <w:rPr>
                <w:rFonts w:hint="default" w:ascii="Times New Roman" w:hAnsi="Times New Roman" w:eastAsia="宋体" w:cs="Times New Roman"/>
                <w:spacing w:val="4"/>
                <w:sz w:val="24"/>
                <w:szCs w:val="24"/>
              </w:rPr>
              <w:t>可</w:t>
            </w:r>
            <w:r>
              <w:rPr>
                <w:rFonts w:hint="default" w:ascii="Times New Roman" w:hAnsi="Times New Roman" w:eastAsia="宋体" w:cs="Times New Roman"/>
                <w:spacing w:val="2"/>
                <w:sz w:val="24"/>
                <w:szCs w:val="24"/>
              </w:rPr>
              <w:t>能</w:t>
            </w:r>
            <w:r>
              <w:rPr>
                <w:rFonts w:hint="default" w:ascii="Times New Roman" w:hAnsi="Times New Roman" w:eastAsia="宋体" w:cs="Times New Roman"/>
                <w:spacing w:val="4"/>
                <w:sz w:val="24"/>
                <w:szCs w:val="24"/>
              </w:rPr>
              <w:t>会对</w:t>
            </w:r>
            <w:r>
              <w:rPr>
                <w:rFonts w:hint="default" w:ascii="Times New Roman" w:hAnsi="Times New Roman" w:eastAsia="宋体" w:cs="Times New Roman"/>
                <w:spacing w:val="2"/>
                <w:sz w:val="24"/>
                <w:szCs w:val="24"/>
              </w:rPr>
              <w:t>一</w:t>
            </w:r>
            <w:r>
              <w:rPr>
                <w:rFonts w:hint="default" w:ascii="Times New Roman" w:hAnsi="Times New Roman" w:eastAsia="宋体" w:cs="Times New Roman"/>
                <w:spacing w:val="4"/>
                <w:sz w:val="24"/>
                <w:szCs w:val="24"/>
              </w:rPr>
              <w:t>些</w:t>
            </w:r>
            <w:r>
              <w:rPr>
                <w:rFonts w:hint="default" w:ascii="Times New Roman" w:hAnsi="Times New Roman" w:eastAsia="宋体" w:cs="Times New Roman"/>
                <w:spacing w:val="2"/>
                <w:sz w:val="24"/>
                <w:szCs w:val="24"/>
              </w:rPr>
              <w:t>鸟</w:t>
            </w:r>
            <w:r>
              <w:rPr>
                <w:rFonts w:hint="default" w:ascii="Times New Roman" w:hAnsi="Times New Roman" w:eastAsia="宋体" w:cs="Times New Roman"/>
                <w:spacing w:val="4"/>
                <w:sz w:val="24"/>
                <w:szCs w:val="24"/>
              </w:rPr>
              <w:t>类</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发</w:t>
            </w:r>
            <w:r>
              <w:rPr>
                <w:rFonts w:hint="default" w:ascii="Times New Roman" w:hAnsi="Times New Roman" w:eastAsia="宋体" w:cs="Times New Roman"/>
                <w:spacing w:val="2"/>
                <w:sz w:val="24"/>
                <w:szCs w:val="24"/>
              </w:rPr>
              <w:t>育</w:t>
            </w:r>
            <w:r>
              <w:rPr>
                <w:rFonts w:hint="default" w:ascii="Times New Roman" w:hAnsi="Times New Roman" w:eastAsia="宋体" w:cs="Times New Roman"/>
                <w:spacing w:val="4"/>
                <w:sz w:val="24"/>
                <w:szCs w:val="24"/>
              </w:rPr>
              <w:t>造成</w:t>
            </w:r>
            <w:r>
              <w:rPr>
                <w:rFonts w:hint="default" w:ascii="Times New Roman" w:hAnsi="Times New Roman" w:eastAsia="宋体" w:cs="Times New Roman"/>
                <w:spacing w:val="2"/>
                <w:sz w:val="24"/>
                <w:szCs w:val="24"/>
              </w:rPr>
              <w:t>影</w:t>
            </w:r>
            <w:r>
              <w:rPr>
                <w:rFonts w:hint="default" w:ascii="Times New Roman" w:hAnsi="Times New Roman" w:eastAsia="宋体" w:cs="Times New Roman"/>
                <w:spacing w:val="4"/>
                <w:sz w:val="24"/>
                <w:szCs w:val="24"/>
              </w:rPr>
              <w:t>响</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如</w:t>
            </w:r>
            <w:r>
              <w:rPr>
                <w:rFonts w:hint="default" w:ascii="Times New Roman" w:hAnsi="Times New Roman" w:eastAsia="宋体" w:cs="Times New Roman"/>
                <w:spacing w:val="2"/>
                <w:sz w:val="24"/>
                <w:szCs w:val="24"/>
              </w:rPr>
              <w:t>鸟</w:t>
            </w:r>
            <w:r>
              <w:rPr>
                <w:rFonts w:hint="default" w:ascii="Times New Roman" w:hAnsi="Times New Roman" w:eastAsia="宋体" w:cs="Times New Roman"/>
                <w:spacing w:val="4"/>
                <w:sz w:val="24"/>
                <w:szCs w:val="24"/>
              </w:rPr>
              <w:t>类</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性</w:t>
            </w:r>
            <w:r>
              <w:rPr>
                <w:rFonts w:hint="default" w:ascii="Times New Roman" w:hAnsi="Times New Roman" w:eastAsia="宋体" w:cs="Times New Roman"/>
                <w:spacing w:val="2"/>
                <w:sz w:val="24"/>
                <w:szCs w:val="24"/>
              </w:rPr>
              <w:t>腺</w:t>
            </w:r>
            <w:r>
              <w:rPr>
                <w:rFonts w:hint="default" w:ascii="Times New Roman" w:hAnsi="Times New Roman" w:eastAsia="宋体" w:cs="Times New Roman"/>
                <w:spacing w:val="4"/>
                <w:sz w:val="24"/>
                <w:szCs w:val="24"/>
              </w:rPr>
              <w:t>发育</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卵</w:t>
            </w:r>
            <w:r>
              <w:rPr>
                <w:rFonts w:hint="default" w:ascii="Times New Roman" w:hAnsi="Times New Roman" w:eastAsia="宋体" w:cs="Times New Roman"/>
                <w:spacing w:val="2"/>
                <w:sz w:val="24"/>
                <w:szCs w:val="24"/>
              </w:rPr>
              <w:t>壳</w:t>
            </w:r>
            <w:r>
              <w:rPr>
                <w:rFonts w:hint="default" w:ascii="Times New Roman" w:hAnsi="Times New Roman" w:eastAsia="宋体" w:cs="Times New Roman"/>
                <w:sz w:val="24"/>
                <w:szCs w:val="24"/>
              </w:rPr>
              <w:t>硬度、孵化率和生长发育周期等。</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sz w:val="24"/>
                <w:szCs w:val="24"/>
              </w:rPr>
            </w:pPr>
            <w:r>
              <w:rPr>
                <w:rFonts w:hint="eastAsia" w:cs="Times New Roman"/>
                <w:spacing w:val="4"/>
                <w:sz w:val="24"/>
                <w:szCs w:val="24"/>
                <w:lang w:eastAsia="zh-CN"/>
              </w:rPr>
              <w:t>一</w:t>
            </w:r>
            <w:r>
              <w:rPr>
                <w:rFonts w:hint="default" w:ascii="Times New Roman" w:hAnsi="Times New Roman" w:eastAsia="宋体" w:cs="Times New Roman"/>
                <w:spacing w:val="2"/>
                <w:sz w:val="24"/>
                <w:szCs w:val="24"/>
              </w:rPr>
              <w:t>当</w:t>
            </w:r>
            <w:r>
              <w:rPr>
                <w:rFonts w:hint="default" w:ascii="Times New Roman" w:hAnsi="Times New Roman" w:eastAsia="宋体" w:cs="Times New Roman"/>
                <w:spacing w:val="4"/>
                <w:sz w:val="24"/>
                <w:szCs w:val="24"/>
              </w:rPr>
              <w:t>项</w:t>
            </w:r>
            <w:r>
              <w:rPr>
                <w:rFonts w:hint="default" w:ascii="Times New Roman" w:hAnsi="Times New Roman" w:eastAsia="宋体" w:cs="Times New Roman"/>
                <w:spacing w:val="2"/>
                <w:sz w:val="24"/>
                <w:szCs w:val="24"/>
              </w:rPr>
              <w:t>目</w:t>
            </w:r>
            <w:r>
              <w:rPr>
                <w:rFonts w:hint="default" w:ascii="Times New Roman" w:hAnsi="Times New Roman" w:eastAsia="宋体" w:cs="Times New Roman"/>
                <w:spacing w:val="4"/>
                <w:sz w:val="24"/>
                <w:szCs w:val="24"/>
              </w:rPr>
              <w:t>投</w:t>
            </w:r>
            <w:r>
              <w:rPr>
                <w:rFonts w:hint="default" w:ascii="Times New Roman" w:hAnsi="Times New Roman" w:eastAsia="宋体" w:cs="Times New Roman"/>
                <w:spacing w:val="2"/>
                <w:sz w:val="24"/>
                <w:szCs w:val="24"/>
              </w:rPr>
              <w:t>入</w:t>
            </w:r>
            <w:r>
              <w:rPr>
                <w:rFonts w:hint="default" w:ascii="Times New Roman" w:hAnsi="Times New Roman" w:eastAsia="宋体" w:cs="Times New Roman"/>
                <w:spacing w:val="4"/>
                <w:sz w:val="24"/>
                <w:szCs w:val="24"/>
              </w:rPr>
              <w:t>运</w:t>
            </w:r>
            <w:r>
              <w:rPr>
                <w:rFonts w:hint="default" w:ascii="Times New Roman" w:hAnsi="Times New Roman" w:eastAsia="宋体" w:cs="Times New Roman"/>
                <w:spacing w:val="2"/>
                <w:sz w:val="24"/>
                <w:szCs w:val="24"/>
              </w:rPr>
              <w:t>行</w:t>
            </w:r>
            <w:r>
              <w:rPr>
                <w:rFonts w:hint="default" w:ascii="Times New Roman" w:hAnsi="Times New Roman" w:eastAsia="宋体" w:cs="Times New Roman"/>
                <w:spacing w:val="4"/>
                <w:sz w:val="24"/>
                <w:szCs w:val="24"/>
              </w:rPr>
              <w:t>后，</w:t>
            </w:r>
            <w:r>
              <w:rPr>
                <w:rFonts w:hint="default" w:ascii="Times New Roman" w:hAnsi="Times New Roman" w:eastAsia="宋体" w:cs="Times New Roman"/>
                <w:spacing w:val="2"/>
                <w:sz w:val="24"/>
                <w:szCs w:val="24"/>
              </w:rPr>
              <w:t>环</w:t>
            </w:r>
            <w:r>
              <w:rPr>
                <w:rFonts w:hint="default" w:ascii="Times New Roman" w:hAnsi="Times New Roman" w:eastAsia="宋体" w:cs="Times New Roman"/>
                <w:spacing w:val="4"/>
                <w:sz w:val="24"/>
                <w:szCs w:val="24"/>
              </w:rPr>
              <w:t>境</w:t>
            </w:r>
            <w:r>
              <w:rPr>
                <w:rFonts w:hint="default" w:ascii="Times New Roman" w:hAnsi="Times New Roman" w:eastAsia="宋体" w:cs="Times New Roman"/>
                <w:spacing w:val="2"/>
                <w:sz w:val="24"/>
                <w:szCs w:val="24"/>
              </w:rPr>
              <w:t>改</w:t>
            </w:r>
            <w:r>
              <w:rPr>
                <w:rFonts w:hint="default" w:ascii="Times New Roman" w:hAnsi="Times New Roman" w:eastAsia="宋体" w:cs="Times New Roman"/>
                <w:spacing w:val="4"/>
                <w:sz w:val="24"/>
                <w:szCs w:val="24"/>
              </w:rPr>
              <w:t>变</w:t>
            </w:r>
            <w:r>
              <w:rPr>
                <w:rFonts w:hint="default" w:ascii="Times New Roman" w:hAnsi="Times New Roman" w:eastAsia="宋体" w:cs="Times New Roman"/>
                <w:spacing w:val="2"/>
                <w:sz w:val="24"/>
                <w:szCs w:val="24"/>
              </w:rPr>
              <w:t>可</w:t>
            </w:r>
            <w:r>
              <w:rPr>
                <w:rFonts w:hint="default" w:ascii="Times New Roman" w:hAnsi="Times New Roman" w:eastAsia="宋体" w:cs="Times New Roman"/>
                <w:spacing w:val="4"/>
                <w:sz w:val="24"/>
                <w:szCs w:val="24"/>
              </w:rPr>
              <w:t>能</w:t>
            </w:r>
            <w:r>
              <w:rPr>
                <w:rFonts w:hint="default" w:ascii="Times New Roman" w:hAnsi="Times New Roman" w:eastAsia="宋体" w:cs="Times New Roman"/>
                <w:spacing w:val="2"/>
                <w:sz w:val="24"/>
                <w:szCs w:val="24"/>
              </w:rPr>
              <w:t>会</w:t>
            </w:r>
            <w:r>
              <w:rPr>
                <w:rFonts w:hint="default" w:ascii="Times New Roman" w:hAnsi="Times New Roman" w:eastAsia="宋体" w:cs="Times New Roman"/>
                <w:spacing w:val="4"/>
                <w:sz w:val="24"/>
                <w:szCs w:val="24"/>
              </w:rPr>
              <w:t>导</w:t>
            </w:r>
            <w:r>
              <w:rPr>
                <w:rFonts w:hint="default" w:ascii="Times New Roman" w:hAnsi="Times New Roman" w:eastAsia="宋体" w:cs="Times New Roman"/>
                <w:spacing w:val="2"/>
                <w:sz w:val="24"/>
                <w:szCs w:val="24"/>
              </w:rPr>
              <w:t>致</w:t>
            </w:r>
            <w:r>
              <w:rPr>
                <w:rFonts w:hint="default" w:ascii="Times New Roman" w:hAnsi="Times New Roman" w:eastAsia="宋体" w:cs="Times New Roman"/>
                <w:spacing w:val="4"/>
                <w:sz w:val="24"/>
                <w:szCs w:val="24"/>
              </w:rPr>
              <w:t>项目</w:t>
            </w:r>
            <w:r>
              <w:rPr>
                <w:rFonts w:hint="default" w:ascii="Times New Roman" w:hAnsi="Times New Roman" w:eastAsia="宋体" w:cs="Times New Roman"/>
                <w:spacing w:val="2"/>
                <w:sz w:val="24"/>
                <w:szCs w:val="24"/>
              </w:rPr>
              <w:t>区</w:t>
            </w:r>
            <w:r>
              <w:rPr>
                <w:rFonts w:hint="default" w:ascii="Times New Roman" w:hAnsi="Times New Roman" w:eastAsia="宋体" w:cs="Times New Roman"/>
                <w:spacing w:val="4"/>
                <w:sz w:val="24"/>
                <w:szCs w:val="24"/>
              </w:rPr>
              <w:t>周</w:t>
            </w:r>
            <w:r>
              <w:rPr>
                <w:rFonts w:hint="default" w:ascii="Times New Roman" w:hAnsi="Times New Roman" w:eastAsia="宋体" w:cs="Times New Roman"/>
                <w:spacing w:val="2"/>
                <w:sz w:val="24"/>
                <w:szCs w:val="24"/>
              </w:rPr>
              <w:t>边</w:t>
            </w:r>
            <w:r>
              <w:rPr>
                <w:rFonts w:hint="default" w:ascii="Times New Roman" w:hAnsi="Times New Roman" w:eastAsia="宋体" w:cs="Times New Roman"/>
                <w:sz w:val="24"/>
                <w:szCs w:val="24"/>
              </w:rPr>
              <w:t>地</w:t>
            </w:r>
            <w:r>
              <w:rPr>
                <w:rFonts w:hint="default" w:ascii="Times New Roman" w:hAnsi="Times New Roman" w:eastAsia="宋体" w:cs="Times New Roman"/>
                <w:spacing w:val="4"/>
                <w:sz w:val="24"/>
                <w:szCs w:val="24"/>
              </w:rPr>
              <w:t>区</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鸟</w:t>
            </w:r>
            <w:r>
              <w:rPr>
                <w:rFonts w:hint="default" w:ascii="Times New Roman" w:hAnsi="Times New Roman" w:eastAsia="宋体" w:cs="Times New Roman"/>
                <w:spacing w:val="2"/>
                <w:sz w:val="24"/>
                <w:szCs w:val="24"/>
              </w:rPr>
              <w:t>类</w:t>
            </w:r>
            <w:r>
              <w:rPr>
                <w:rFonts w:hint="default" w:ascii="Times New Roman" w:hAnsi="Times New Roman" w:eastAsia="宋体" w:cs="Times New Roman"/>
                <w:spacing w:val="4"/>
                <w:sz w:val="24"/>
                <w:szCs w:val="24"/>
              </w:rPr>
              <w:t>需</w:t>
            </w:r>
            <w:r>
              <w:rPr>
                <w:rFonts w:hint="default" w:ascii="Times New Roman" w:hAnsi="Times New Roman" w:eastAsia="宋体" w:cs="Times New Roman"/>
                <w:spacing w:val="2"/>
                <w:sz w:val="24"/>
                <w:szCs w:val="24"/>
              </w:rPr>
              <w:t>要</w:t>
            </w:r>
            <w:r>
              <w:rPr>
                <w:rFonts w:hint="default" w:ascii="Times New Roman" w:hAnsi="Times New Roman" w:eastAsia="宋体" w:cs="Times New Roman"/>
                <w:spacing w:val="4"/>
                <w:sz w:val="24"/>
                <w:szCs w:val="24"/>
              </w:rPr>
              <w:t>一</w:t>
            </w:r>
            <w:r>
              <w:rPr>
                <w:rFonts w:hint="default" w:ascii="Times New Roman" w:hAnsi="Times New Roman" w:eastAsia="宋体" w:cs="Times New Roman"/>
                <w:spacing w:val="2"/>
                <w:sz w:val="24"/>
                <w:szCs w:val="24"/>
              </w:rPr>
              <w:t>定</w:t>
            </w:r>
            <w:r>
              <w:rPr>
                <w:rFonts w:hint="default" w:ascii="Times New Roman" w:hAnsi="Times New Roman" w:eastAsia="宋体" w:cs="Times New Roman"/>
                <w:spacing w:val="4"/>
                <w:sz w:val="24"/>
                <w:szCs w:val="24"/>
              </w:rPr>
              <w:t>的时</w:t>
            </w:r>
            <w:r>
              <w:rPr>
                <w:rFonts w:hint="default" w:ascii="Times New Roman" w:hAnsi="Times New Roman" w:eastAsia="宋体" w:cs="Times New Roman"/>
                <w:spacing w:val="2"/>
                <w:sz w:val="24"/>
                <w:szCs w:val="24"/>
              </w:rPr>
              <w:t>间</w:t>
            </w:r>
            <w:r>
              <w:rPr>
                <w:rFonts w:hint="default" w:ascii="Times New Roman" w:hAnsi="Times New Roman" w:eastAsia="宋体" w:cs="Times New Roman"/>
                <w:spacing w:val="4"/>
                <w:sz w:val="24"/>
                <w:szCs w:val="24"/>
              </w:rPr>
              <w:t>来</w:t>
            </w:r>
            <w:r>
              <w:rPr>
                <w:rFonts w:hint="default" w:ascii="Times New Roman" w:hAnsi="Times New Roman" w:eastAsia="宋体" w:cs="Times New Roman"/>
                <w:spacing w:val="2"/>
                <w:sz w:val="24"/>
                <w:szCs w:val="24"/>
              </w:rPr>
              <w:t>适</w:t>
            </w:r>
            <w:r>
              <w:rPr>
                <w:rFonts w:hint="default" w:ascii="Times New Roman" w:hAnsi="Times New Roman" w:eastAsia="宋体" w:cs="Times New Roman"/>
                <w:spacing w:val="4"/>
                <w:sz w:val="24"/>
                <w:szCs w:val="24"/>
              </w:rPr>
              <w:t>应</w:t>
            </w:r>
            <w:r>
              <w:rPr>
                <w:rFonts w:hint="default" w:ascii="Times New Roman" w:hAnsi="Times New Roman" w:eastAsia="宋体" w:cs="Times New Roman"/>
                <w:spacing w:val="2"/>
                <w:sz w:val="24"/>
                <w:szCs w:val="24"/>
              </w:rPr>
              <w:t>新</w:t>
            </w:r>
            <w:r>
              <w:rPr>
                <w:rFonts w:hint="default" w:ascii="Times New Roman" w:hAnsi="Times New Roman" w:eastAsia="宋体" w:cs="Times New Roman"/>
                <w:spacing w:val="4"/>
                <w:sz w:val="24"/>
                <w:szCs w:val="24"/>
              </w:rPr>
              <w:t>环</w:t>
            </w:r>
            <w:r>
              <w:rPr>
                <w:rFonts w:hint="default" w:ascii="Times New Roman" w:hAnsi="Times New Roman" w:eastAsia="宋体" w:cs="Times New Roman"/>
                <w:spacing w:val="2"/>
                <w:sz w:val="24"/>
                <w:szCs w:val="24"/>
              </w:rPr>
              <w:t>境</w:t>
            </w:r>
            <w:r>
              <w:rPr>
                <w:rFonts w:hint="default" w:ascii="Times New Roman" w:hAnsi="Times New Roman" w:eastAsia="宋体" w:cs="Times New Roman"/>
                <w:spacing w:val="4"/>
                <w:sz w:val="24"/>
                <w:szCs w:val="24"/>
              </w:rPr>
              <w:t>。但</w:t>
            </w:r>
            <w:r>
              <w:rPr>
                <w:rFonts w:hint="default" w:ascii="Times New Roman" w:hAnsi="Times New Roman" w:eastAsia="宋体" w:cs="Times New Roman"/>
                <w:spacing w:val="2"/>
                <w:sz w:val="24"/>
                <w:szCs w:val="24"/>
              </w:rPr>
              <w:t>是</w:t>
            </w:r>
            <w:r>
              <w:rPr>
                <w:rFonts w:hint="default" w:ascii="Times New Roman" w:hAnsi="Times New Roman" w:eastAsia="宋体" w:cs="Times New Roman"/>
                <w:spacing w:val="4"/>
                <w:sz w:val="24"/>
                <w:szCs w:val="24"/>
              </w:rPr>
              <w:t>总</w:t>
            </w:r>
            <w:r>
              <w:rPr>
                <w:rFonts w:hint="default" w:ascii="Times New Roman" w:hAnsi="Times New Roman" w:eastAsia="宋体" w:cs="Times New Roman"/>
                <w:spacing w:val="2"/>
                <w:sz w:val="24"/>
                <w:szCs w:val="24"/>
              </w:rPr>
              <w:t>体</w:t>
            </w:r>
            <w:r>
              <w:rPr>
                <w:rFonts w:hint="default" w:ascii="Times New Roman" w:hAnsi="Times New Roman" w:eastAsia="宋体" w:cs="Times New Roman"/>
                <w:spacing w:val="4"/>
                <w:sz w:val="24"/>
                <w:szCs w:val="24"/>
              </w:rPr>
              <w:t>上</w:t>
            </w:r>
            <w:r>
              <w:rPr>
                <w:rFonts w:hint="default" w:ascii="Times New Roman" w:hAnsi="Times New Roman" w:eastAsia="宋体" w:cs="Times New Roman"/>
                <w:spacing w:val="2"/>
                <w:sz w:val="24"/>
                <w:szCs w:val="24"/>
              </w:rPr>
              <w:t>来</w:t>
            </w:r>
            <w:r>
              <w:rPr>
                <w:rFonts w:hint="default" w:ascii="Times New Roman" w:hAnsi="Times New Roman" w:eastAsia="宋体" w:cs="Times New Roman"/>
                <w:spacing w:val="4"/>
                <w:sz w:val="24"/>
                <w:szCs w:val="24"/>
              </w:rPr>
              <w:t>看</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项</w:t>
            </w:r>
            <w:r>
              <w:rPr>
                <w:rFonts w:hint="default" w:ascii="Times New Roman" w:hAnsi="Times New Roman" w:eastAsia="宋体" w:cs="Times New Roman"/>
                <w:spacing w:val="2"/>
                <w:sz w:val="24"/>
                <w:szCs w:val="24"/>
              </w:rPr>
              <w:t>目</w:t>
            </w:r>
            <w:r>
              <w:rPr>
                <w:rFonts w:hint="default" w:ascii="Times New Roman" w:hAnsi="Times New Roman" w:eastAsia="宋体" w:cs="Times New Roman"/>
                <w:spacing w:val="4"/>
                <w:sz w:val="24"/>
                <w:szCs w:val="24"/>
              </w:rPr>
              <w:t>区各</w:t>
            </w:r>
            <w:r>
              <w:rPr>
                <w:rFonts w:hint="default" w:ascii="Times New Roman" w:hAnsi="Times New Roman" w:eastAsia="宋体" w:cs="Times New Roman"/>
                <w:spacing w:val="2"/>
                <w:sz w:val="24"/>
                <w:szCs w:val="24"/>
              </w:rPr>
              <w:t>处</w:t>
            </w:r>
            <w:r>
              <w:rPr>
                <w:rFonts w:hint="default" w:ascii="Times New Roman" w:hAnsi="Times New Roman" w:eastAsia="宋体" w:cs="Times New Roman"/>
                <w:spacing w:val="4"/>
                <w:sz w:val="24"/>
                <w:szCs w:val="24"/>
              </w:rPr>
              <w:t>位</w:t>
            </w:r>
            <w:r>
              <w:rPr>
                <w:rFonts w:hint="default" w:ascii="Times New Roman" w:hAnsi="Times New Roman" w:eastAsia="宋体" w:cs="Times New Roman"/>
                <w:spacing w:val="2"/>
                <w:sz w:val="24"/>
                <w:szCs w:val="24"/>
              </w:rPr>
              <w:t>置</w:t>
            </w:r>
            <w:r>
              <w:rPr>
                <w:rFonts w:hint="default" w:ascii="Times New Roman" w:hAnsi="Times New Roman" w:eastAsia="宋体" w:cs="Times New Roman"/>
                <w:sz w:val="24"/>
                <w:szCs w:val="24"/>
              </w:rPr>
              <w:t>的不会对各种鸟类的产生明显的影响。</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项目建成后对鸟类影响还有可能表现人为干扰，如人类活动的惊吓、游客</w:t>
            </w:r>
            <w:r>
              <w:rPr>
                <w:rFonts w:hint="default" w:ascii="Times New Roman" w:hAnsi="Times New Roman" w:eastAsia="宋体" w:cs="Times New Roman"/>
                <w:spacing w:val="4"/>
                <w:sz w:val="24"/>
                <w:szCs w:val="24"/>
              </w:rPr>
              <w:t>驱</w:t>
            </w:r>
            <w:r>
              <w:rPr>
                <w:rFonts w:hint="default" w:ascii="Times New Roman" w:hAnsi="Times New Roman" w:eastAsia="宋体" w:cs="Times New Roman"/>
                <w:spacing w:val="2"/>
                <w:sz w:val="24"/>
                <w:szCs w:val="24"/>
              </w:rPr>
              <w:t>赶</w:t>
            </w:r>
            <w:r>
              <w:rPr>
                <w:rFonts w:hint="default" w:ascii="Times New Roman" w:hAnsi="Times New Roman" w:eastAsia="宋体" w:cs="Times New Roman"/>
                <w:spacing w:val="4"/>
                <w:sz w:val="24"/>
                <w:szCs w:val="24"/>
              </w:rPr>
              <w:t>等</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潜</w:t>
            </w:r>
            <w:r>
              <w:rPr>
                <w:rFonts w:hint="default" w:ascii="Times New Roman" w:hAnsi="Times New Roman" w:eastAsia="宋体" w:cs="Times New Roman"/>
                <w:spacing w:val="2"/>
                <w:sz w:val="24"/>
                <w:szCs w:val="24"/>
              </w:rPr>
              <w:t>在</w:t>
            </w:r>
            <w:r>
              <w:rPr>
                <w:rFonts w:hint="default" w:ascii="Times New Roman" w:hAnsi="Times New Roman" w:eastAsia="宋体" w:cs="Times New Roman"/>
                <w:spacing w:val="4"/>
                <w:sz w:val="24"/>
                <w:szCs w:val="24"/>
              </w:rPr>
              <w:t>增</w:t>
            </w:r>
            <w:r>
              <w:rPr>
                <w:rFonts w:hint="default" w:ascii="Times New Roman" w:hAnsi="Times New Roman" w:eastAsia="宋体" w:cs="Times New Roman"/>
                <w:spacing w:val="2"/>
                <w:sz w:val="24"/>
                <w:szCs w:val="24"/>
              </w:rPr>
              <w:t>加</w:t>
            </w:r>
            <w:r>
              <w:rPr>
                <w:rFonts w:hint="default" w:ascii="Times New Roman" w:hAnsi="Times New Roman" w:eastAsia="宋体" w:cs="Times New Roman"/>
                <w:spacing w:val="4"/>
                <w:sz w:val="24"/>
                <w:szCs w:val="24"/>
              </w:rPr>
              <w:t>了人</w:t>
            </w:r>
            <w:r>
              <w:rPr>
                <w:rFonts w:hint="default" w:ascii="Times New Roman" w:hAnsi="Times New Roman" w:eastAsia="宋体" w:cs="Times New Roman"/>
                <w:spacing w:val="2"/>
                <w:sz w:val="24"/>
                <w:szCs w:val="24"/>
              </w:rPr>
              <w:t>为</w:t>
            </w:r>
            <w:r>
              <w:rPr>
                <w:rFonts w:hint="default" w:ascii="Times New Roman" w:hAnsi="Times New Roman" w:eastAsia="宋体" w:cs="Times New Roman"/>
                <w:spacing w:val="4"/>
                <w:sz w:val="24"/>
                <w:szCs w:val="24"/>
              </w:rPr>
              <w:t>捕</w:t>
            </w:r>
            <w:r>
              <w:rPr>
                <w:rFonts w:hint="default" w:ascii="Times New Roman" w:hAnsi="Times New Roman" w:eastAsia="宋体" w:cs="Times New Roman"/>
                <w:spacing w:val="2"/>
                <w:sz w:val="24"/>
                <w:szCs w:val="24"/>
              </w:rPr>
              <w:t>捉</w:t>
            </w:r>
            <w:r>
              <w:rPr>
                <w:rFonts w:hint="default" w:ascii="Times New Roman" w:hAnsi="Times New Roman" w:eastAsia="宋体" w:cs="Times New Roman"/>
                <w:spacing w:val="4"/>
                <w:sz w:val="24"/>
                <w:szCs w:val="24"/>
              </w:rPr>
              <w:t>鸟</w:t>
            </w:r>
            <w:r>
              <w:rPr>
                <w:rFonts w:hint="default" w:ascii="Times New Roman" w:hAnsi="Times New Roman" w:eastAsia="宋体" w:cs="Times New Roman"/>
                <w:spacing w:val="2"/>
                <w:sz w:val="24"/>
                <w:szCs w:val="24"/>
              </w:rPr>
              <w:t>类</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可</w:t>
            </w:r>
            <w:r>
              <w:rPr>
                <w:rFonts w:hint="default" w:ascii="Times New Roman" w:hAnsi="Times New Roman" w:eastAsia="宋体" w:cs="Times New Roman"/>
                <w:spacing w:val="4"/>
                <w:sz w:val="24"/>
                <w:szCs w:val="24"/>
              </w:rPr>
              <w:t>能性</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这</w:t>
            </w:r>
            <w:r>
              <w:rPr>
                <w:rFonts w:hint="default" w:ascii="Times New Roman" w:hAnsi="Times New Roman" w:eastAsia="宋体" w:cs="Times New Roman"/>
                <w:spacing w:val="2"/>
                <w:sz w:val="24"/>
                <w:szCs w:val="24"/>
              </w:rPr>
              <w:t>也</w:t>
            </w:r>
            <w:r>
              <w:rPr>
                <w:rFonts w:hint="default" w:ascii="Times New Roman" w:hAnsi="Times New Roman" w:eastAsia="宋体" w:cs="Times New Roman"/>
                <w:spacing w:val="4"/>
                <w:sz w:val="24"/>
                <w:szCs w:val="24"/>
              </w:rPr>
              <w:t>是</w:t>
            </w:r>
            <w:r>
              <w:rPr>
                <w:rFonts w:hint="default" w:ascii="Times New Roman" w:hAnsi="Times New Roman" w:eastAsia="宋体" w:cs="Times New Roman"/>
                <w:spacing w:val="2"/>
                <w:sz w:val="24"/>
                <w:szCs w:val="24"/>
              </w:rPr>
              <w:t>对</w:t>
            </w:r>
            <w:r>
              <w:rPr>
                <w:rFonts w:hint="default" w:ascii="Times New Roman" w:hAnsi="Times New Roman" w:eastAsia="宋体" w:cs="Times New Roman"/>
                <w:spacing w:val="4"/>
                <w:sz w:val="24"/>
                <w:szCs w:val="24"/>
              </w:rPr>
              <w:t>鸟</w:t>
            </w:r>
            <w:r>
              <w:rPr>
                <w:rFonts w:hint="default" w:ascii="Times New Roman" w:hAnsi="Times New Roman" w:eastAsia="宋体" w:cs="Times New Roman"/>
                <w:spacing w:val="2"/>
                <w:sz w:val="24"/>
                <w:szCs w:val="24"/>
              </w:rPr>
              <w:t>类</w:t>
            </w:r>
            <w:r>
              <w:rPr>
                <w:rFonts w:hint="default" w:ascii="Times New Roman" w:hAnsi="Times New Roman" w:eastAsia="宋体" w:cs="Times New Roman"/>
                <w:spacing w:val="4"/>
                <w:sz w:val="24"/>
                <w:szCs w:val="24"/>
              </w:rPr>
              <w:t>影</w:t>
            </w:r>
            <w:r>
              <w:rPr>
                <w:rFonts w:hint="default" w:ascii="Times New Roman" w:hAnsi="Times New Roman" w:eastAsia="宋体" w:cs="Times New Roman"/>
                <w:spacing w:val="2"/>
                <w:sz w:val="24"/>
                <w:szCs w:val="24"/>
              </w:rPr>
              <w:t>响</w:t>
            </w:r>
            <w:r>
              <w:rPr>
                <w:rFonts w:hint="default" w:ascii="Times New Roman" w:hAnsi="Times New Roman" w:eastAsia="宋体" w:cs="Times New Roman"/>
                <w:spacing w:val="4"/>
                <w:sz w:val="24"/>
                <w:szCs w:val="24"/>
              </w:rPr>
              <w:t>的一</w:t>
            </w:r>
            <w:r>
              <w:rPr>
                <w:rFonts w:hint="default" w:ascii="Times New Roman" w:hAnsi="Times New Roman" w:eastAsia="宋体" w:cs="Times New Roman"/>
                <w:spacing w:val="2"/>
                <w:sz w:val="24"/>
                <w:szCs w:val="24"/>
              </w:rPr>
              <w:t>个</w:t>
            </w:r>
            <w:r>
              <w:rPr>
                <w:rFonts w:hint="default" w:ascii="Times New Roman" w:hAnsi="Times New Roman" w:eastAsia="宋体" w:cs="Times New Roman"/>
                <w:spacing w:val="4"/>
                <w:sz w:val="24"/>
                <w:szCs w:val="24"/>
              </w:rPr>
              <w:t>重</w:t>
            </w:r>
            <w:r>
              <w:rPr>
                <w:rFonts w:hint="default" w:ascii="Times New Roman" w:hAnsi="Times New Roman" w:eastAsia="宋体" w:cs="Times New Roman"/>
                <w:spacing w:val="2"/>
                <w:sz w:val="24"/>
                <w:szCs w:val="24"/>
              </w:rPr>
              <w:t>要</w:t>
            </w:r>
            <w:r>
              <w:rPr>
                <w:rFonts w:hint="default" w:ascii="Times New Roman" w:hAnsi="Times New Roman" w:eastAsia="宋体" w:cs="Times New Roman"/>
                <w:sz w:val="24"/>
                <w:szCs w:val="24"/>
              </w:rPr>
              <w:t>方面。这要求</w:t>
            </w:r>
            <w:r>
              <w:rPr>
                <w:rFonts w:hint="default" w:ascii="Times New Roman" w:hAnsi="Times New Roman" w:eastAsia="宋体" w:cs="Times New Roman"/>
                <w:sz w:val="24"/>
                <w:szCs w:val="24"/>
                <w:lang w:val="en-US" w:eastAsia="zh-CN"/>
              </w:rPr>
              <w:t>景区</w:t>
            </w:r>
            <w:r>
              <w:rPr>
                <w:rFonts w:hint="default" w:ascii="Times New Roman" w:hAnsi="Times New Roman" w:eastAsia="宋体" w:cs="Times New Roman"/>
                <w:sz w:val="24"/>
                <w:szCs w:val="24"/>
              </w:rPr>
              <w:t>加强对鸟类保护教育，培养人们的生态行为观念。</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229" w:leftChars="109" w:right="0" w:firstLine="432" w:firstLineChars="18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④对兽类的影响</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92"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项目建成后，在一定程度上会对一些兽类的扩散起到阻隔作用，因而对其</w:t>
            </w:r>
            <w:r>
              <w:rPr>
                <w:rFonts w:hint="default" w:ascii="Times New Roman" w:hAnsi="Times New Roman" w:eastAsia="宋体" w:cs="Times New Roman"/>
                <w:spacing w:val="4"/>
                <w:sz w:val="24"/>
                <w:szCs w:val="24"/>
              </w:rPr>
              <w:t>觅</w:t>
            </w:r>
            <w:r>
              <w:rPr>
                <w:rFonts w:hint="default" w:ascii="Times New Roman" w:hAnsi="Times New Roman" w:eastAsia="宋体" w:cs="Times New Roman"/>
                <w:spacing w:val="2"/>
                <w:sz w:val="24"/>
                <w:szCs w:val="24"/>
              </w:rPr>
              <w:t>食</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求</w:t>
            </w:r>
            <w:r>
              <w:rPr>
                <w:rFonts w:hint="default" w:ascii="Times New Roman" w:hAnsi="Times New Roman" w:eastAsia="宋体" w:cs="Times New Roman"/>
                <w:spacing w:val="4"/>
                <w:sz w:val="24"/>
                <w:szCs w:val="24"/>
              </w:rPr>
              <w:t>偶</w:t>
            </w:r>
            <w:r>
              <w:rPr>
                <w:rFonts w:hint="default" w:ascii="Times New Roman" w:hAnsi="Times New Roman" w:eastAsia="宋体" w:cs="Times New Roman"/>
                <w:spacing w:val="2"/>
                <w:sz w:val="24"/>
                <w:szCs w:val="24"/>
              </w:rPr>
              <w:t>和</w:t>
            </w:r>
            <w:r>
              <w:rPr>
                <w:rFonts w:hint="default" w:ascii="Times New Roman" w:hAnsi="Times New Roman" w:eastAsia="宋体" w:cs="Times New Roman"/>
                <w:spacing w:val="4"/>
                <w:sz w:val="24"/>
                <w:szCs w:val="24"/>
              </w:rPr>
              <w:t>繁</w:t>
            </w:r>
            <w:r>
              <w:rPr>
                <w:rFonts w:hint="default" w:ascii="Times New Roman" w:hAnsi="Times New Roman" w:eastAsia="宋体" w:cs="Times New Roman"/>
                <w:spacing w:val="2"/>
                <w:sz w:val="24"/>
                <w:szCs w:val="24"/>
              </w:rPr>
              <w:t>殖</w:t>
            </w:r>
            <w:r>
              <w:rPr>
                <w:rFonts w:hint="default" w:ascii="Times New Roman" w:hAnsi="Times New Roman" w:eastAsia="宋体" w:cs="Times New Roman"/>
                <w:spacing w:val="4"/>
                <w:sz w:val="24"/>
                <w:szCs w:val="24"/>
              </w:rPr>
              <w:t>产生</w:t>
            </w:r>
            <w:r>
              <w:rPr>
                <w:rFonts w:hint="default" w:ascii="Times New Roman" w:hAnsi="Times New Roman" w:eastAsia="宋体" w:cs="Times New Roman"/>
                <w:spacing w:val="2"/>
                <w:sz w:val="24"/>
                <w:szCs w:val="24"/>
              </w:rPr>
              <w:t>一</w:t>
            </w:r>
            <w:r>
              <w:rPr>
                <w:rFonts w:hint="default" w:ascii="Times New Roman" w:hAnsi="Times New Roman" w:eastAsia="宋体" w:cs="Times New Roman"/>
                <w:spacing w:val="4"/>
                <w:sz w:val="24"/>
                <w:szCs w:val="24"/>
              </w:rPr>
              <w:t>定</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影</w:t>
            </w:r>
            <w:r>
              <w:rPr>
                <w:rFonts w:hint="default" w:ascii="Times New Roman" w:hAnsi="Times New Roman" w:eastAsia="宋体" w:cs="Times New Roman"/>
                <w:spacing w:val="2"/>
                <w:sz w:val="24"/>
                <w:szCs w:val="24"/>
              </w:rPr>
              <w:t>响</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但</w:t>
            </w:r>
            <w:r>
              <w:rPr>
                <w:rFonts w:hint="default" w:ascii="Times New Roman" w:hAnsi="Times New Roman" w:eastAsia="宋体" w:cs="Times New Roman"/>
                <w:spacing w:val="4"/>
                <w:sz w:val="24"/>
                <w:szCs w:val="24"/>
              </w:rPr>
              <w:t>是由</w:t>
            </w:r>
            <w:r>
              <w:rPr>
                <w:rFonts w:hint="default" w:ascii="Times New Roman" w:hAnsi="Times New Roman" w:eastAsia="宋体" w:cs="Times New Roman"/>
                <w:spacing w:val="2"/>
                <w:sz w:val="24"/>
                <w:szCs w:val="24"/>
              </w:rPr>
              <w:t>于</w:t>
            </w:r>
            <w:r>
              <w:rPr>
                <w:rFonts w:hint="default" w:ascii="Times New Roman" w:hAnsi="Times New Roman" w:eastAsia="宋体" w:cs="Times New Roman"/>
                <w:spacing w:val="4"/>
                <w:sz w:val="24"/>
                <w:szCs w:val="24"/>
              </w:rPr>
              <w:t>拟</w:t>
            </w:r>
            <w:r>
              <w:rPr>
                <w:rFonts w:hint="default" w:ascii="Times New Roman" w:hAnsi="Times New Roman" w:eastAsia="宋体" w:cs="Times New Roman"/>
                <w:spacing w:val="2"/>
                <w:sz w:val="24"/>
                <w:szCs w:val="24"/>
              </w:rPr>
              <w:t>建</w:t>
            </w:r>
            <w:r>
              <w:rPr>
                <w:rFonts w:hint="default" w:ascii="Times New Roman" w:hAnsi="Times New Roman" w:eastAsia="宋体" w:cs="Times New Roman"/>
                <w:spacing w:val="4"/>
                <w:sz w:val="24"/>
                <w:szCs w:val="24"/>
              </w:rPr>
              <w:t>工</w:t>
            </w:r>
            <w:r>
              <w:rPr>
                <w:rFonts w:hint="default" w:ascii="Times New Roman" w:hAnsi="Times New Roman" w:eastAsia="宋体" w:cs="Times New Roman"/>
                <w:spacing w:val="2"/>
                <w:sz w:val="24"/>
                <w:szCs w:val="24"/>
              </w:rPr>
              <w:t>程</w:t>
            </w:r>
            <w:r>
              <w:rPr>
                <w:rFonts w:hint="default" w:ascii="Times New Roman" w:hAnsi="Times New Roman" w:eastAsia="宋体" w:cs="Times New Roman"/>
                <w:spacing w:val="4"/>
                <w:sz w:val="24"/>
                <w:szCs w:val="24"/>
              </w:rPr>
              <w:t>面</w:t>
            </w:r>
            <w:r>
              <w:rPr>
                <w:rFonts w:hint="default" w:ascii="Times New Roman" w:hAnsi="Times New Roman" w:eastAsia="宋体" w:cs="Times New Roman"/>
                <w:spacing w:val="2"/>
                <w:sz w:val="24"/>
                <w:szCs w:val="24"/>
              </w:rPr>
              <w:t>积</w:t>
            </w:r>
            <w:r>
              <w:rPr>
                <w:rFonts w:hint="default" w:ascii="Times New Roman" w:hAnsi="Times New Roman" w:eastAsia="宋体" w:cs="Times New Roman"/>
                <w:spacing w:val="4"/>
                <w:sz w:val="24"/>
                <w:szCs w:val="24"/>
              </w:rPr>
              <w:t>在</w:t>
            </w:r>
            <w:r>
              <w:rPr>
                <w:rFonts w:hint="default" w:ascii="Times New Roman" w:hAnsi="Times New Roman" w:eastAsia="宋体" w:cs="Times New Roman"/>
                <w:spacing w:val="2"/>
                <w:sz w:val="24"/>
                <w:szCs w:val="24"/>
              </w:rPr>
              <w:t>山</w:t>
            </w:r>
            <w:r>
              <w:rPr>
                <w:rFonts w:hint="default" w:ascii="Times New Roman" w:hAnsi="Times New Roman" w:eastAsia="宋体" w:cs="Times New Roman"/>
                <w:spacing w:val="4"/>
                <w:sz w:val="24"/>
                <w:szCs w:val="24"/>
              </w:rPr>
              <w:t>区所</w:t>
            </w:r>
            <w:r>
              <w:rPr>
                <w:rFonts w:hint="default" w:ascii="Times New Roman" w:hAnsi="Times New Roman" w:eastAsia="宋体" w:cs="Times New Roman"/>
                <w:spacing w:val="2"/>
                <w:sz w:val="24"/>
                <w:szCs w:val="24"/>
              </w:rPr>
              <w:t>占</w:t>
            </w:r>
            <w:r>
              <w:rPr>
                <w:rFonts w:hint="default" w:ascii="Times New Roman" w:hAnsi="Times New Roman" w:eastAsia="宋体" w:cs="Times New Roman"/>
                <w:spacing w:val="4"/>
                <w:sz w:val="24"/>
                <w:szCs w:val="24"/>
              </w:rPr>
              <w:t>比</w:t>
            </w:r>
            <w:r>
              <w:rPr>
                <w:rFonts w:hint="default" w:ascii="Times New Roman" w:hAnsi="Times New Roman" w:eastAsia="宋体" w:cs="Times New Roman"/>
                <w:spacing w:val="2"/>
                <w:sz w:val="24"/>
                <w:szCs w:val="24"/>
              </w:rPr>
              <w:t>例</w:t>
            </w:r>
            <w:r>
              <w:rPr>
                <w:rFonts w:hint="default" w:ascii="Times New Roman" w:hAnsi="Times New Roman" w:eastAsia="宋体" w:cs="Times New Roman"/>
                <w:sz w:val="24"/>
                <w:szCs w:val="24"/>
              </w:rPr>
              <w:t>较</w:t>
            </w:r>
            <w:r>
              <w:rPr>
                <w:rFonts w:hint="default" w:ascii="Times New Roman" w:hAnsi="Times New Roman" w:eastAsia="宋体" w:cs="Times New Roman"/>
                <w:spacing w:val="10"/>
                <w:sz w:val="24"/>
                <w:szCs w:val="24"/>
              </w:rPr>
              <w:t>低，不会造成生境的</w:t>
            </w:r>
            <w:r>
              <w:rPr>
                <w:rFonts w:hint="default" w:ascii="Times New Roman" w:hAnsi="Times New Roman" w:eastAsia="宋体" w:cs="Times New Roman"/>
                <w:spacing w:val="10"/>
                <w:sz w:val="24"/>
                <w:szCs w:val="24"/>
                <w:highlight w:val="none"/>
              </w:rPr>
              <w:t>斑块</w:t>
            </w:r>
            <w:r>
              <w:rPr>
                <w:rFonts w:hint="default" w:ascii="Times New Roman" w:hAnsi="Times New Roman" w:eastAsia="宋体" w:cs="Times New Roman"/>
                <w:spacing w:val="10"/>
                <w:sz w:val="24"/>
                <w:szCs w:val="24"/>
              </w:rPr>
              <w:t>化。加之工程周边地区的生态环境好，</w:t>
            </w:r>
            <w:r>
              <w:rPr>
                <w:rFonts w:hint="default" w:ascii="Times New Roman" w:hAnsi="Times New Roman" w:eastAsia="宋体" w:cs="Times New Roman"/>
                <w:spacing w:val="4"/>
                <w:sz w:val="24"/>
                <w:szCs w:val="24"/>
              </w:rPr>
              <w:t>工</w:t>
            </w:r>
            <w:r>
              <w:rPr>
                <w:rFonts w:hint="default" w:ascii="Times New Roman" w:hAnsi="Times New Roman" w:eastAsia="宋体" w:cs="Times New Roman"/>
                <w:spacing w:val="2"/>
                <w:sz w:val="24"/>
                <w:szCs w:val="24"/>
              </w:rPr>
              <w:t>程</w:t>
            </w:r>
            <w:r>
              <w:rPr>
                <w:rFonts w:hint="default" w:ascii="Times New Roman" w:hAnsi="Times New Roman" w:eastAsia="宋体" w:cs="Times New Roman"/>
                <w:spacing w:val="4"/>
                <w:sz w:val="24"/>
                <w:szCs w:val="24"/>
              </w:rPr>
              <w:t>对</w:t>
            </w:r>
            <w:r>
              <w:rPr>
                <w:rFonts w:hint="default" w:ascii="Times New Roman" w:hAnsi="Times New Roman" w:eastAsia="宋体" w:cs="Times New Roman"/>
                <w:spacing w:val="2"/>
                <w:sz w:val="24"/>
                <w:szCs w:val="24"/>
              </w:rPr>
              <w:t>原</w:t>
            </w:r>
            <w:r>
              <w:rPr>
                <w:rFonts w:hint="default" w:ascii="Times New Roman" w:hAnsi="Times New Roman" w:eastAsia="宋体" w:cs="Times New Roman"/>
                <w:spacing w:val="4"/>
                <w:sz w:val="24"/>
                <w:szCs w:val="24"/>
              </w:rPr>
              <w:t>有</w:t>
            </w:r>
            <w:r>
              <w:rPr>
                <w:rFonts w:hint="default" w:ascii="Times New Roman" w:hAnsi="Times New Roman" w:eastAsia="宋体" w:cs="Times New Roman"/>
                <w:spacing w:val="2"/>
                <w:sz w:val="24"/>
                <w:szCs w:val="24"/>
              </w:rPr>
              <w:t>生</w:t>
            </w:r>
            <w:r>
              <w:rPr>
                <w:rFonts w:hint="default" w:ascii="Times New Roman" w:hAnsi="Times New Roman" w:eastAsia="宋体" w:cs="Times New Roman"/>
                <w:spacing w:val="4"/>
                <w:sz w:val="24"/>
                <w:szCs w:val="24"/>
              </w:rPr>
              <w:t>境的</w:t>
            </w:r>
            <w:r>
              <w:rPr>
                <w:rFonts w:hint="default" w:ascii="Times New Roman" w:hAnsi="Times New Roman" w:eastAsia="宋体" w:cs="Times New Roman"/>
                <w:spacing w:val="2"/>
                <w:sz w:val="24"/>
                <w:szCs w:val="24"/>
              </w:rPr>
              <w:t>连</w:t>
            </w:r>
            <w:r>
              <w:rPr>
                <w:rFonts w:hint="default" w:ascii="Times New Roman" w:hAnsi="Times New Roman" w:eastAsia="宋体" w:cs="Times New Roman"/>
                <w:spacing w:val="4"/>
                <w:sz w:val="24"/>
                <w:szCs w:val="24"/>
              </w:rPr>
              <w:t>接</w:t>
            </w:r>
            <w:r>
              <w:rPr>
                <w:rFonts w:hint="default" w:ascii="Times New Roman" w:hAnsi="Times New Roman" w:eastAsia="宋体" w:cs="Times New Roman"/>
                <w:spacing w:val="2"/>
                <w:sz w:val="24"/>
                <w:szCs w:val="24"/>
              </w:rPr>
              <w:t>度</w:t>
            </w:r>
            <w:r>
              <w:rPr>
                <w:rFonts w:hint="default" w:ascii="Times New Roman" w:hAnsi="Times New Roman" w:eastAsia="宋体" w:cs="Times New Roman"/>
                <w:spacing w:val="4"/>
                <w:sz w:val="24"/>
                <w:szCs w:val="24"/>
              </w:rPr>
              <w:t>影</w:t>
            </w:r>
            <w:r>
              <w:rPr>
                <w:rFonts w:hint="default" w:ascii="Times New Roman" w:hAnsi="Times New Roman" w:eastAsia="宋体" w:cs="Times New Roman"/>
                <w:spacing w:val="2"/>
                <w:sz w:val="24"/>
                <w:szCs w:val="24"/>
              </w:rPr>
              <w:t>响</w:t>
            </w:r>
            <w:r>
              <w:rPr>
                <w:rFonts w:hint="default" w:ascii="Times New Roman" w:hAnsi="Times New Roman" w:eastAsia="宋体" w:cs="Times New Roman"/>
                <w:spacing w:val="4"/>
                <w:sz w:val="24"/>
                <w:szCs w:val="24"/>
              </w:rPr>
              <w:t>较</w:t>
            </w:r>
            <w:r>
              <w:rPr>
                <w:rFonts w:hint="default" w:ascii="Times New Roman" w:hAnsi="Times New Roman" w:eastAsia="宋体" w:cs="Times New Roman"/>
                <w:spacing w:val="2"/>
                <w:sz w:val="24"/>
                <w:szCs w:val="24"/>
              </w:rPr>
              <w:t>小</w:t>
            </w:r>
            <w:r>
              <w:rPr>
                <w:rFonts w:hint="default" w:ascii="Times New Roman" w:hAnsi="Times New Roman" w:eastAsia="宋体" w:cs="Times New Roman"/>
                <w:spacing w:val="4"/>
                <w:sz w:val="24"/>
                <w:szCs w:val="24"/>
              </w:rPr>
              <w:t>。因</w:t>
            </w:r>
            <w:r>
              <w:rPr>
                <w:rFonts w:hint="default" w:ascii="Times New Roman" w:hAnsi="Times New Roman" w:eastAsia="宋体" w:cs="Times New Roman"/>
                <w:spacing w:val="2"/>
                <w:sz w:val="24"/>
                <w:szCs w:val="24"/>
              </w:rPr>
              <w:t>此</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从</w:t>
            </w:r>
            <w:r>
              <w:rPr>
                <w:rFonts w:hint="default" w:ascii="Times New Roman" w:hAnsi="Times New Roman" w:eastAsia="宋体" w:cs="Times New Roman"/>
                <w:spacing w:val="4"/>
                <w:sz w:val="24"/>
                <w:szCs w:val="24"/>
              </w:rPr>
              <w:t>整</w:t>
            </w:r>
            <w:r>
              <w:rPr>
                <w:rFonts w:hint="default" w:ascii="Times New Roman" w:hAnsi="Times New Roman" w:eastAsia="宋体" w:cs="Times New Roman"/>
                <w:spacing w:val="2"/>
                <w:sz w:val="24"/>
                <w:szCs w:val="24"/>
              </w:rPr>
              <w:t>体</w:t>
            </w:r>
            <w:r>
              <w:rPr>
                <w:rFonts w:hint="default" w:ascii="Times New Roman" w:hAnsi="Times New Roman" w:eastAsia="宋体" w:cs="Times New Roman"/>
                <w:spacing w:val="4"/>
                <w:sz w:val="24"/>
                <w:szCs w:val="24"/>
              </w:rPr>
              <w:t>上</w:t>
            </w:r>
            <w:r>
              <w:rPr>
                <w:rFonts w:hint="default" w:ascii="Times New Roman" w:hAnsi="Times New Roman" w:eastAsia="宋体" w:cs="Times New Roman"/>
                <w:spacing w:val="2"/>
                <w:sz w:val="24"/>
                <w:szCs w:val="24"/>
              </w:rPr>
              <w:t>来</w:t>
            </w:r>
            <w:r>
              <w:rPr>
                <w:rFonts w:hint="default" w:ascii="Times New Roman" w:hAnsi="Times New Roman" w:eastAsia="宋体" w:cs="Times New Roman"/>
                <w:spacing w:val="4"/>
                <w:sz w:val="24"/>
                <w:szCs w:val="24"/>
              </w:rPr>
              <w:t>看</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该工</w:t>
            </w:r>
            <w:r>
              <w:rPr>
                <w:rFonts w:hint="default" w:ascii="Times New Roman" w:hAnsi="Times New Roman" w:eastAsia="宋体" w:cs="Times New Roman"/>
                <w:spacing w:val="2"/>
                <w:sz w:val="24"/>
                <w:szCs w:val="24"/>
              </w:rPr>
              <w:t>程</w:t>
            </w:r>
            <w:r>
              <w:rPr>
                <w:rFonts w:hint="default" w:ascii="Times New Roman" w:hAnsi="Times New Roman" w:eastAsia="宋体" w:cs="Times New Roman"/>
                <w:spacing w:val="4"/>
                <w:sz w:val="24"/>
                <w:szCs w:val="24"/>
              </w:rPr>
              <w:t>建</w:t>
            </w:r>
            <w:r>
              <w:rPr>
                <w:rFonts w:hint="default" w:ascii="Times New Roman" w:hAnsi="Times New Roman" w:eastAsia="宋体" w:cs="Times New Roman"/>
                <w:spacing w:val="2"/>
                <w:sz w:val="24"/>
                <w:szCs w:val="24"/>
              </w:rPr>
              <w:t>成</w:t>
            </w:r>
            <w:r>
              <w:rPr>
                <w:rFonts w:hint="default" w:ascii="Times New Roman" w:hAnsi="Times New Roman" w:eastAsia="宋体" w:cs="Times New Roman"/>
                <w:sz w:val="24"/>
                <w:szCs w:val="24"/>
              </w:rPr>
              <w:t>使</w:t>
            </w:r>
            <w:r>
              <w:rPr>
                <w:rFonts w:hint="default" w:ascii="Times New Roman" w:hAnsi="Times New Roman" w:eastAsia="宋体" w:cs="Times New Roman"/>
                <w:spacing w:val="4"/>
                <w:sz w:val="24"/>
                <w:szCs w:val="24"/>
              </w:rPr>
              <w:t>用</w:t>
            </w:r>
            <w:r>
              <w:rPr>
                <w:rFonts w:hint="default" w:ascii="Times New Roman" w:hAnsi="Times New Roman" w:eastAsia="宋体" w:cs="Times New Roman"/>
                <w:spacing w:val="2"/>
                <w:sz w:val="24"/>
                <w:szCs w:val="24"/>
              </w:rPr>
              <w:t>后</w:t>
            </w:r>
            <w:r>
              <w:rPr>
                <w:rFonts w:hint="default" w:ascii="Times New Roman" w:hAnsi="Times New Roman" w:eastAsia="宋体" w:cs="Times New Roman"/>
                <w:spacing w:val="4"/>
                <w:sz w:val="24"/>
                <w:szCs w:val="24"/>
              </w:rPr>
              <w:t>对</w:t>
            </w:r>
            <w:r>
              <w:rPr>
                <w:rFonts w:hint="default" w:ascii="Times New Roman" w:hAnsi="Times New Roman" w:eastAsia="宋体" w:cs="Times New Roman"/>
                <w:spacing w:val="2"/>
                <w:sz w:val="24"/>
                <w:szCs w:val="24"/>
              </w:rPr>
              <w:t>兽</w:t>
            </w:r>
            <w:r>
              <w:rPr>
                <w:rFonts w:hint="default" w:ascii="Times New Roman" w:hAnsi="Times New Roman" w:eastAsia="宋体" w:cs="Times New Roman"/>
                <w:spacing w:val="4"/>
                <w:sz w:val="24"/>
                <w:szCs w:val="24"/>
              </w:rPr>
              <w:t>类</w:t>
            </w:r>
            <w:r>
              <w:rPr>
                <w:rFonts w:hint="default" w:ascii="Times New Roman" w:hAnsi="Times New Roman" w:eastAsia="宋体" w:cs="Times New Roman"/>
                <w:spacing w:val="2"/>
                <w:sz w:val="24"/>
                <w:szCs w:val="24"/>
              </w:rPr>
              <w:t>动</w:t>
            </w:r>
            <w:r>
              <w:rPr>
                <w:rFonts w:hint="default" w:ascii="Times New Roman" w:hAnsi="Times New Roman" w:eastAsia="宋体" w:cs="Times New Roman"/>
                <w:spacing w:val="4"/>
                <w:sz w:val="24"/>
                <w:szCs w:val="24"/>
              </w:rPr>
              <w:t>物</w:t>
            </w:r>
            <w:r>
              <w:rPr>
                <w:rFonts w:hint="default" w:ascii="Times New Roman" w:hAnsi="Times New Roman" w:eastAsia="宋体" w:cs="Times New Roman"/>
                <w:spacing w:val="2"/>
                <w:sz w:val="24"/>
                <w:szCs w:val="24"/>
              </w:rPr>
              <w:t>迁</w:t>
            </w:r>
            <w:r>
              <w:rPr>
                <w:rFonts w:hint="default" w:ascii="Times New Roman" w:hAnsi="Times New Roman" w:eastAsia="宋体" w:cs="Times New Roman"/>
                <w:spacing w:val="4"/>
                <w:sz w:val="24"/>
                <w:szCs w:val="24"/>
              </w:rPr>
              <w:t>徙阻</w:t>
            </w:r>
            <w:r>
              <w:rPr>
                <w:rFonts w:hint="default" w:ascii="Times New Roman" w:hAnsi="Times New Roman" w:eastAsia="宋体" w:cs="Times New Roman"/>
                <w:spacing w:val="2"/>
                <w:sz w:val="24"/>
                <w:szCs w:val="24"/>
              </w:rPr>
              <w:t>隔</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影</w:t>
            </w:r>
            <w:r>
              <w:rPr>
                <w:rFonts w:hint="default" w:ascii="Times New Roman" w:hAnsi="Times New Roman" w:eastAsia="宋体" w:cs="Times New Roman"/>
                <w:spacing w:val="4"/>
                <w:sz w:val="24"/>
                <w:szCs w:val="24"/>
              </w:rPr>
              <w:t>响</w:t>
            </w:r>
            <w:r>
              <w:rPr>
                <w:rFonts w:hint="default" w:ascii="Times New Roman" w:hAnsi="Times New Roman" w:eastAsia="宋体" w:cs="Times New Roman"/>
                <w:spacing w:val="2"/>
                <w:sz w:val="24"/>
                <w:szCs w:val="24"/>
              </w:rPr>
              <w:t>作</w:t>
            </w:r>
            <w:r>
              <w:rPr>
                <w:rFonts w:hint="default" w:ascii="Times New Roman" w:hAnsi="Times New Roman" w:eastAsia="宋体" w:cs="Times New Roman"/>
                <w:spacing w:val="4"/>
                <w:sz w:val="24"/>
                <w:szCs w:val="24"/>
              </w:rPr>
              <w:t>用</w:t>
            </w:r>
            <w:r>
              <w:rPr>
                <w:rFonts w:hint="default" w:ascii="Times New Roman" w:hAnsi="Times New Roman" w:eastAsia="宋体" w:cs="Times New Roman"/>
                <w:spacing w:val="2"/>
                <w:sz w:val="24"/>
                <w:szCs w:val="24"/>
              </w:rPr>
              <w:t>较</w:t>
            </w:r>
            <w:r>
              <w:rPr>
                <w:rFonts w:hint="default" w:ascii="Times New Roman" w:hAnsi="Times New Roman" w:eastAsia="宋体" w:cs="Times New Roman"/>
                <w:spacing w:val="4"/>
                <w:sz w:val="24"/>
                <w:szCs w:val="24"/>
              </w:rPr>
              <w:t>小。</w:t>
            </w:r>
            <w:r>
              <w:rPr>
                <w:rFonts w:hint="default" w:ascii="Times New Roman" w:hAnsi="Times New Roman" w:eastAsia="宋体" w:cs="Times New Roman"/>
                <w:spacing w:val="2"/>
                <w:sz w:val="24"/>
                <w:szCs w:val="24"/>
              </w:rPr>
              <w:t>上</w:t>
            </w:r>
            <w:r>
              <w:rPr>
                <w:rFonts w:hint="default" w:ascii="Times New Roman" w:hAnsi="Times New Roman" w:eastAsia="宋体" w:cs="Times New Roman"/>
                <w:spacing w:val="4"/>
                <w:sz w:val="24"/>
                <w:szCs w:val="24"/>
              </w:rPr>
              <w:t>述</w:t>
            </w:r>
            <w:r>
              <w:rPr>
                <w:rFonts w:hint="default" w:ascii="Times New Roman" w:hAnsi="Times New Roman" w:eastAsia="宋体" w:cs="Times New Roman"/>
                <w:spacing w:val="2"/>
                <w:sz w:val="24"/>
                <w:szCs w:val="24"/>
              </w:rPr>
              <w:t>影</w:t>
            </w:r>
            <w:r>
              <w:rPr>
                <w:rFonts w:hint="default" w:ascii="Times New Roman" w:hAnsi="Times New Roman" w:eastAsia="宋体" w:cs="Times New Roman"/>
                <w:spacing w:val="4"/>
                <w:sz w:val="24"/>
                <w:szCs w:val="24"/>
              </w:rPr>
              <w:t>响</w:t>
            </w:r>
            <w:r>
              <w:rPr>
                <w:rFonts w:hint="default" w:ascii="Times New Roman" w:hAnsi="Times New Roman" w:eastAsia="宋体" w:cs="Times New Roman"/>
                <w:spacing w:val="2"/>
                <w:sz w:val="24"/>
                <w:szCs w:val="24"/>
              </w:rPr>
              <w:t>主</w:t>
            </w:r>
            <w:r>
              <w:rPr>
                <w:rFonts w:hint="default" w:ascii="Times New Roman" w:hAnsi="Times New Roman" w:eastAsia="宋体" w:cs="Times New Roman"/>
                <w:spacing w:val="4"/>
                <w:sz w:val="24"/>
                <w:szCs w:val="24"/>
              </w:rPr>
              <w:t>要</w:t>
            </w:r>
            <w:r>
              <w:rPr>
                <w:rFonts w:hint="default" w:ascii="Times New Roman" w:hAnsi="Times New Roman" w:eastAsia="宋体" w:cs="Times New Roman"/>
                <w:spacing w:val="2"/>
                <w:sz w:val="24"/>
                <w:szCs w:val="24"/>
              </w:rPr>
              <w:t>针</w:t>
            </w:r>
            <w:r>
              <w:rPr>
                <w:rFonts w:hint="default" w:ascii="Times New Roman" w:hAnsi="Times New Roman" w:eastAsia="宋体" w:cs="Times New Roman"/>
                <w:spacing w:val="4"/>
                <w:sz w:val="24"/>
                <w:szCs w:val="24"/>
              </w:rPr>
              <w:t>对</w:t>
            </w:r>
            <w:r>
              <w:rPr>
                <w:rFonts w:hint="default" w:ascii="Times New Roman" w:hAnsi="Times New Roman" w:eastAsia="宋体" w:cs="Times New Roman"/>
                <w:spacing w:val="2"/>
                <w:sz w:val="24"/>
                <w:szCs w:val="24"/>
              </w:rPr>
              <w:t>一</w:t>
            </w:r>
            <w:r>
              <w:rPr>
                <w:rFonts w:hint="default" w:ascii="Times New Roman" w:hAnsi="Times New Roman" w:eastAsia="宋体" w:cs="Times New Roman"/>
                <w:spacing w:val="4"/>
                <w:sz w:val="24"/>
                <w:szCs w:val="24"/>
              </w:rPr>
              <w:t>些和</w:t>
            </w:r>
            <w:r>
              <w:rPr>
                <w:rFonts w:hint="default" w:ascii="Times New Roman" w:hAnsi="Times New Roman" w:eastAsia="宋体" w:cs="Times New Roman"/>
                <w:spacing w:val="2"/>
                <w:sz w:val="24"/>
                <w:szCs w:val="24"/>
              </w:rPr>
              <w:t>人</w:t>
            </w:r>
            <w:r>
              <w:rPr>
                <w:rFonts w:hint="default" w:ascii="Times New Roman" w:hAnsi="Times New Roman" w:eastAsia="宋体" w:cs="Times New Roman"/>
                <w:spacing w:val="4"/>
                <w:sz w:val="24"/>
                <w:szCs w:val="24"/>
              </w:rPr>
              <w:t>类</w:t>
            </w:r>
            <w:r>
              <w:rPr>
                <w:rFonts w:hint="default" w:ascii="Times New Roman" w:hAnsi="Times New Roman" w:eastAsia="宋体" w:cs="Times New Roman"/>
                <w:spacing w:val="2"/>
                <w:sz w:val="24"/>
                <w:szCs w:val="24"/>
              </w:rPr>
              <w:t>活</w:t>
            </w:r>
            <w:r>
              <w:rPr>
                <w:rFonts w:hint="default" w:ascii="Times New Roman" w:hAnsi="Times New Roman" w:eastAsia="宋体" w:cs="Times New Roman"/>
                <w:sz w:val="24"/>
                <w:szCs w:val="24"/>
              </w:rPr>
              <w:t>动</w:t>
            </w:r>
            <w:r>
              <w:rPr>
                <w:rFonts w:hint="default" w:ascii="Times New Roman" w:hAnsi="Times New Roman" w:eastAsia="宋体" w:cs="Times New Roman"/>
                <w:spacing w:val="10"/>
                <w:sz w:val="24"/>
                <w:szCs w:val="24"/>
              </w:rPr>
              <w:t>接触较多的动物类群而言。</w:t>
            </w:r>
            <w:r>
              <w:rPr>
                <w:rFonts w:hint="default" w:ascii="Times New Roman" w:hAnsi="Times New Roman" w:eastAsia="宋体" w:cs="Times New Roman"/>
                <w:spacing w:val="4"/>
                <w:sz w:val="24"/>
                <w:szCs w:val="24"/>
              </w:rPr>
              <w:t>在</w:t>
            </w:r>
            <w:r>
              <w:rPr>
                <w:rFonts w:hint="default" w:ascii="Times New Roman" w:hAnsi="Times New Roman" w:eastAsia="宋体" w:cs="Times New Roman"/>
                <w:spacing w:val="2"/>
                <w:sz w:val="24"/>
                <w:szCs w:val="24"/>
              </w:rPr>
              <w:t>项</w:t>
            </w:r>
            <w:r>
              <w:rPr>
                <w:rFonts w:hint="default" w:ascii="Times New Roman" w:hAnsi="Times New Roman" w:eastAsia="宋体" w:cs="Times New Roman"/>
                <w:spacing w:val="4"/>
                <w:sz w:val="24"/>
                <w:szCs w:val="24"/>
              </w:rPr>
              <w:t>目</w:t>
            </w:r>
            <w:r>
              <w:rPr>
                <w:rFonts w:hint="default" w:ascii="Times New Roman" w:hAnsi="Times New Roman" w:eastAsia="宋体" w:cs="Times New Roman"/>
                <w:spacing w:val="2"/>
                <w:sz w:val="24"/>
                <w:szCs w:val="24"/>
              </w:rPr>
              <w:t>区</w:t>
            </w:r>
            <w:r>
              <w:rPr>
                <w:rFonts w:hint="default" w:ascii="Times New Roman" w:hAnsi="Times New Roman" w:eastAsia="宋体" w:cs="Times New Roman"/>
                <w:spacing w:val="4"/>
                <w:sz w:val="24"/>
                <w:szCs w:val="24"/>
              </w:rPr>
              <w:t>域</w:t>
            </w:r>
            <w:r>
              <w:rPr>
                <w:rFonts w:hint="default" w:ascii="Times New Roman" w:hAnsi="Times New Roman" w:eastAsia="宋体" w:cs="Times New Roman"/>
                <w:spacing w:val="2"/>
                <w:sz w:val="24"/>
                <w:szCs w:val="24"/>
              </w:rPr>
              <w:t>周</w:t>
            </w:r>
            <w:r>
              <w:rPr>
                <w:rFonts w:hint="default" w:ascii="Times New Roman" w:hAnsi="Times New Roman" w:eastAsia="宋体" w:cs="Times New Roman"/>
                <w:spacing w:val="4"/>
                <w:sz w:val="24"/>
                <w:szCs w:val="24"/>
              </w:rPr>
              <w:t>围活</w:t>
            </w:r>
            <w:r>
              <w:rPr>
                <w:rFonts w:hint="default" w:ascii="Times New Roman" w:hAnsi="Times New Roman" w:eastAsia="宋体" w:cs="Times New Roman"/>
                <w:spacing w:val="2"/>
                <w:sz w:val="24"/>
                <w:szCs w:val="24"/>
              </w:rPr>
              <w:t>动</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兽</w:t>
            </w:r>
            <w:r>
              <w:rPr>
                <w:rFonts w:hint="default" w:ascii="Times New Roman" w:hAnsi="Times New Roman" w:eastAsia="宋体" w:cs="Times New Roman"/>
                <w:spacing w:val="4"/>
                <w:sz w:val="24"/>
                <w:szCs w:val="24"/>
              </w:rPr>
              <w:t>类</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一</w:t>
            </w:r>
            <w:r>
              <w:rPr>
                <w:rFonts w:hint="default" w:ascii="Times New Roman" w:hAnsi="Times New Roman" w:eastAsia="宋体" w:cs="Times New Roman"/>
                <w:spacing w:val="2"/>
                <w:sz w:val="24"/>
                <w:szCs w:val="24"/>
              </w:rPr>
              <w:t>般</w:t>
            </w:r>
            <w:r>
              <w:rPr>
                <w:rFonts w:hint="default" w:ascii="Times New Roman" w:hAnsi="Times New Roman" w:eastAsia="宋体" w:cs="Times New Roman"/>
                <w:spacing w:val="4"/>
                <w:sz w:val="24"/>
                <w:szCs w:val="24"/>
              </w:rPr>
              <w:t>多为</w:t>
            </w:r>
            <w:r>
              <w:rPr>
                <w:rFonts w:hint="default" w:ascii="Times New Roman" w:hAnsi="Times New Roman" w:eastAsia="宋体" w:cs="Times New Roman"/>
                <w:spacing w:val="2"/>
                <w:sz w:val="24"/>
                <w:szCs w:val="24"/>
              </w:rPr>
              <w:t>一</w:t>
            </w:r>
            <w:r>
              <w:rPr>
                <w:rFonts w:hint="default" w:ascii="Times New Roman" w:hAnsi="Times New Roman" w:eastAsia="宋体" w:cs="Times New Roman"/>
                <w:spacing w:val="4"/>
                <w:sz w:val="24"/>
                <w:szCs w:val="24"/>
              </w:rPr>
              <w:t>些</w:t>
            </w:r>
            <w:r>
              <w:rPr>
                <w:rFonts w:hint="default" w:ascii="Times New Roman" w:hAnsi="Times New Roman" w:eastAsia="宋体" w:cs="Times New Roman"/>
                <w:spacing w:val="2"/>
                <w:sz w:val="24"/>
                <w:szCs w:val="24"/>
              </w:rPr>
              <w:t>小</w:t>
            </w:r>
            <w:r>
              <w:rPr>
                <w:rFonts w:hint="default" w:ascii="Times New Roman" w:hAnsi="Times New Roman" w:eastAsia="宋体" w:cs="Times New Roman"/>
                <w:spacing w:val="4"/>
                <w:sz w:val="24"/>
                <w:szCs w:val="24"/>
              </w:rPr>
              <w:t>型</w:t>
            </w:r>
            <w:r>
              <w:rPr>
                <w:rFonts w:hint="default" w:ascii="Times New Roman" w:hAnsi="Times New Roman" w:eastAsia="宋体" w:cs="Times New Roman"/>
                <w:spacing w:val="2"/>
                <w:sz w:val="24"/>
                <w:szCs w:val="24"/>
              </w:rPr>
              <w:t>的</w:t>
            </w:r>
            <w:r>
              <w:rPr>
                <w:rFonts w:hint="default" w:ascii="Times New Roman" w:hAnsi="Times New Roman" w:eastAsia="宋体" w:cs="Times New Roman"/>
                <w:spacing w:val="4"/>
                <w:sz w:val="24"/>
                <w:szCs w:val="24"/>
              </w:rPr>
              <w:t>兽</w:t>
            </w:r>
            <w:r>
              <w:rPr>
                <w:rFonts w:hint="default" w:ascii="Times New Roman" w:hAnsi="Times New Roman" w:eastAsia="宋体" w:cs="Times New Roman"/>
                <w:spacing w:val="2"/>
                <w:sz w:val="24"/>
                <w:szCs w:val="24"/>
              </w:rPr>
              <w:t>类</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它</w:t>
            </w:r>
            <w:r>
              <w:rPr>
                <w:rFonts w:hint="default" w:ascii="Times New Roman" w:hAnsi="Times New Roman" w:eastAsia="宋体" w:cs="Times New Roman"/>
                <w:spacing w:val="4"/>
                <w:sz w:val="24"/>
                <w:szCs w:val="24"/>
              </w:rPr>
              <w:t>们具</w:t>
            </w:r>
            <w:r>
              <w:rPr>
                <w:rFonts w:hint="default" w:ascii="Times New Roman" w:hAnsi="Times New Roman" w:eastAsia="宋体" w:cs="Times New Roman"/>
                <w:spacing w:val="2"/>
                <w:sz w:val="24"/>
                <w:szCs w:val="24"/>
              </w:rPr>
              <w:t>有</w:t>
            </w:r>
            <w:r>
              <w:rPr>
                <w:rFonts w:hint="default" w:ascii="Times New Roman" w:hAnsi="Times New Roman" w:eastAsia="宋体" w:cs="Times New Roman"/>
                <w:spacing w:val="4"/>
                <w:sz w:val="24"/>
                <w:szCs w:val="24"/>
              </w:rPr>
              <w:t>较</w:t>
            </w:r>
            <w:r>
              <w:rPr>
                <w:rFonts w:hint="default" w:ascii="Times New Roman" w:hAnsi="Times New Roman" w:eastAsia="宋体" w:cs="Times New Roman"/>
                <w:spacing w:val="2"/>
                <w:sz w:val="24"/>
                <w:szCs w:val="24"/>
              </w:rPr>
              <w:t>大</w:t>
            </w:r>
            <w:r>
              <w:rPr>
                <w:rFonts w:hint="default" w:ascii="Times New Roman" w:hAnsi="Times New Roman" w:eastAsia="宋体" w:cs="Times New Roman"/>
                <w:sz w:val="24"/>
                <w:szCs w:val="24"/>
              </w:rPr>
              <w:t>环境的适应性，项目建成后可很快恢复种群数量，并适应新的栖息环境。</w:t>
            </w:r>
          </w:p>
          <w:p>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outlineLvl w:val="3"/>
              <w:rPr>
                <w:rFonts w:hint="default" w:ascii="Times New Roman" w:hAnsi="Times New Roman" w:eastAsia="宋体" w:cs="Times New Roman"/>
                <w:b/>
                <w:bCs/>
                <w:sz w:val="24"/>
                <w:szCs w:val="24"/>
              </w:rPr>
            </w:pPr>
            <w:bookmarkStart w:id="86" w:name="5.2.1.4对重要生态敏感区（江布拉克国家森林公园）的影响分析"/>
            <w:bookmarkEnd w:id="86"/>
            <w:r>
              <w:rPr>
                <w:rFonts w:hint="eastAsia" w:ascii="Times New Roman" w:hAnsi="Times New Roman" w:eastAsia="宋体" w:cs="Times New Roman"/>
                <w:b/>
                <w:bCs/>
                <w:sz w:val="24"/>
                <w:szCs w:val="24"/>
                <w:lang w:val="en-US" w:eastAsia="zh-CN"/>
              </w:rPr>
              <w:t>4.</w:t>
            </w:r>
            <w:r>
              <w:rPr>
                <w:rFonts w:hint="eastAsia" w:cs="Times New Roman"/>
                <w:b/>
                <w:bCs/>
                <w:sz w:val="24"/>
                <w:szCs w:val="24"/>
                <w:lang w:val="en-US" w:eastAsia="zh-CN"/>
              </w:rPr>
              <w:t>4</w:t>
            </w:r>
            <w:r>
              <w:rPr>
                <w:rFonts w:hint="default" w:ascii="Times New Roman" w:hAnsi="Times New Roman" w:eastAsia="宋体" w:cs="Times New Roman"/>
                <w:b/>
                <w:bCs/>
                <w:sz w:val="24"/>
                <w:szCs w:val="24"/>
              </w:rPr>
              <w:t>生态环境影响评价总结论</w:t>
            </w:r>
            <w:bookmarkStart w:id="87" w:name="项目所在地生态环境自然生产力较高，生态系统的恢复稳定性较强；水土流失强度轻微，项"/>
            <w:bookmarkEnd w:id="87"/>
          </w:p>
          <w:p>
            <w:pPr>
              <w:keepNext w:val="0"/>
              <w:keepLines w:val="0"/>
              <w:pageBreakBefore w:val="0"/>
              <w:widowControl w:val="0"/>
              <w:kinsoku/>
              <w:wordWrap/>
              <w:overflowPunct/>
              <w:topLinePunct w:val="0"/>
              <w:autoSpaceDE/>
              <w:autoSpaceDN/>
              <w:bidi w:val="0"/>
              <w:adjustRightInd/>
              <w:snapToGrid/>
              <w:spacing w:line="360" w:lineRule="auto"/>
              <w:ind w:left="0" w:right="0" w:firstLine="492"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项目所在地生态环境自然生产力较高，生态系统的恢复稳定性较强；水土</w:t>
            </w:r>
            <w:r>
              <w:rPr>
                <w:rFonts w:hint="default" w:ascii="Times New Roman" w:hAnsi="Times New Roman" w:eastAsia="宋体" w:cs="Times New Roman"/>
                <w:spacing w:val="4"/>
                <w:sz w:val="24"/>
                <w:szCs w:val="24"/>
              </w:rPr>
              <w:t>流</w:t>
            </w:r>
            <w:r>
              <w:rPr>
                <w:rFonts w:hint="default" w:ascii="Times New Roman" w:hAnsi="Times New Roman" w:eastAsia="宋体" w:cs="Times New Roman"/>
                <w:spacing w:val="2"/>
                <w:sz w:val="24"/>
                <w:szCs w:val="24"/>
              </w:rPr>
              <w:t>失</w:t>
            </w:r>
            <w:r>
              <w:rPr>
                <w:rFonts w:hint="default" w:ascii="Times New Roman" w:hAnsi="Times New Roman" w:eastAsia="宋体" w:cs="Times New Roman"/>
                <w:spacing w:val="4"/>
                <w:sz w:val="24"/>
                <w:szCs w:val="24"/>
              </w:rPr>
              <w:t>强</w:t>
            </w:r>
            <w:r>
              <w:rPr>
                <w:rFonts w:hint="default" w:ascii="Times New Roman" w:hAnsi="Times New Roman" w:eastAsia="宋体" w:cs="Times New Roman"/>
                <w:spacing w:val="2"/>
                <w:sz w:val="24"/>
                <w:szCs w:val="24"/>
              </w:rPr>
              <w:t>度</w:t>
            </w:r>
            <w:r>
              <w:rPr>
                <w:rFonts w:hint="default" w:ascii="Times New Roman" w:hAnsi="Times New Roman" w:eastAsia="宋体" w:cs="Times New Roman"/>
                <w:spacing w:val="4"/>
                <w:sz w:val="24"/>
                <w:szCs w:val="24"/>
              </w:rPr>
              <w:t>轻</w:t>
            </w:r>
            <w:r>
              <w:rPr>
                <w:rFonts w:hint="default" w:ascii="Times New Roman" w:hAnsi="Times New Roman" w:eastAsia="宋体" w:cs="Times New Roman"/>
                <w:spacing w:val="2"/>
                <w:sz w:val="24"/>
                <w:szCs w:val="24"/>
              </w:rPr>
              <w:t>微</w:t>
            </w:r>
            <w:r>
              <w:rPr>
                <w:rFonts w:hint="default" w:ascii="Times New Roman" w:hAnsi="Times New Roman" w:eastAsia="宋体" w:cs="Times New Roman"/>
                <w:spacing w:val="4"/>
                <w:sz w:val="24"/>
                <w:szCs w:val="24"/>
              </w:rPr>
              <w:t>，</w:t>
            </w:r>
            <w:r>
              <w:rPr>
                <w:rFonts w:hint="default" w:ascii="Times New Roman" w:hAnsi="Times New Roman" w:eastAsia="宋体" w:cs="Times New Roman"/>
                <w:color w:val="auto"/>
                <w:spacing w:val="3"/>
                <w:sz w:val="24"/>
                <w:szCs w:val="24"/>
              </w:rPr>
              <w:t>评价区范围内</w:t>
            </w:r>
            <w:r>
              <w:rPr>
                <w:rFonts w:hint="eastAsia" w:ascii="Times New Roman" w:hAnsi="Times New Roman" w:cs="Times New Roman"/>
                <w:color w:val="auto"/>
                <w:spacing w:val="3"/>
                <w:sz w:val="24"/>
                <w:szCs w:val="24"/>
                <w:lang w:val="en-US" w:eastAsia="zh-CN"/>
              </w:rPr>
              <w:t>有可能出现国家</w:t>
            </w:r>
            <w:r>
              <w:rPr>
                <w:rFonts w:hint="eastAsia" w:eastAsia="宋体"/>
                <w:color w:val="auto"/>
                <w:sz w:val="24"/>
                <w:szCs w:val="24"/>
                <w:highlight w:val="none"/>
                <w:lang w:val="en-US" w:eastAsia="zh-CN"/>
              </w:rPr>
              <w:t>一级保护</w:t>
            </w:r>
            <w:r>
              <w:rPr>
                <w:rFonts w:hint="eastAsia"/>
                <w:color w:val="auto"/>
                <w:sz w:val="24"/>
                <w:szCs w:val="24"/>
                <w:highlight w:val="none"/>
                <w:lang w:val="en-US" w:eastAsia="zh-CN"/>
              </w:rPr>
              <w:t>动物</w:t>
            </w:r>
            <w:r>
              <w:rPr>
                <w:rFonts w:hint="eastAsia" w:eastAsia="宋体"/>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白鼬</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香鼬</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国家</w:t>
            </w:r>
            <w:r>
              <w:rPr>
                <w:rFonts w:hint="eastAsia" w:ascii="Times New Roman" w:hAnsi="Times New Roman" w:eastAsia="宋体" w:cs="Times New Roman"/>
                <w:color w:val="auto"/>
                <w:sz w:val="24"/>
                <w:szCs w:val="24"/>
                <w:highlight w:val="none"/>
                <w:lang w:val="en-US" w:eastAsia="zh-CN"/>
              </w:rPr>
              <w:t>二级保护的马鹿</w:t>
            </w:r>
            <w:r>
              <w:rPr>
                <w:rFonts w:hint="eastAsia" w:ascii="Times New Roman" w:hAnsi="Times New Roman" w:cs="Times New Roman"/>
                <w:color w:val="auto"/>
                <w:sz w:val="24"/>
                <w:szCs w:val="24"/>
                <w:highlight w:val="none"/>
                <w:lang w:val="en-US" w:eastAsia="zh-CN"/>
              </w:rPr>
              <w:t>、石鸡、红隼、鸢</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项</w:t>
            </w:r>
            <w:r>
              <w:rPr>
                <w:rFonts w:hint="default" w:ascii="Times New Roman" w:hAnsi="Times New Roman" w:eastAsia="宋体" w:cs="Times New Roman"/>
                <w:spacing w:val="2"/>
                <w:sz w:val="24"/>
                <w:szCs w:val="24"/>
              </w:rPr>
              <w:t>目</w:t>
            </w:r>
            <w:r>
              <w:rPr>
                <w:rFonts w:hint="default" w:ascii="Times New Roman" w:hAnsi="Times New Roman" w:eastAsia="宋体" w:cs="Times New Roman"/>
                <w:sz w:val="24"/>
                <w:szCs w:val="24"/>
              </w:rPr>
              <w:t>施</w:t>
            </w:r>
            <w:r>
              <w:rPr>
                <w:rFonts w:hint="default" w:ascii="Times New Roman" w:hAnsi="Times New Roman" w:eastAsia="宋体" w:cs="Times New Roman"/>
                <w:spacing w:val="4"/>
                <w:sz w:val="24"/>
                <w:szCs w:val="24"/>
              </w:rPr>
              <w:t>工</w:t>
            </w:r>
            <w:r>
              <w:rPr>
                <w:rFonts w:hint="default" w:ascii="Times New Roman" w:hAnsi="Times New Roman" w:eastAsia="宋体" w:cs="Times New Roman"/>
                <w:spacing w:val="2"/>
                <w:sz w:val="24"/>
                <w:szCs w:val="24"/>
              </w:rPr>
              <w:t>期</w:t>
            </w:r>
            <w:r>
              <w:rPr>
                <w:rFonts w:hint="default" w:ascii="Times New Roman" w:hAnsi="Times New Roman" w:eastAsia="宋体" w:cs="Times New Roman"/>
                <w:spacing w:val="4"/>
                <w:sz w:val="24"/>
                <w:szCs w:val="24"/>
              </w:rPr>
              <w:t>会</w:t>
            </w:r>
            <w:r>
              <w:rPr>
                <w:rFonts w:hint="default" w:ascii="Times New Roman" w:hAnsi="Times New Roman" w:eastAsia="宋体" w:cs="Times New Roman"/>
                <w:spacing w:val="2"/>
                <w:sz w:val="24"/>
                <w:szCs w:val="24"/>
              </w:rPr>
              <w:t>破</w:t>
            </w:r>
            <w:r>
              <w:rPr>
                <w:rFonts w:hint="default" w:ascii="Times New Roman" w:hAnsi="Times New Roman" w:eastAsia="宋体" w:cs="Times New Roman"/>
                <w:spacing w:val="4"/>
                <w:sz w:val="24"/>
                <w:szCs w:val="24"/>
              </w:rPr>
              <w:t>坏</w:t>
            </w:r>
            <w:r>
              <w:rPr>
                <w:rFonts w:hint="default" w:ascii="Times New Roman" w:hAnsi="Times New Roman" w:eastAsia="宋体" w:cs="Times New Roman"/>
                <w:spacing w:val="2"/>
                <w:sz w:val="24"/>
                <w:szCs w:val="24"/>
              </w:rPr>
              <w:t>掉</w:t>
            </w:r>
            <w:r>
              <w:rPr>
                <w:rFonts w:hint="default" w:ascii="Times New Roman" w:hAnsi="Times New Roman" w:eastAsia="宋体" w:cs="Times New Roman"/>
                <w:spacing w:val="4"/>
                <w:sz w:val="24"/>
                <w:szCs w:val="24"/>
              </w:rPr>
              <w:t>原</w:t>
            </w:r>
            <w:r>
              <w:rPr>
                <w:rFonts w:hint="default" w:ascii="Times New Roman" w:hAnsi="Times New Roman" w:eastAsia="宋体" w:cs="Times New Roman"/>
                <w:spacing w:val="2"/>
                <w:sz w:val="24"/>
                <w:szCs w:val="24"/>
              </w:rPr>
              <w:t>有</w:t>
            </w:r>
            <w:r>
              <w:rPr>
                <w:rFonts w:hint="default" w:ascii="Times New Roman" w:hAnsi="Times New Roman" w:eastAsia="宋体" w:cs="Times New Roman"/>
                <w:spacing w:val="4"/>
                <w:sz w:val="24"/>
                <w:szCs w:val="24"/>
              </w:rPr>
              <w:t>的土</w:t>
            </w:r>
            <w:r>
              <w:rPr>
                <w:rFonts w:hint="default" w:ascii="Times New Roman" w:hAnsi="Times New Roman" w:eastAsia="宋体" w:cs="Times New Roman"/>
                <w:spacing w:val="2"/>
                <w:sz w:val="24"/>
                <w:szCs w:val="24"/>
              </w:rPr>
              <w:t>壤</w:t>
            </w:r>
            <w:r>
              <w:rPr>
                <w:rFonts w:hint="default" w:ascii="Times New Roman" w:hAnsi="Times New Roman" w:eastAsia="宋体" w:cs="Times New Roman"/>
                <w:spacing w:val="4"/>
                <w:sz w:val="24"/>
                <w:szCs w:val="24"/>
              </w:rPr>
              <w:t>和</w:t>
            </w:r>
            <w:r>
              <w:rPr>
                <w:rFonts w:hint="default" w:ascii="Times New Roman" w:hAnsi="Times New Roman" w:eastAsia="宋体" w:cs="Times New Roman"/>
                <w:spacing w:val="2"/>
                <w:sz w:val="24"/>
                <w:szCs w:val="24"/>
              </w:rPr>
              <w:t>植</w:t>
            </w:r>
            <w:r>
              <w:rPr>
                <w:rFonts w:hint="default" w:ascii="Times New Roman" w:hAnsi="Times New Roman" w:eastAsia="宋体" w:cs="Times New Roman"/>
                <w:spacing w:val="4"/>
                <w:sz w:val="24"/>
                <w:szCs w:val="24"/>
              </w:rPr>
              <w:t>物</w:t>
            </w:r>
            <w:r>
              <w:rPr>
                <w:rFonts w:hint="default" w:ascii="Times New Roman" w:hAnsi="Times New Roman" w:eastAsia="宋体" w:cs="Times New Roman"/>
                <w:spacing w:val="2"/>
                <w:sz w:val="24"/>
                <w:szCs w:val="24"/>
              </w:rPr>
              <w:t>量</w:t>
            </w:r>
            <w:r>
              <w:rPr>
                <w:rFonts w:hint="default" w:ascii="Times New Roman" w:hAnsi="Times New Roman" w:eastAsia="宋体" w:cs="Times New Roman"/>
                <w:spacing w:val="4"/>
                <w:sz w:val="24"/>
                <w:szCs w:val="24"/>
              </w:rPr>
              <w:t>非</w:t>
            </w:r>
            <w:r>
              <w:rPr>
                <w:rFonts w:hint="default" w:ascii="Times New Roman" w:hAnsi="Times New Roman" w:eastAsia="宋体" w:cs="Times New Roman"/>
                <w:spacing w:val="2"/>
                <w:sz w:val="24"/>
                <w:szCs w:val="24"/>
              </w:rPr>
              <w:t>常</w:t>
            </w:r>
            <w:r>
              <w:rPr>
                <w:rFonts w:hint="default" w:ascii="Times New Roman" w:hAnsi="Times New Roman" w:eastAsia="宋体" w:cs="Times New Roman"/>
                <w:spacing w:val="4"/>
                <w:sz w:val="24"/>
                <w:szCs w:val="24"/>
              </w:rPr>
              <w:t>小，</w:t>
            </w:r>
            <w:r>
              <w:rPr>
                <w:rFonts w:hint="default" w:ascii="Times New Roman" w:hAnsi="Times New Roman" w:eastAsia="宋体" w:cs="Times New Roman"/>
                <w:spacing w:val="2"/>
                <w:sz w:val="24"/>
                <w:szCs w:val="24"/>
              </w:rPr>
              <w:t>施</w:t>
            </w:r>
            <w:r>
              <w:rPr>
                <w:rFonts w:hint="default" w:ascii="Times New Roman" w:hAnsi="Times New Roman" w:eastAsia="宋体" w:cs="Times New Roman"/>
                <w:spacing w:val="4"/>
                <w:sz w:val="24"/>
                <w:szCs w:val="24"/>
              </w:rPr>
              <w:t>工</w:t>
            </w:r>
            <w:r>
              <w:rPr>
                <w:rFonts w:hint="default" w:ascii="Times New Roman" w:hAnsi="Times New Roman" w:eastAsia="宋体" w:cs="Times New Roman"/>
                <w:spacing w:val="2"/>
                <w:sz w:val="24"/>
                <w:szCs w:val="24"/>
              </w:rPr>
              <w:t>区</w:t>
            </w:r>
            <w:r>
              <w:rPr>
                <w:rFonts w:hint="default" w:ascii="Times New Roman" w:hAnsi="Times New Roman" w:eastAsia="宋体" w:cs="Times New Roman"/>
                <w:spacing w:val="4"/>
                <w:sz w:val="24"/>
                <w:szCs w:val="24"/>
              </w:rPr>
              <w:t>范</w:t>
            </w:r>
            <w:r>
              <w:rPr>
                <w:rFonts w:hint="default" w:ascii="Times New Roman" w:hAnsi="Times New Roman" w:eastAsia="宋体" w:cs="Times New Roman"/>
                <w:spacing w:val="2"/>
                <w:sz w:val="24"/>
                <w:szCs w:val="24"/>
              </w:rPr>
              <w:t>围</w:t>
            </w:r>
            <w:r>
              <w:rPr>
                <w:rFonts w:hint="default" w:ascii="Times New Roman" w:hAnsi="Times New Roman" w:eastAsia="宋体" w:cs="Times New Roman"/>
                <w:spacing w:val="4"/>
                <w:sz w:val="24"/>
                <w:szCs w:val="24"/>
              </w:rPr>
              <w:t>内</w:t>
            </w:r>
            <w:r>
              <w:rPr>
                <w:rFonts w:hint="default" w:ascii="Times New Roman" w:hAnsi="Times New Roman" w:eastAsia="宋体" w:cs="Times New Roman"/>
                <w:spacing w:val="2"/>
                <w:sz w:val="24"/>
                <w:szCs w:val="24"/>
              </w:rPr>
              <w:t>潜</w:t>
            </w:r>
            <w:r>
              <w:rPr>
                <w:rFonts w:hint="default" w:ascii="Times New Roman" w:hAnsi="Times New Roman" w:eastAsia="宋体" w:cs="Times New Roman"/>
                <w:spacing w:val="4"/>
                <w:sz w:val="24"/>
                <w:szCs w:val="24"/>
              </w:rPr>
              <w:t>在</w:t>
            </w:r>
            <w:r>
              <w:rPr>
                <w:rFonts w:hint="default" w:ascii="Times New Roman" w:hAnsi="Times New Roman" w:eastAsia="宋体" w:cs="Times New Roman"/>
                <w:spacing w:val="2"/>
                <w:sz w:val="24"/>
                <w:szCs w:val="24"/>
              </w:rPr>
              <w:t>性</w:t>
            </w:r>
            <w:r>
              <w:rPr>
                <w:rFonts w:hint="default" w:ascii="Times New Roman" w:hAnsi="Times New Roman" w:eastAsia="宋体" w:cs="Times New Roman"/>
                <w:spacing w:val="4"/>
                <w:sz w:val="24"/>
                <w:szCs w:val="24"/>
              </w:rPr>
              <w:t>水土</w:t>
            </w:r>
            <w:r>
              <w:rPr>
                <w:rFonts w:hint="default" w:ascii="Times New Roman" w:hAnsi="Times New Roman" w:eastAsia="宋体" w:cs="Times New Roman"/>
                <w:spacing w:val="2"/>
                <w:sz w:val="24"/>
                <w:szCs w:val="24"/>
              </w:rPr>
              <w:t>流</w:t>
            </w:r>
            <w:r>
              <w:rPr>
                <w:rFonts w:hint="default" w:ascii="Times New Roman" w:hAnsi="Times New Roman" w:eastAsia="宋体" w:cs="Times New Roman"/>
                <w:spacing w:val="4"/>
                <w:sz w:val="24"/>
                <w:szCs w:val="24"/>
              </w:rPr>
              <w:t>失</w:t>
            </w:r>
            <w:r>
              <w:rPr>
                <w:rFonts w:hint="default" w:ascii="Times New Roman" w:hAnsi="Times New Roman" w:eastAsia="宋体" w:cs="Times New Roman"/>
                <w:spacing w:val="2"/>
                <w:sz w:val="24"/>
                <w:szCs w:val="24"/>
              </w:rPr>
              <w:t>强</w:t>
            </w:r>
            <w:r>
              <w:rPr>
                <w:rFonts w:hint="default" w:ascii="Times New Roman" w:hAnsi="Times New Roman" w:eastAsia="宋体" w:cs="Times New Roman"/>
                <w:sz w:val="24"/>
                <w:szCs w:val="24"/>
              </w:rPr>
              <w:t>度</w:t>
            </w:r>
            <w:r>
              <w:rPr>
                <w:rFonts w:hint="default" w:ascii="Times New Roman" w:hAnsi="Times New Roman" w:eastAsia="宋体" w:cs="Times New Roman"/>
                <w:spacing w:val="4"/>
                <w:sz w:val="24"/>
                <w:szCs w:val="24"/>
              </w:rPr>
              <w:t>较</w:t>
            </w:r>
            <w:r>
              <w:rPr>
                <w:rFonts w:hint="default" w:ascii="Times New Roman" w:hAnsi="Times New Roman" w:eastAsia="宋体" w:cs="Times New Roman"/>
                <w:spacing w:val="2"/>
                <w:sz w:val="24"/>
                <w:szCs w:val="24"/>
              </w:rPr>
              <w:t>大</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但</w:t>
            </w:r>
            <w:r>
              <w:rPr>
                <w:rFonts w:hint="default" w:ascii="Times New Roman" w:hAnsi="Times New Roman" w:eastAsia="宋体" w:cs="Times New Roman"/>
                <w:spacing w:val="4"/>
                <w:sz w:val="24"/>
                <w:szCs w:val="24"/>
              </w:rPr>
              <w:t>总</w:t>
            </w:r>
            <w:r>
              <w:rPr>
                <w:rFonts w:hint="default" w:ascii="Times New Roman" w:hAnsi="Times New Roman" w:eastAsia="宋体" w:cs="Times New Roman"/>
                <w:spacing w:val="2"/>
                <w:sz w:val="24"/>
                <w:szCs w:val="24"/>
              </w:rPr>
              <w:t>量</w:t>
            </w:r>
            <w:r>
              <w:rPr>
                <w:rFonts w:hint="default" w:ascii="Times New Roman" w:hAnsi="Times New Roman" w:eastAsia="宋体" w:cs="Times New Roman"/>
                <w:spacing w:val="4"/>
                <w:sz w:val="24"/>
                <w:szCs w:val="24"/>
              </w:rPr>
              <w:t>水</w:t>
            </w:r>
            <w:r>
              <w:rPr>
                <w:rFonts w:hint="default" w:ascii="Times New Roman" w:hAnsi="Times New Roman" w:eastAsia="宋体" w:cs="Times New Roman"/>
                <w:spacing w:val="2"/>
                <w:sz w:val="24"/>
                <w:szCs w:val="24"/>
              </w:rPr>
              <w:t>土</w:t>
            </w:r>
            <w:r>
              <w:rPr>
                <w:rFonts w:hint="default" w:ascii="Times New Roman" w:hAnsi="Times New Roman" w:eastAsia="宋体" w:cs="Times New Roman"/>
                <w:spacing w:val="4"/>
                <w:sz w:val="24"/>
                <w:szCs w:val="24"/>
              </w:rPr>
              <w:t>流失</w:t>
            </w:r>
            <w:r>
              <w:rPr>
                <w:rFonts w:hint="default" w:ascii="Times New Roman" w:hAnsi="Times New Roman" w:eastAsia="宋体" w:cs="Times New Roman"/>
                <w:spacing w:val="2"/>
                <w:sz w:val="24"/>
                <w:szCs w:val="24"/>
              </w:rPr>
              <w:t>总</w:t>
            </w:r>
            <w:r>
              <w:rPr>
                <w:rFonts w:hint="default" w:ascii="Times New Roman" w:hAnsi="Times New Roman" w:eastAsia="宋体" w:cs="Times New Roman"/>
                <w:spacing w:val="4"/>
                <w:sz w:val="24"/>
                <w:szCs w:val="24"/>
              </w:rPr>
              <w:t>量</w:t>
            </w:r>
            <w:r>
              <w:rPr>
                <w:rFonts w:hint="default" w:ascii="Times New Roman" w:hAnsi="Times New Roman" w:eastAsia="宋体" w:cs="Times New Roman"/>
                <w:spacing w:val="2"/>
                <w:sz w:val="24"/>
                <w:szCs w:val="24"/>
              </w:rPr>
              <w:t>不</w:t>
            </w:r>
            <w:r>
              <w:rPr>
                <w:rFonts w:hint="default" w:ascii="Times New Roman" w:hAnsi="Times New Roman" w:eastAsia="宋体" w:cs="Times New Roman"/>
                <w:spacing w:val="4"/>
                <w:sz w:val="24"/>
                <w:szCs w:val="24"/>
              </w:rPr>
              <w:t>大</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施</w:t>
            </w:r>
            <w:r>
              <w:rPr>
                <w:rFonts w:hint="default" w:ascii="Times New Roman" w:hAnsi="Times New Roman" w:eastAsia="宋体" w:cs="Times New Roman"/>
                <w:spacing w:val="2"/>
                <w:sz w:val="24"/>
                <w:szCs w:val="24"/>
              </w:rPr>
              <w:t>工</w:t>
            </w:r>
            <w:r>
              <w:rPr>
                <w:rFonts w:hint="default" w:ascii="Times New Roman" w:hAnsi="Times New Roman" w:eastAsia="宋体" w:cs="Times New Roman"/>
                <w:spacing w:val="4"/>
                <w:sz w:val="24"/>
                <w:szCs w:val="24"/>
              </w:rPr>
              <w:t>过程</w:t>
            </w:r>
            <w:r>
              <w:rPr>
                <w:rFonts w:hint="default" w:ascii="Times New Roman" w:hAnsi="Times New Roman" w:eastAsia="宋体" w:cs="Times New Roman"/>
                <w:spacing w:val="2"/>
                <w:sz w:val="24"/>
                <w:szCs w:val="24"/>
              </w:rPr>
              <w:t>会</w:t>
            </w:r>
            <w:r>
              <w:rPr>
                <w:rFonts w:hint="default" w:ascii="Times New Roman" w:hAnsi="Times New Roman" w:eastAsia="宋体" w:cs="Times New Roman"/>
                <w:spacing w:val="4"/>
                <w:sz w:val="24"/>
                <w:szCs w:val="24"/>
              </w:rPr>
              <w:t>产</w:t>
            </w:r>
            <w:r>
              <w:rPr>
                <w:rFonts w:hint="default" w:ascii="Times New Roman" w:hAnsi="Times New Roman" w:eastAsia="宋体" w:cs="Times New Roman"/>
                <w:spacing w:val="2"/>
                <w:sz w:val="24"/>
                <w:szCs w:val="24"/>
              </w:rPr>
              <w:t>生</w:t>
            </w:r>
            <w:r>
              <w:rPr>
                <w:rFonts w:hint="default" w:ascii="Times New Roman" w:hAnsi="Times New Roman" w:eastAsia="宋体" w:cs="Times New Roman"/>
                <w:spacing w:val="4"/>
                <w:sz w:val="24"/>
                <w:szCs w:val="24"/>
              </w:rPr>
              <w:t>扬</w:t>
            </w:r>
            <w:r>
              <w:rPr>
                <w:rFonts w:hint="default" w:ascii="Times New Roman" w:hAnsi="Times New Roman" w:eastAsia="宋体" w:cs="Times New Roman"/>
                <w:spacing w:val="2"/>
                <w:sz w:val="24"/>
                <w:szCs w:val="24"/>
              </w:rPr>
              <w:t>尘</w:t>
            </w:r>
            <w:r>
              <w:rPr>
                <w:rFonts w:hint="default" w:ascii="Times New Roman" w:hAnsi="Times New Roman" w:eastAsia="宋体" w:cs="Times New Roman"/>
                <w:spacing w:val="4"/>
                <w:sz w:val="24"/>
                <w:szCs w:val="24"/>
              </w:rPr>
              <w:t>和</w:t>
            </w:r>
            <w:r>
              <w:rPr>
                <w:rFonts w:hint="default" w:ascii="Times New Roman" w:hAnsi="Times New Roman" w:eastAsia="宋体" w:cs="Times New Roman"/>
                <w:spacing w:val="2"/>
                <w:sz w:val="24"/>
                <w:szCs w:val="24"/>
              </w:rPr>
              <w:t>噪</w:t>
            </w:r>
            <w:r>
              <w:rPr>
                <w:rFonts w:hint="default" w:ascii="Times New Roman" w:hAnsi="Times New Roman" w:eastAsia="宋体" w:cs="Times New Roman"/>
                <w:spacing w:val="4"/>
                <w:sz w:val="24"/>
                <w:szCs w:val="24"/>
              </w:rPr>
              <w:t>声</w:t>
            </w:r>
            <w:r>
              <w:rPr>
                <w:rFonts w:hint="default" w:ascii="Times New Roman" w:hAnsi="Times New Roman" w:eastAsia="宋体" w:cs="Times New Roman"/>
                <w:spacing w:val="2"/>
                <w:sz w:val="24"/>
                <w:szCs w:val="24"/>
              </w:rPr>
              <w:t>以</w:t>
            </w:r>
            <w:r>
              <w:rPr>
                <w:rFonts w:hint="default" w:ascii="Times New Roman" w:hAnsi="Times New Roman" w:eastAsia="宋体" w:cs="Times New Roman"/>
                <w:spacing w:val="4"/>
                <w:sz w:val="24"/>
                <w:szCs w:val="24"/>
              </w:rPr>
              <w:t>及施</w:t>
            </w:r>
            <w:r>
              <w:rPr>
                <w:rFonts w:hint="default" w:ascii="Times New Roman" w:hAnsi="Times New Roman" w:eastAsia="宋体" w:cs="Times New Roman"/>
                <w:spacing w:val="2"/>
                <w:sz w:val="24"/>
                <w:szCs w:val="24"/>
              </w:rPr>
              <w:t>工</w:t>
            </w:r>
            <w:r>
              <w:rPr>
                <w:rFonts w:hint="default" w:ascii="Times New Roman" w:hAnsi="Times New Roman" w:eastAsia="宋体" w:cs="Times New Roman"/>
                <w:spacing w:val="4"/>
                <w:sz w:val="24"/>
                <w:szCs w:val="24"/>
              </w:rPr>
              <w:t>机</w:t>
            </w:r>
            <w:r>
              <w:rPr>
                <w:rFonts w:hint="default" w:ascii="Times New Roman" w:hAnsi="Times New Roman" w:eastAsia="宋体" w:cs="Times New Roman"/>
                <w:spacing w:val="2"/>
                <w:sz w:val="24"/>
                <w:szCs w:val="24"/>
              </w:rPr>
              <w:t>械</w:t>
            </w:r>
            <w:r>
              <w:rPr>
                <w:rFonts w:hint="default" w:ascii="Times New Roman" w:hAnsi="Times New Roman" w:eastAsia="宋体" w:cs="Times New Roman"/>
                <w:sz w:val="24"/>
                <w:szCs w:val="24"/>
              </w:rPr>
              <w:t>，通过管理可以降低这些环境影响。</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sz w:val="24"/>
                <w:szCs w:val="24"/>
              </w:rPr>
            </w:pPr>
            <w:bookmarkStart w:id="88" w:name="项目营运期不会改变原有的生态系统，损毁的生态系统的微量生产力可通过异地栽植补充，"/>
            <w:bookmarkEnd w:id="88"/>
            <w:r>
              <w:rPr>
                <w:rFonts w:hint="default" w:ascii="Times New Roman" w:hAnsi="Times New Roman" w:eastAsia="宋体" w:cs="Times New Roman"/>
                <w:spacing w:val="3"/>
                <w:sz w:val="24"/>
                <w:szCs w:val="24"/>
              </w:rPr>
              <w:t>项目营运期不会改变原有的生态系统，损毁的生态系统的微量生产力可通</w:t>
            </w:r>
            <w:r>
              <w:rPr>
                <w:rFonts w:hint="default" w:ascii="Times New Roman" w:hAnsi="Times New Roman" w:eastAsia="宋体" w:cs="Times New Roman"/>
                <w:spacing w:val="4"/>
                <w:sz w:val="24"/>
                <w:szCs w:val="24"/>
              </w:rPr>
              <w:t>过</w:t>
            </w:r>
            <w:r>
              <w:rPr>
                <w:rFonts w:hint="default" w:ascii="Times New Roman" w:hAnsi="Times New Roman" w:eastAsia="宋体" w:cs="Times New Roman"/>
                <w:spacing w:val="2"/>
                <w:sz w:val="24"/>
                <w:szCs w:val="24"/>
              </w:rPr>
              <w:t>异</w:t>
            </w:r>
            <w:r>
              <w:rPr>
                <w:rFonts w:hint="default" w:ascii="Times New Roman" w:hAnsi="Times New Roman" w:eastAsia="宋体" w:cs="Times New Roman"/>
                <w:spacing w:val="4"/>
                <w:sz w:val="24"/>
                <w:szCs w:val="24"/>
              </w:rPr>
              <w:t>地</w:t>
            </w:r>
            <w:r>
              <w:rPr>
                <w:rFonts w:hint="default" w:ascii="Times New Roman" w:hAnsi="Times New Roman" w:eastAsia="宋体" w:cs="Times New Roman"/>
                <w:spacing w:val="2"/>
                <w:sz w:val="24"/>
                <w:szCs w:val="24"/>
              </w:rPr>
              <w:t>栽</w:t>
            </w:r>
            <w:r>
              <w:rPr>
                <w:rFonts w:hint="default" w:ascii="Times New Roman" w:hAnsi="Times New Roman" w:eastAsia="宋体" w:cs="Times New Roman"/>
                <w:spacing w:val="4"/>
                <w:sz w:val="24"/>
                <w:szCs w:val="24"/>
              </w:rPr>
              <w:t>植</w:t>
            </w:r>
            <w:r>
              <w:rPr>
                <w:rFonts w:hint="default" w:ascii="Times New Roman" w:hAnsi="Times New Roman" w:eastAsia="宋体" w:cs="Times New Roman"/>
                <w:spacing w:val="2"/>
                <w:sz w:val="24"/>
                <w:szCs w:val="24"/>
              </w:rPr>
              <w:t>补</w:t>
            </w:r>
            <w:r>
              <w:rPr>
                <w:rFonts w:hint="default" w:ascii="Times New Roman" w:hAnsi="Times New Roman" w:eastAsia="宋体" w:cs="Times New Roman"/>
                <w:spacing w:val="4"/>
                <w:sz w:val="24"/>
                <w:szCs w:val="24"/>
              </w:rPr>
              <w:t>充</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转变</w:t>
            </w:r>
            <w:r>
              <w:rPr>
                <w:rFonts w:hint="default" w:ascii="Times New Roman" w:hAnsi="Times New Roman" w:eastAsia="宋体" w:cs="Times New Roman"/>
                <w:spacing w:val="2"/>
                <w:sz w:val="24"/>
                <w:szCs w:val="24"/>
              </w:rPr>
              <w:t>了</w:t>
            </w:r>
            <w:r>
              <w:rPr>
                <w:rFonts w:hint="default" w:ascii="Times New Roman" w:hAnsi="Times New Roman" w:eastAsia="宋体" w:cs="Times New Roman"/>
                <w:spacing w:val="4"/>
                <w:sz w:val="24"/>
                <w:szCs w:val="24"/>
              </w:rPr>
              <w:t>土</w:t>
            </w:r>
            <w:r>
              <w:rPr>
                <w:rFonts w:hint="default" w:ascii="Times New Roman" w:hAnsi="Times New Roman" w:eastAsia="宋体" w:cs="Times New Roman"/>
                <w:spacing w:val="2"/>
                <w:sz w:val="24"/>
                <w:szCs w:val="24"/>
              </w:rPr>
              <w:t>地</w:t>
            </w:r>
            <w:r>
              <w:rPr>
                <w:rFonts w:hint="default" w:ascii="Times New Roman" w:hAnsi="Times New Roman" w:eastAsia="宋体" w:cs="Times New Roman"/>
                <w:spacing w:val="4"/>
                <w:sz w:val="24"/>
                <w:szCs w:val="24"/>
              </w:rPr>
              <w:t>利</w:t>
            </w:r>
            <w:r>
              <w:rPr>
                <w:rFonts w:hint="default" w:ascii="Times New Roman" w:hAnsi="Times New Roman" w:eastAsia="宋体" w:cs="Times New Roman"/>
                <w:spacing w:val="2"/>
                <w:sz w:val="24"/>
                <w:szCs w:val="24"/>
              </w:rPr>
              <w:t>用</w:t>
            </w:r>
            <w:r>
              <w:rPr>
                <w:rFonts w:hint="default" w:ascii="Times New Roman" w:hAnsi="Times New Roman" w:eastAsia="宋体" w:cs="Times New Roman"/>
                <w:spacing w:val="4"/>
                <w:sz w:val="24"/>
                <w:szCs w:val="24"/>
              </w:rPr>
              <w:t>方</w:t>
            </w:r>
            <w:r>
              <w:rPr>
                <w:rFonts w:hint="default" w:ascii="Times New Roman" w:hAnsi="Times New Roman" w:eastAsia="宋体" w:cs="Times New Roman"/>
                <w:spacing w:val="2"/>
                <w:sz w:val="24"/>
                <w:szCs w:val="24"/>
              </w:rPr>
              <w:t>式</w:t>
            </w:r>
            <w:r>
              <w:rPr>
                <w:rFonts w:hint="default" w:ascii="Times New Roman" w:hAnsi="Times New Roman" w:eastAsia="宋体" w:cs="Times New Roman"/>
                <w:spacing w:val="4"/>
                <w:sz w:val="24"/>
                <w:szCs w:val="24"/>
              </w:rPr>
              <w:t>，土</w:t>
            </w:r>
            <w:r>
              <w:rPr>
                <w:rFonts w:hint="default" w:ascii="Times New Roman" w:hAnsi="Times New Roman" w:eastAsia="宋体" w:cs="Times New Roman"/>
                <w:spacing w:val="2"/>
                <w:sz w:val="24"/>
                <w:szCs w:val="24"/>
              </w:rPr>
              <w:t>地</w:t>
            </w:r>
            <w:r>
              <w:rPr>
                <w:rFonts w:hint="default" w:ascii="Times New Roman" w:hAnsi="Times New Roman" w:eastAsia="宋体" w:cs="Times New Roman"/>
                <w:spacing w:val="4"/>
                <w:sz w:val="24"/>
                <w:szCs w:val="24"/>
              </w:rPr>
              <w:t>利</w:t>
            </w:r>
            <w:r>
              <w:rPr>
                <w:rFonts w:hint="default" w:ascii="Times New Roman" w:hAnsi="Times New Roman" w:eastAsia="宋体" w:cs="Times New Roman"/>
                <w:spacing w:val="2"/>
                <w:sz w:val="24"/>
                <w:szCs w:val="24"/>
              </w:rPr>
              <w:t>用</w:t>
            </w:r>
            <w:r>
              <w:rPr>
                <w:rFonts w:hint="default" w:ascii="Times New Roman" w:hAnsi="Times New Roman" w:eastAsia="宋体" w:cs="Times New Roman"/>
                <w:spacing w:val="4"/>
                <w:sz w:val="24"/>
                <w:szCs w:val="24"/>
              </w:rPr>
              <w:t>价</w:t>
            </w:r>
            <w:r>
              <w:rPr>
                <w:rFonts w:hint="default" w:ascii="Times New Roman" w:hAnsi="Times New Roman" w:eastAsia="宋体" w:cs="Times New Roman"/>
                <w:spacing w:val="2"/>
                <w:sz w:val="24"/>
                <w:szCs w:val="24"/>
              </w:rPr>
              <w:t>值</w:t>
            </w:r>
            <w:r>
              <w:rPr>
                <w:rFonts w:hint="default" w:ascii="Times New Roman" w:hAnsi="Times New Roman" w:eastAsia="宋体" w:cs="Times New Roman"/>
                <w:spacing w:val="4"/>
                <w:sz w:val="24"/>
                <w:szCs w:val="24"/>
              </w:rPr>
              <w:t>有</w:t>
            </w:r>
            <w:r>
              <w:rPr>
                <w:rFonts w:hint="default" w:ascii="Times New Roman" w:hAnsi="Times New Roman" w:eastAsia="宋体" w:cs="Times New Roman"/>
                <w:spacing w:val="2"/>
                <w:sz w:val="24"/>
                <w:szCs w:val="24"/>
              </w:rPr>
              <w:t>所</w:t>
            </w:r>
            <w:r>
              <w:rPr>
                <w:rFonts w:hint="default" w:ascii="Times New Roman" w:hAnsi="Times New Roman" w:eastAsia="宋体" w:cs="Times New Roman"/>
                <w:spacing w:val="4"/>
                <w:sz w:val="24"/>
                <w:szCs w:val="24"/>
              </w:rPr>
              <w:t>提</w:t>
            </w:r>
            <w:r>
              <w:rPr>
                <w:rFonts w:hint="default" w:ascii="Times New Roman" w:hAnsi="Times New Roman" w:eastAsia="宋体" w:cs="Times New Roman"/>
                <w:spacing w:val="2"/>
                <w:sz w:val="24"/>
                <w:szCs w:val="24"/>
              </w:rPr>
              <w:t>高</w:t>
            </w:r>
            <w:r>
              <w:rPr>
                <w:rFonts w:hint="default" w:ascii="Times New Roman" w:hAnsi="Times New Roman" w:eastAsia="宋体" w:cs="Times New Roman"/>
                <w:spacing w:val="4"/>
                <w:sz w:val="24"/>
                <w:szCs w:val="24"/>
              </w:rPr>
              <w:t>，对</w:t>
            </w:r>
            <w:r>
              <w:rPr>
                <w:rFonts w:hint="default" w:ascii="Times New Roman" w:hAnsi="Times New Roman" w:eastAsia="宋体" w:cs="Times New Roman"/>
                <w:spacing w:val="2"/>
                <w:sz w:val="24"/>
                <w:szCs w:val="24"/>
              </w:rPr>
              <w:t>地</w:t>
            </w:r>
            <w:r>
              <w:rPr>
                <w:rFonts w:hint="default" w:ascii="Times New Roman" w:hAnsi="Times New Roman" w:eastAsia="宋体" w:cs="Times New Roman"/>
                <w:spacing w:val="4"/>
                <w:sz w:val="24"/>
                <w:szCs w:val="24"/>
              </w:rPr>
              <w:t>面</w:t>
            </w:r>
            <w:r>
              <w:rPr>
                <w:rFonts w:hint="default" w:ascii="Times New Roman" w:hAnsi="Times New Roman" w:eastAsia="宋体" w:cs="Times New Roman"/>
                <w:spacing w:val="2"/>
                <w:sz w:val="24"/>
                <w:szCs w:val="24"/>
              </w:rPr>
              <w:t>水</w:t>
            </w:r>
            <w:r>
              <w:rPr>
                <w:rFonts w:hint="default" w:ascii="Times New Roman" w:hAnsi="Times New Roman" w:eastAsia="宋体" w:cs="Times New Roman"/>
                <w:sz w:val="24"/>
                <w:szCs w:val="24"/>
              </w:rPr>
              <w:t>的</w:t>
            </w:r>
            <w:r>
              <w:rPr>
                <w:rFonts w:hint="default" w:ascii="Times New Roman" w:hAnsi="Times New Roman" w:eastAsia="宋体" w:cs="Times New Roman"/>
                <w:spacing w:val="4"/>
                <w:sz w:val="24"/>
                <w:szCs w:val="24"/>
              </w:rPr>
              <w:t>影</w:t>
            </w:r>
            <w:r>
              <w:rPr>
                <w:rFonts w:hint="default" w:ascii="Times New Roman" w:hAnsi="Times New Roman" w:eastAsia="宋体" w:cs="Times New Roman"/>
                <w:spacing w:val="2"/>
                <w:sz w:val="24"/>
                <w:szCs w:val="24"/>
              </w:rPr>
              <w:t>响</w:t>
            </w:r>
            <w:r>
              <w:rPr>
                <w:rFonts w:hint="default" w:ascii="Times New Roman" w:hAnsi="Times New Roman" w:eastAsia="宋体" w:cs="Times New Roman"/>
                <w:spacing w:val="4"/>
                <w:sz w:val="24"/>
                <w:szCs w:val="24"/>
              </w:rPr>
              <w:t>程</w:t>
            </w:r>
            <w:r>
              <w:rPr>
                <w:rFonts w:hint="default" w:ascii="Times New Roman" w:hAnsi="Times New Roman" w:eastAsia="宋体" w:cs="Times New Roman"/>
                <w:spacing w:val="2"/>
                <w:sz w:val="24"/>
                <w:szCs w:val="24"/>
              </w:rPr>
              <w:t>度</w:t>
            </w:r>
            <w:r>
              <w:rPr>
                <w:rFonts w:hint="default" w:ascii="Times New Roman" w:hAnsi="Times New Roman" w:eastAsia="宋体" w:cs="Times New Roman"/>
                <w:spacing w:val="4"/>
                <w:sz w:val="24"/>
                <w:szCs w:val="24"/>
              </w:rPr>
              <w:t>非</w:t>
            </w:r>
            <w:r>
              <w:rPr>
                <w:rFonts w:hint="default" w:ascii="Times New Roman" w:hAnsi="Times New Roman" w:eastAsia="宋体" w:cs="Times New Roman"/>
                <w:spacing w:val="2"/>
                <w:sz w:val="24"/>
                <w:szCs w:val="24"/>
              </w:rPr>
              <w:t>常</w:t>
            </w:r>
            <w:r>
              <w:rPr>
                <w:rFonts w:hint="default" w:ascii="Times New Roman" w:hAnsi="Times New Roman" w:eastAsia="宋体" w:cs="Times New Roman"/>
                <w:spacing w:val="4"/>
                <w:sz w:val="24"/>
                <w:szCs w:val="24"/>
              </w:rPr>
              <w:t>小</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具有</w:t>
            </w:r>
            <w:r>
              <w:rPr>
                <w:rFonts w:hint="default" w:ascii="Times New Roman" w:hAnsi="Times New Roman" w:eastAsia="宋体" w:cs="Times New Roman"/>
                <w:spacing w:val="2"/>
                <w:sz w:val="24"/>
                <w:szCs w:val="24"/>
              </w:rPr>
              <w:t>促</w:t>
            </w:r>
            <w:r>
              <w:rPr>
                <w:rFonts w:hint="default" w:ascii="Times New Roman" w:hAnsi="Times New Roman" w:eastAsia="宋体" w:cs="Times New Roman"/>
                <w:spacing w:val="4"/>
                <w:sz w:val="24"/>
                <w:szCs w:val="24"/>
              </w:rPr>
              <w:t>进</w:t>
            </w:r>
            <w:r>
              <w:rPr>
                <w:rFonts w:hint="default" w:ascii="Times New Roman" w:hAnsi="Times New Roman" w:eastAsia="宋体" w:cs="Times New Roman"/>
                <w:spacing w:val="2"/>
                <w:sz w:val="24"/>
                <w:szCs w:val="24"/>
              </w:rPr>
              <w:t>景</w:t>
            </w:r>
            <w:r>
              <w:rPr>
                <w:rFonts w:hint="default" w:ascii="Times New Roman" w:hAnsi="Times New Roman" w:eastAsia="宋体" w:cs="Times New Roman"/>
                <w:spacing w:val="4"/>
                <w:sz w:val="24"/>
                <w:szCs w:val="24"/>
              </w:rPr>
              <w:t>区</w:t>
            </w:r>
            <w:r>
              <w:rPr>
                <w:rFonts w:hint="default" w:ascii="Times New Roman" w:hAnsi="Times New Roman" w:eastAsia="宋体" w:cs="Times New Roman"/>
                <w:spacing w:val="2"/>
                <w:sz w:val="24"/>
                <w:szCs w:val="24"/>
              </w:rPr>
              <w:t>旅</w:t>
            </w:r>
            <w:r>
              <w:rPr>
                <w:rFonts w:hint="default" w:ascii="Times New Roman" w:hAnsi="Times New Roman" w:eastAsia="宋体" w:cs="Times New Roman"/>
                <w:spacing w:val="4"/>
                <w:sz w:val="24"/>
                <w:szCs w:val="24"/>
              </w:rPr>
              <w:t>游</w:t>
            </w:r>
            <w:r>
              <w:rPr>
                <w:rFonts w:hint="default" w:ascii="Times New Roman" w:hAnsi="Times New Roman" w:eastAsia="宋体" w:cs="Times New Roman"/>
                <w:spacing w:val="2"/>
                <w:sz w:val="24"/>
                <w:szCs w:val="24"/>
              </w:rPr>
              <w:t>事</w:t>
            </w:r>
            <w:r>
              <w:rPr>
                <w:rFonts w:hint="default" w:ascii="Times New Roman" w:hAnsi="Times New Roman" w:eastAsia="宋体" w:cs="Times New Roman"/>
                <w:spacing w:val="4"/>
                <w:sz w:val="24"/>
                <w:szCs w:val="24"/>
              </w:rPr>
              <w:t>业整</w:t>
            </w:r>
            <w:r>
              <w:rPr>
                <w:rFonts w:hint="default" w:ascii="Times New Roman" w:hAnsi="Times New Roman" w:eastAsia="宋体" w:cs="Times New Roman"/>
                <w:spacing w:val="2"/>
                <w:sz w:val="24"/>
                <w:szCs w:val="24"/>
              </w:rPr>
              <w:t>体</w:t>
            </w:r>
            <w:r>
              <w:rPr>
                <w:rFonts w:hint="default" w:ascii="Times New Roman" w:hAnsi="Times New Roman" w:eastAsia="宋体" w:cs="Times New Roman"/>
                <w:spacing w:val="4"/>
                <w:sz w:val="24"/>
                <w:szCs w:val="24"/>
              </w:rPr>
              <w:t>发</w:t>
            </w:r>
            <w:r>
              <w:rPr>
                <w:rFonts w:hint="default" w:ascii="Times New Roman" w:hAnsi="Times New Roman" w:eastAsia="宋体" w:cs="Times New Roman"/>
                <w:spacing w:val="2"/>
                <w:sz w:val="24"/>
                <w:szCs w:val="24"/>
              </w:rPr>
              <w:t>展</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2"/>
                <w:sz w:val="24"/>
                <w:szCs w:val="24"/>
              </w:rPr>
              <w:t>作</w:t>
            </w:r>
            <w:r>
              <w:rPr>
                <w:rFonts w:hint="default" w:ascii="Times New Roman" w:hAnsi="Times New Roman" w:eastAsia="宋体" w:cs="Times New Roman"/>
                <w:spacing w:val="4"/>
                <w:sz w:val="24"/>
                <w:szCs w:val="24"/>
              </w:rPr>
              <w:t>用</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局</w:t>
            </w:r>
            <w:r>
              <w:rPr>
                <w:rFonts w:hint="default" w:ascii="Times New Roman" w:hAnsi="Times New Roman" w:eastAsia="宋体" w:cs="Times New Roman"/>
                <w:spacing w:val="2"/>
                <w:sz w:val="24"/>
                <w:szCs w:val="24"/>
              </w:rPr>
              <w:t>部</w:t>
            </w:r>
            <w:r>
              <w:rPr>
                <w:rFonts w:hint="default" w:ascii="Times New Roman" w:hAnsi="Times New Roman" w:eastAsia="宋体" w:cs="Times New Roman"/>
                <w:spacing w:val="4"/>
                <w:sz w:val="24"/>
                <w:szCs w:val="24"/>
              </w:rPr>
              <w:t>和整</w:t>
            </w:r>
            <w:r>
              <w:rPr>
                <w:rFonts w:hint="default" w:ascii="Times New Roman" w:hAnsi="Times New Roman" w:eastAsia="宋体" w:cs="Times New Roman"/>
                <w:spacing w:val="2"/>
                <w:sz w:val="24"/>
                <w:szCs w:val="24"/>
              </w:rPr>
              <w:t>体</w:t>
            </w:r>
            <w:r>
              <w:rPr>
                <w:rFonts w:hint="default" w:ascii="Times New Roman" w:hAnsi="Times New Roman" w:eastAsia="宋体" w:cs="Times New Roman"/>
                <w:spacing w:val="4"/>
                <w:sz w:val="24"/>
                <w:szCs w:val="24"/>
              </w:rPr>
              <w:t>经</w:t>
            </w:r>
            <w:r>
              <w:rPr>
                <w:rFonts w:hint="default" w:ascii="Times New Roman" w:hAnsi="Times New Roman" w:eastAsia="宋体" w:cs="Times New Roman"/>
                <w:spacing w:val="2"/>
                <w:sz w:val="24"/>
                <w:szCs w:val="24"/>
              </w:rPr>
              <w:t>济</w:t>
            </w:r>
            <w:r>
              <w:rPr>
                <w:rFonts w:hint="default" w:ascii="Times New Roman" w:hAnsi="Times New Roman" w:eastAsia="宋体" w:cs="Times New Roman"/>
                <w:sz w:val="24"/>
                <w:szCs w:val="24"/>
              </w:rPr>
              <w:t>效益显著。</w:t>
            </w:r>
          </w:p>
          <w:p>
            <w:pPr>
              <w:keepNext w:val="0"/>
              <w:keepLines w:val="0"/>
              <w:pageBreakBefore w:val="0"/>
              <w:widowControl w:val="0"/>
              <w:kinsoku/>
              <w:wordWrap/>
              <w:overflowPunct/>
              <w:topLinePunct w:val="0"/>
              <w:autoSpaceDE/>
              <w:autoSpaceDN/>
              <w:bidi w:val="0"/>
              <w:snapToGrid/>
              <w:spacing w:line="360" w:lineRule="auto"/>
              <w:ind w:firstLine="524" w:firstLineChars="200"/>
              <w:textAlignment w:val="auto"/>
              <w:outlineLvl w:val="9"/>
              <w:rPr>
                <w:rFonts w:hint="default" w:ascii="Times New Roman" w:hAnsi="Times New Roman" w:eastAsia="宋体" w:cs="Times New Roman"/>
                <w:color w:val="auto"/>
                <w:spacing w:val="0"/>
                <w:position w:val="0"/>
                <w:sz w:val="24"/>
                <w:szCs w:val="24"/>
                <w:lang w:val="en-US" w:eastAsia="zh-CN"/>
              </w:rPr>
            </w:pPr>
            <w:bookmarkStart w:id="89" w:name="综上所述，项目对所在地的生态系统不会改变，尽管生产力有轻微的损失，可通过异地栽植"/>
            <w:bookmarkEnd w:id="89"/>
            <w:r>
              <w:rPr>
                <w:rFonts w:hint="default" w:ascii="Times New Roman" w:hAnsi="Times New Roman" w:eastAsia="宋体" w:cs="Times New Roman"/>
                <w:spacing w:val="11"/>
                <w:sz w:val="24"/>
                <w:szCs w:val="24"/>
              </w:rPr>
              <w:t>综上所述，项目对所在地</w:t>
            </w:r>
            <w:r>
              <w:rPr>
                <w:rFonts w:hint="eastAsia" w:cs="Times New Roman"/>
                <w:spacing w:val="11"/>
                <w:sz w:val="24"/>
                <w:szCs w:val="24"/>
                <w:lang w:eastAsia="zh-CN"/>
              </w:rPr>
              <w:t>地</w:t>
            </w:r>
            <w:r>
              <w:rPr>
                <w:rFonts w:hint="default" w:ascii="Times New Roman" w:hAnsi="Times New Roman" w:eastAsia="宋体" w:cs="Times New Roman"/>
                <w:spacing w:val="11"/>
                <w:sz w:val="24"/>
                <w:szCs w:val="24"/>
              </w:rPr>
              <w:t>生态系统不会改变，尽管生产力有轻微的损</w:t>
            </w:r>
            <w:r>
              <w:rPr>
                <w:rFonts w:hint="default" w:ascii="Times New Roman" w:hAnsi="Times New Roman" w:eastAsia="宋体" w:cs="Times New Roman"/>
                <w:spacing w:val="4"/>
                <w:sz w:val="24"/>
                <w:szCs w:val="24"/>
              </w:rPr>
              <w:t>失</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可</w:t>
            </w:r>
            <w:r>
              <w:rPr>
                <w:rFonts w:hint="default" w:ascii="Times New Roman" w:hAnsi="Times New Roman" w:eastAsia="宋体" w:cs="Times New Roman"/>
                <w:spacing w:val="2"/>
                <w:sz w:val="24"/>
                <w:szCs w:val="24"/>
              </w:rPr>
              <w:t>通</w:t>
            </w:r>
            <w:r>
              <w:rPr>
                <w:rFonts w:hint="default" w:ascii="Times New Roman" w:hAnsi="Times New Roman" w:eastAsia="宋体" w:cs="Times New Roman"/>
                <w:spacing w:val="4"/>
                <w:sz w:val="24"/>
                <w:szCs w:val="24"/>
              </w:rPr>
              <w:t>过</w:t>
            </w:r>
            <w:r>
              <w:rPr>
                <w:rFonts w:hint="default" w:ascii="Times New Roman" w:hAnsi="Times New Roman" w:eastAsia="宋体" w:cs="Times New Roman"/>
                <w:spacing w:val="2"/>
                <w:sz w:val="24"/>
                <w:szCs w:val="24"/>
              </w:rPr>
              <w:t>异</w:t>
            </w:r>
            <w:r>
              <w:rPr>
                <w:rFonts w:hint="default" w:ascii="Times New Roman" w:hAnsi="Times New Roman" w:eastAsia="宋体" w:cs="Times New Roman"/>
                <w:spacing w:val="4"/>
                <w:sz w:val="24"/>
                <w:szCs w:val="24"/>
              </w:rPr>
              <w:t>地</w:t>
            </w:r>
            <w:r>
              <w:rPr>
                <w:rFonts w:hint="default" w:ascii="Times New Roman" w:hAnsi="Times New Roman" w:eastAsia="宋体" w:cs="Times New Roman"/>
                <w:spacing w:val="2"/>
                <w:sz w:val="24"/>
                <w:szCs w:val="24"/>
              </w:rPr>
              <w:t>栽</w:t>
            </w:r>
            <w:r>
              <w:rPr>
                <w:rFonts w:hint="default" w:ascii="Times New Roman" w:hAnsi="Times New Roman" w:eastAsia="宋体" w:cs="Times New Roman"/>
                <w:spacing w:val="4"/>
                <w:sz w:val="24"/>
                <w:szCs w:val="24"/>
              </w:rPr>
              <w:t>植补</w:t>
            </w:r>
            <w:r>
              <w:rPr>
                <w:rFonts w:hint="default" w:ascii="Times New Roman" w:hAnsi="Times New Roman" w:eastAsia="宋体" w:cs="Times New Roman"/>
                <w:spacing w:val="2"/>
                <w:sz w:val="24"/>
                <w:szCs w:val="24"/>
              </w:rPr>
              <w:t>充</w:t>
            </w:r>
            <w:r>
              <w:rPr>
                <w:rFonts w:hint="default" w:ascii="Times New Roman" w:hAnsi="Times New Roman" w:eastAsia="宋体" w:cs="Times New Roman"/>
                <w:spacing w:val="4"/>
                <w:sz w:val="24"/>
                <w:szCs w:val="24"/>
              </w:rPr>
              <w:t>恢</w:t>
            </w:r>
            <w:r>
              <w:rPr>
                <w:rFonts w:hint="default" w:ascii="Times New Roman" w:hAnsi="Times New Roman" w:eastAsia="宋体" w:cs="Times New Roman"/>
                <w:spacing w:val="2"/>
                <w:sz w:val="24"/>
                <w:szCs w:val="24"/>
              </w:rPr>
              <w:t>复</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
                <w:sz w:val="24"/>
                <w:szCs w:val="24"/>
              </w:rPr>
              <w:t>对</w:t>
            </w:r>
            <w:r>
              <w:rPr>
                <w:rFonts w:hint="default" w:ascii="Times New Roman" w:hAnsi="Times New Roman" w:eastAsia="宋体" w:cs="Times New Roman"/>
                <w:spacing w:val="4"/>
                <w:sz w:val="24"/>
                <w:szCs w:val="24"/>
              </w:rPr>
              <w:t>景</w:t>
            </w:r>
            <w:r>
              <w:rPr>
                <w:rFonts w:hint="default" w:ascii="Times New Roman" w:hAnsi="Times New Roman" w:eastAsia="宋体" w:cs="Times New Roman"/>
                <w:spacing w:val="2"/>
                <w:sz w:val="24"/>
                <w:szCs w:val="24"/>
              </w:rPr>
              <w:t>观</w:t>
            </w:r>
            <w:r>
              <w:rPr>
                <w:rFonts w:hint="default" w:ascii="Times New Roman" w:hAnsi="Times New Roman" w:eastAsia="宋体" w:cs="Times New Roman"/>
                <w:spacing w:val="4"/>
                <w:sz w:val="24"/>
                <w:szCs w:val="24"/>
              </w:rPr>
              <w:t>环境</w:t>
            </w:r>
            <w:r>
              <w:rPr>
                <w:rFonts w:hint="default" w:ascii="Times New Roman" w:hAnsi="Times New Roman" w:eastAsia="宋体" w:cs="Times New Roman"/>
                <w:spacing w:val="2"/>
                <w:sz w:val="24"/>
                <w:szCs w:val="24"/>
              </w:rPr>
              <w:t>影</w:t>
            </w:r>
            <w:r>
              <w:rPr>
                <w:rFonts w:hint="default" w:ascii="Times New Roman" w:hAnsi="Times New Roman" w:eastAsia="宋体" w:cs="Times New Roman"/>
                <w:spacing w:val="4"/>
                <w:sz w:val="24"/>
                <w:szCs w:val="24"/>
              </w:rPr>
              <w:t>响</w:t>
            </w:r>
            <w:r>
              <w:rPr>
                <w:rFonts w:hint="default" w:ascii="Times New Roman" w:hAnsi="Times New Roman" w:eastAsia="宋体" w:cs="Times New Roman"/>
                <w:spacing w:val="2"/>
                <w:sz w:val="24"/>
                <w:szCs w:val="24"/>
              </w:rPr>
              <w:t>甚</w:t>
            </w:r>
            <w:r>
              <w:rPr>
                <w:rFonts w:hint="default" w:ascii="Times New Roman" w:hAnsi="Times New Roman" w:eastAsia="宋体" w:cs="Times New Roman"/>
                <w:spacing w:val="4"/>
                <w:sz w:val="24"/>
                <w:szCs w:val="24"/>
              </w:rPr>
              <w:t>小</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4"/>
                <w:sz w:val="24"/>
                <w:szCs w:val="24"/>
              </w:rPr>
              <w:t>可</w:t>
            </w:r>
            <w:r>
              <w:rPr>
                <w:rFonts w:hint="default" w:ascii="Times New Roman" w:hAnsi="Times New Roman" w:eastAsia="宋体" w:cs="Times New Roman"/>
                <w:spacing w:val="2"/>
                <w:sz w:val="24"/>
                <w:szCs w:val="24"/>
              </w:rPr>
              <w:t>有</w:t>
            </w:r>
            <w:r>
              <w:rPr>
                <w:rFonts w:hint="default" w:ascii="Times New Roman" w:hAnsi="Times New Roman" w:eastAsia="宋体" w:cs="Times New Roman"/>
                <w:spacing w:val="4"/>
                <w:sz w:val="24"/>
                <w:szCs w:val="24"/>
              </w:rPr>
              <w:t>效</w:t>
            </w:r>
            <w:r>
              <w:rPr>
                <w:rFonts w:hint="default" w:ascii="Times New Roman" w:hAnsi="Times New Roman" w:eastAsia="宋体" w:cs="Times New Roman"/>
                <w:spacing w:val="2"/>
                <w:sz w:val="24"/>
                <w:szCs w:val="24"/>
              </w:rPr>
              <w:t>利</w:t>
            </w:r>
            <w:r>
              <w:rPr>
                <w:rFonts w:hint="default" w:ascii="Times New Roman" w:hAnsi="Times New Roman" w:eastAsia="宋体" w:cs="Times New Roman"/>
                <w:spacing w:val="4"/>
                <w:sz w:val="24"/>
                <w:szCs w:val="24"/>
              </w:rPr>
              <w:t>用自</w:t>
            </w:r>
            <w:r>
              <w:rPr>
                <w:rFonts w:hint="default" w:ascii="Times New Roman" w:hAnsi="Times New Roman" w:eastAsia="宋体" w:cs="Times New Roman"/>
                <w:spacing w:val="2"/>
                <w:sz w:val="24"/>
                <w:szCs w:val="24"/>
              </w:rPr>
              <w:t>然</w:t>
            </w:r>
            <w:r>
              <w:rPr>
                <w:rFonts w:hint="default" w:ascii="Times New Roman" w:hAnsi="Times New Roman" w:eastAsia="宋体" w:cs="Times New Roman"/>
                <w:spacing w:val="4"/>
                <w:sz w:val="24"/>
                <w:szCs w:val="24"/>
              </w:rPr>
              <w:t>景</w:t>
            </w:r>
            <w:r>
              <w:rPr>
                <w:rFonts w:hint="default" w:ascii="Times New Roman" w:hAnsi="Times New Roman" w:eastAsia="宋体" w:cs="Times New Roman"/>
                <w:spacing w:val="2"/>
                <w:sz w:val="24"/>
                <w:szCs w:val="24"/>
              </w:rPr>
              <w:t>观</w:t>
            </w:r>
            <w:r>
              <w:rPr>
                <w:rFonts w:hint="default" w:ascii="Times New Roman" w:hAnsi="Times New Roman" w:eastAsia="宋体" w:cs="Times New Roman"/>
                <w:sz w:val="24"/>
                <w:szCs w:val="24"/>
              </w:rPr>
              <w:t>资源，促进地方经济发展</w:t>
            </w:r>
            <w:r>
              <w:rPr>
                <w:rFonts w:hint="default" w:ascii="Times New Roman" w:hAnsi="Times New Roman" w:eastAsia="宋体" w:cs="Times New Roman"/>
                <w:color w:val="auto"/>
                <w:spacing w:val="0"/>
                <w:position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9"/>
              <w:rPr>
                <w:rFonts w:hint="default" w:ascii="Times New Roman" w:hAnsi="Times New Roman" w:eastAsia="宋体" w:cs="Times New Roman"/>
                <w:color w:val="auto"/>
                <w:spacing w:val="0"/>
                <w:position w:val="0"/>
                <w:sz w:val="28"/>
                <w:szCs w:val="28"/>
                <w:lang w:eastAsia="zh-CN"/>
              </w:rPr>
            </w:pPr>
            <w:r>
              <w:rPr>
                <w:rFonts w:hint="eastAsia" w:ascii="Times New Roman" w:hAnsi="Times New Roman" w:eastAsia="宋体" w:cs="Times New Roman"/>
                <w:b/>
                <w:bCs/>
                <w:color w:val="auto"/>
                <w:spacing w:val="0"/>
                <w:position w:val="0"/>
                <w:sz w:val="28"/>
                <w:szCs w:val="28"/>
                <w:lang w:val="en-US" w:eastAsia="zh-CN"/>
              </w:rPr>
              <w:t>5</w:t>
            </w:r>
            <w:r>
              <w:rPr>
                <w:rFonts w:hint="default" w:ascii="Times New Roman" w:hAnsi="Times New Roman" w:eastAsia="宋体" w:cs="Times New Roman"/>
                <w:b/>
                <w:bCs/>
                <w:color w:val="auto"/>
                <w:spacing w:val="0"/>
                <w:position w:val="0"/>
                <w:sz w:val="28"/>
                <w:szCs w:val="28"/>
                <w:lang w:val="en-US" w:eastAsia="zh-CN"/>
              </w:rPr>
              <w:t>生态环境保护措施</w:t>
            </w:r>
          </w:p>
          <w:p>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9"/>
              <w:rPr>
                <w:rFonts w:hint="default" w:ascii="Times New Roman" w:hAnsi="Times New Roman" w:eastAsia="宋体" w:cs="Times New Roman"/>
                <w:color w:val="auto"/>
                <w:sz w:val="24"/>
                <w:szCs w:val="24"/>
              </w:rPr>
            </w:pPr>
            <w:r>
              <w:rPr>
                <w:rFonts w:hint="eastAsia" w:ascii="Times New Roman" w:hAnsi="Times New Roman" w:eastAsia="宋体" w:cs="Times New Roman"/>
                <w:b/>
                <w:bCs/>
                <w:color w:val="auto"/>
                <w:spacing w:val="0"/>
                <w:position w:val="0"/>
                <w:sz w:val="24"/>
                <w:szCs w:val="24"/>
                <w:lang w:val="en-US" w:eastAsia="zh-CN"/>
              </w:rPr>
              <w:t>5.1</w:t>
            </w:r>
            <w:r>
              <w:rPr>
                <w:rFonts w:hint="default" w:ascii="Times New Roman" w:hAnsi="Times New Roman" w:eastAsia="宋体" w:cs="Times New Roman"/>
                <w:b/>
                <w:bCs/>
                <w:color w:val="auto"/>
                <w:spacing w:val="0"/>
                <w:position w:val="0"/>
                <w:sz w:val="24"/>
                <w:szCs w:val="24"/>
              </w:rPr>
              <w:t>施工期生态环境保护措施</w:t>
            </w:r>
          </w:p>
          <w:p>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outlineLvl w:val="3"/>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.1.</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生态影响的避让与减缓措施</w:t>
            </w:r>
          </w:p>
          <w:p>
            <w:pPr>
              <w:keepNext w:val="0"/>
              <w:keepLines w:val="0"/>
              <w:pageBreakBefore w:val="0"/>
              <w:widowControl w:val="0"/>
              <w:kinsoku/>
              <w:wordWrap/>
              <w:overflowPunct/>
              <w:topLinePunct w:val="0"/>
              <w:autoSpaceDE/>
              <w:autoSpaceDN/>
              <w:bidi w:val="0"/>
              <w:adjustRightInd/>
              <w:snapToGrid/>
              <w:spacing w:line="360" w:lineRule="auto"/>
              <w:ind w:left="0" w:right="0" w:firstLine="492"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3"/>
                <w:sz w:val="24"/>
                <w:szCs w:val="24"/>
              </w:rPr>
              <w:t>生态影响的避免与消减措施就是采取适当的措施，尽可能在最大程度上避</w:t>
            </w:r>
            <w:r>
              <w:rPr>
                <w:rFonts w:hint="default" w:ascii="Times New Roman" w:hAnsi="Times New Roman" w:eastAsia="宋体" w:cs="Times New Roman"/>
                <w:color w:val="auto"/>
                <w:spacing w:val="10"/>
                <w:sz w:val="24"/>
                <w:szCs w:val="24"/>
              </w:rPr>
              <w:t>免或减少不利的生态影响。根据项目特点，建议采取以下生态影响的避免措</w:t>
            </w:r>
            <w:r>
              <w:rPr>
                <w:rFonts w:hint="default" w:ascii="Times New Roman" w:hAnsi="Times New Roman" w:eastAsia="宋体" w:cs="Times New Roman"/>
                <w:color w:val="auto"/>
                <w:sz w:val="24"/>
                <w:szCs w:val="24"/>
              </w:rPr>
              <w:t>施：</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eastAsia" w:cs="Times New Roman"/>
                <w:color w:val="auto"/>
                <w:sz w:val="24"/>
                <w:szCs w:val="24"/>
                <w:lang w:eastAsia="zh-CN"/>
              </w:rPr>
              <w:t>增强</w:t>
            </w:r>
            <w:r>
              <w:rPr>
                <w:rFonts w:hint="default" w:ascii="Times New Roman" w:hAnsi="Times New Roman" w:eastAsia="宋体" w:cs="Times New Roman"/>
                <w:color w:val="auto"/>
                <w:sz w:val="24"/>
                <w:szCs w:val="24"/>
              </w:rPr>
              <w:t>施工人员</w:t>
            </w:r>
            <w:r>
              <w:rPr>
                <w:rFonts w:hint="eastAsia" w:cs="Times New Roman"/>
                <w:color w:val="auto"/>
                <w:sz w:val="24"/>
                <w:szCs w:val="24"/>
                <w:lang w:eastAsia="zh-CN"/>
              </w:rPr>
              <w:t>地</w:t>
            </w:r>
            <w:r>
              <w:rPr>
                <w:rFonts w:hint="default" w:ascii="Times New Roman" w:hAnsi="Times New Roman" w:eastAsia="宋体" w:cs="Times New Roman"/>
                <w:color w:val="auto"/>
                <w:sz w:val="24"/>
                <w:szCs w:val="24"/>
              </w:rPr>
              <w:t>保护意识，严禁随意占用植被和捕猎野生动物。施工</w:t>
            </w:r>
            <w:r>
              <w:rPr>
                <w:rFonts w:hint="default" w:ascii="Times New Roman" w:hAnsi="Times New Roman" w:eastAsia="宋体" w:cs="Times New Roman"/>
                <w:color w:val="auto"/>
                <w:spacing w:val="4"/>
                <w:sz w:val="24"/>
                <w:szCs w:val="24"/>
              </w:rPr>
              <w:t>人</w:t>
            </w:r>
            <w:r>
              <w:rPr>
                <w:rFonts w:hint="default" w:ascii="Times New Roman" w:hAnsi="Times New Roman" w:eastAsia="宋体" w:cs="Times New Roman"/>
                <w:color w:val="auto"/>
                <w:spacing w:val="2"/>
                <w:sz w:val="24"/>
                <w:szCs w:val="24"/>
              </w:rPr>
              <w:t>员</w:t>
            </w:r>
            <w:r>
              <w:rPr>
                <w:rFonts w:hint="default" w:ascii="Times New Roman" w:hAnsi="Times New Roman" w:eastAsia="宋体" w:cs="Times New Roman"/>
                <w:color w:val="auto"/>
                <w:spacing w:val="4"/>
                <w:sz w:val="24"/>
                <w:szCs w:val="24"/>
              </w:rPr>
              <w:t>必</w:t>
            </w:r>
            <w:r>
              <w:rPr>
                <w:rFonts w:hint="default" w:ascii="Times New Roman" w:hAnsi="Times New Roman" w:eastAsia="宋体" w:cs="Times New Roman"/>
                <w:color w:val="auto"/>
                <w:spacing w:val="2"/>
                <w:sz w:val="24"/>
                <w:szCs w:val="24"/>
              </w:rPr>
              <w:t>须</w:t>
            </w:r>
            <w:r>
              <w:rPr>
                <w:rFonts w:hint="default" w:ascii="Times New Roman" w:hAnsi="Times New Roman" w:eastAsia="宋体" w:cs="Times New Roman"/>
                <w:color w:val="auto"/>
                <w:spacing w:val="4"/>
                <w:sz w:val="24"/>
                <w:szCs w:val="24"/>
              </w:rPr>
              <w:t>遵</w:t>
            </w:r>
            <w:r>
              <w:rPr>
                <w:rFonts w:hint="default" w:ascii="Times New Roman" w:hAnsi="Times New Roman" w:eastAsia="宋体" w:cs="Times New Roman"/>
                <w:color w:val="auto"/>
                <w:spacing w:val="2"/>
                <w:sz w:val="24"/>
                <w:szCs w:val="24"/>
              </w:rPr>
              <w:t>守</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2"/>
                <w:sz w:val="24"/>
                <w:szCs w:val="24"/>
              </w:rPr>
              <w:t>中</w:t>
            </w:r>
            <w:r>
              <w:rPr>
                <w:rFonts w:hint="default" w:ascii="Times New Roman" w:hAnsi="Times New Roman" w:eastAsia="宋体" w:cs="Times New Roman"/>
                <w:color w:val="auto"/>
                <w:spacing w:val="4"/>
                <w:sz w:val="24"/>
                <w:szCs w:val="24"/>
              </w:rPr>
              <w:t>华人</w:t>
            </w:r>
            <w:r>
              <w:rPr>
                <w:rFonts w:hint="default" w:ascii="Times New Roman" w:hAnsi="Times New Roman" w:eastAsia="宋体" w:cs="Times New Roman"/>
                <w:color w:val="auto"/>
                <w:spacing w:val="2"/>
                <w:sz w:val="24"/>
                <w:szCs w:val="24"/>
              </w:rPr>
              <w:t>民</w:t>
            </w:r>
            <w:r>
              <w:rPr>
                <w:rFonts w:hint="default" w:ascii="Times New Roman" w:hAnsi="Times New Roman" w:eastAsia="宋体" w:cs="Times New Roman"/>
                <w:color w:val="auto"/>
                <w:spacing w:val="4"/>
                <w:sz w:val="24"/>
                <w:szCs w:val="24"/>
              </w:rPr>
              <w:t>共</w:t>
            </w:r>
            <w:r>
              <w:rPr>
                <w:rFonts w:hint="default" w:ascii="Times New Roman" w:hAnsi="Times New Roman" w:eastAsia="宋体" w:cs="Times New Roman"/>
                <w:color w:val="auto"/>
                <w:spacing w:val="2"/>
                <w:sz w:val="24"/>
                <w:szCs w:val="24"/>
              </w:rPr>
              <w:t>和</w:t>
            </w:r>
            <w:r>
              <w:rPr>
                <w:rFonts w:hint="default" w:ascii="Times New Roman" w:hAnsi="Times New Roman" w:eastAsia="宋体" w:cs="Times New Roman"/>
                <w:color w:val="auto"/>
                <w:spacing w:val="4"/>
                <w:sz w:val="24"/>
                <w:szCs w:val="24"/>
              </w:rPr>
              <w:t>国</w:t>
            </w:r>
            <w:r>
              <w:rPr>
                <w:rFonts w:hint="default" w:ascii="Times New Roman" w:hAnsi="Times New Roman" w:eastAsia="宋体" w:cs="Times New Roman"/>
                <w:color w:val="auto"/>
                <w:spacing w:val="2"/>
                <w:sz w:val="24"/>
                <w:szCs w:val="24"/>
              </w:rPr>
              <w:t>野</w:t>
            </w:r>
            <w:r>
              <w:rPr>
                <w:rFonts w:hint="default" w:ascii="Times New Roman" w:hAnsi="Times New Roman" w:eastAsia="宋体" w:cs="Times New Roman"/>
                <w:color w:val="auto"/>
                <w:spacing w:val="4"/>
                <w:sz w:val="24"/>
                <w:szCs w:val="24"/>
              </w:rPr>
              <w:t>生</w:t>
            </w:r>
            <w:r>
              <w:rPr>
                <w:rFonts w:hint="default" w:ascii="Times New Roman" w:hAnsi="Times New Roman" w:eastAsia="宋体" w:cs="Times New Roman"/>
                <w:color w:val="auto"/>
                <w:spacing w:val="2"/>
                <w:sz w:val="24"/>
                <w:szCs w:val="24"/>
              </w:rPr>
              <w:t>动</w:t>
            </w:r>
            <w:r>
              <w:rPr>
                <w:rFonts w:hint="default" w:ascii="Times New Roman" w:hAnsi="Times New Roman" w:eastAsia="宋体" w:cs="Times New Roman"/>
                <w:color w:val="auto"/>
                <w:spacing w:val="4"/>
                <w:sz w:val="24"/>
                <w:szCs w:val="24"/>
              </w:rPr>
              <w:t>物保</w:t>
            </w:r>
            <w:r>
              <w:rPr>
                <w:rFonts w:hint="default" w:ascii="Times New Roman" w:hAnsi="Times New Roman" w:eastAsia="宋体" w:cs="Times New Roman"/>
                <w:color w:val="auto"/>
                <w:spacing w:val="2"/>
                <w:sz w:val="24"/>
                <w:szCs w:val="24"/>
              </w:rPr>
              <w:t>护</w:t>
            </w:r>
            <w:r>
              <w:rPr>
                <w:rFonts w:hint="default" w:ascii="Times New Roman" w:hAnsi="Times New Roman" w:eastAsia="宋体" w:cs="Times New Roman"/>
                <w:color w:val="auto"/>
                <w:spacing w:val="4"/>
                <w:sz w:val="24"/>
                <w:szCs w:val="24"/>
              </w:rPr>
              <w:t>法</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和</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中</w:t>
            </w:r>
            <w:r>
              <w:rPr>
                <w:rFonts w:hint="default" w:ascii="Times New Roman" w:hAnsi="Times New Roman" w:eastAsia="宋体" w:cs="Times New Roman"/>
                <w:color w:val="auto"/>
                <w:spacing w:val="2"/>
                <w:sz w:val="24"/>
                <w:szCs w:val="24"/>
              </w:rPr>
              <w:t>华</w:t>
            </w:r>
            <w:r>
              <w:rPr>
                <w:rFonts w:hint="default" w:ascii="Times New Roman" w:hAnsi="Times New Roman" w:eastAsia="宋体" w:cs="Times New Roman"/>
                <w:color w:val="auto"/>
                <w:spacing w:val="4"/>
                <w:sz w:val="24"/>
                <w:szCs w:val="24"/>
              </w:rPr>
              <w:t>人</w:t>
            </w:r>
            <w:r>
              <w:rPr>
                <w:rFonts w:hint="default" w:ascii="Times New Roman" w:hAnsi="Times New Roman" w:eastAsia="宋体" w:cs="Times New Roman"/>
                <w:color w:val="auto"/>
                <w:spacing w:val="2"/>
                <w:sz w:val="24"/>
                <w:szCs w:val="24"/>
              </w:rPr>
              <w:t>民</w:t>
            </w:r>
            <w:r>
              <w:rPr>
                <w:rFonts w:hint="default" w:ascii="Times New Roman" w:hAnsi="Times New Roman" w:eastAsia="宋体" w:cs="Times New Roman"/>
                <w:color w:val="auto"/>
                <w:spacing w:val="4"/>
                <w:sz w:val="24"/>
                <w:szCs w:val="24"/>
              </w:rPr>
              <w:t>共和</w:t>
            </w:r>
            <w:r>
              <w:rPr>
                <w:rFonts w:hint="default" w:ascii="Times New Roman" w:hAnsi="Times New Roman" w:eastAsia="宋体" w:cs="Times New Roman"/>
                <w:color w:val="auto"/>
                <w:spacing w:val="2"/>
                <w:sz w:val="24"/>
                <w:szCs w:val="24"/>
              </w:rPr>
              <w:t>国</w:t>
            </w:r>
            <w:r>
              <w:rPr>
                <w:rFonts w:hint="default" w:ascii="Times New Roman" w:hAnsi="Times New Roman" w:eastAsia="宋体" w:cs="Times New Roman"/>
                <w:color w:val="auto"/>
                <w:spacing w:val="4"/>
                <w:sz w:val="24"/>
                <w:szCs w:val="24"/>
              </w:rPr>
              <w:t>野</w:t>
            </w:r>
            <w:r>
              <w:rPr>
                <w:rFonts w:hint="default" w:ascii="Times New Roman" w:hAnsi="Times New Roman" w:eastAsia="宋体" w:cs="Times New Roman"/>
                <w:color w:val="auto"/>
                <w:spacing w:val="2"/>
                <w:sz w:val="24"/>
                <w:szCs w:val="24"/>
              </w:rPr>
              <w:t>生</w:t>
            </w:r>
            <w:r>
              <w:rPr>
                <w:rFonts w:hint="default" w:ascii="Times New Roman" w:hAnsi="Times New Roman" w:eastAsia="宋体" w:cs="Times New Roman"/>
                <w:color w:val="auto"/>
                <w:sz w:val="24"/>
                <w:szCs w:val="24"/>
              </w:rPr>
              <w:t>植物保护法》。</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（2）优化工程施工方案，尽可能利用索道</w:t>
            </w:r>
            <w:r>
              <w:rPr>
                <w:rFonts w:hint="default" w:ascii="Times New Roman" w:hAnsi="Times New Roman" w:eastAsia="宋体" w:cs="Times New Roman"/>
                <w:color w:val="auto"/>
                <w:sz w:val="24"/>
                <w:szCs w:val="24"/>
                <w:lang w:eastAsia="zh-CN"/>
              </w:rPr>
              <w:t>下站</w:t>
            </w:r>
            <w:r>
              <w:rPr>
                <w:rFonts w:hint="default" w:ascii="Times New Roman" w:hAnsi="Times New Roman" w:eastAsia="宋体" w:cs="Times New Roman"/>
                <w:color w:val="auto"/>
                <w:sz w:val="24"/>
                <w:szCs w:val="24"/>
              </w:rPr>
              <w:t>的永久占地</w:t>
            </w:r>
            <w:r>
              <w:rPr>
                <w:rFonts w:hint="eastAsia" w:cs="Times New Roman"/>
                <w:color w:val="auto"/>
                <w:sz w:val="24"/>
                <w:szCs w:val="24"/>
                <w:lang w:eastAsia="zh-CN"/>
              </w:rPr>
              <w:t>范围</w:t>
            </w:r>
            <w:r>
              <w:rPr>
                <w:rFonts w:hint="default" w:ascii="Times New Roman" w:hAnsi="Times New Roman" w:eastAsia="宋体" w:cs="Times New Roman"/>
                <w:color w:val="auto"/>
                <w:sz w:val="24"/>
                <w:szCs w:val="24"/>
                <w:lang w:val="en-US" w:eastAsia="zh-CN"/>
              </w:rPr>
              <w:t>作为</w:t>
            </w:r>
            <w:r>
              <w:rPr>
                <w:rFonts w:hint="default" w:ascii="Times New Roman" w:hAnsi="Times New Roman" w:eastAsia="宋体" w:cs="Times New Roman"/>
                <w:color w:val="auto"/>
                <w:sz w:val="24"/>
                <w:szCs w:val="24"/>
              </w:rPr>
              <w:t>建筑材料及设备堆放场，尽量减少临时占地面积。</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（3）支架附近植被覆盖率较高，应禁止施工人员就地取材或进入森林中猎</w:t>
            </w:r>
            <w:r>
              <w:rPr>
                <w:rFonts w:hint="default" w:ascii="Times New Roman" w:hAnsi="Times New Roman" w:eastAsia="宋体" w:cs="Times New Roman"/>
                <w:color w:val="auto"/>
                <w:spacing w:val="4"/>
                <w:sz w:val="24"/>
                <w:szCs w:val="24"/>
              </w:rPr>
              <w:t>狩</w:t>
            </w:r>
            <w:r>
              <w:rPr>
                <w:rFonts w:hint="default" w:ascii="Times New Roman" w:hAnsi="Times New Roman" w:eastAsia="宋体" w:cs="Times New Roman"/>
                <w:color w:val="auto"/>
                <w:spacing w:val="2"/>
                <w:sz w:val="24"/>
                <w:szCs w:val="24"/>
              </w:rPr>
              <w:t>动</w:t>
            </w:r>
            <w:r>
              <w:rPr>
                <w:rFonts w:hint="default" w:ascii="Times New Roman" w:hAnsi="Times New Roman" w:eastAsia="宋体" w:cs="Times New Roman"/>
                <w:color w:val="auto"/>
                <w:spacing w:val="4"/>
                <w:sz w:val="24"/>
                <w:szCs w:val="24"/>
              </w:rPr>
              <w:t>物</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每</w:t>
            </w:r>
            <w:r>
              <w:rPr>
                <w:rFonts w:hint="default" w:ascii="Times New Roman" w:hAnsi="Times New Roman" w:eastAsia="宋体" w:cs="Times New Roman"/>
                <w:color w:val="auto"/>
                <w:spacing w:val="2"/>
                <w:sz w:val="24"/>
                <w:szCs w:val="24"/>
              </w:rPr>
              <w:t>个</w:t>
            </w:r>
            <w:r>
              <w:rPr>
                <w:rFonts w:hint="default" w:ascii="Times New Roman" w:hAnsi="Times New Roman" w:eastAsia="宋体" w:cs="Times New Roman"/>
                <w:color w:val="auto"/>
                <w:spacing w:val="4"/>
                <w:sz w:val="24"/>
                <w:szCs w:val="24"/>
              </w:rPr>
              <w:t>支</w:t>
            </w:r>
            <w:r>
              <w:rPr>
                <w:rFonts w:hint="default" w:ascii="Times New Roman" w:hAnsi="Times New Roman" w:eastAsia="宋体" w:cs="Times New Roman"/>
                <w:color w:val="auto"/>
                <w:spacing w:val="2"/>
                <w:sz w:val="24"/>
                <w:szCs w:val="24"/>
              </w:rPr>
              <w:t>架</w:t>
            </w:r>
            <w:r>
              <w:rPr>
                <w:rFonts w:hint="default" w:ascii="Times New Roman" w:hAnsi="Times New Roman" w:eastAsia="宋体" w:cs="Times New Roman"/>
                <w:color w:val="auto"/>
                <w:spacing w:val="4"/>
                <w:sz w:val="24"/>
                <w:szCs w:val="24"/>
              </w:rPr>
              <w:t>塔基</w:t>
            </w:r>
            <w:r>
              <w:rPr>
                <w:rFonts w:hint="default" w:ascii="Times New Roman" w:hAnsi="Times New Roman" w:eastAsia="宋体" w:cs="Times New Roman"/>
                <w:color w:val="auto"/>
                <w:spacing w:val="2"/>
                <w:sz w:val="24"/>
                <w:szCs w:val="24"/>
              </w:rPr>
              <w:t>应</w:t>
            </w:r>
            <w:r>
              <w:rPr>
                <w:rFonts w:hint="default" w:ascii="Times New Roman" w:hAnsi="Times New Roman" w:eastAsia="宋体" w:cs="Times New Roman"/>
                <w:color w:val="auto"/>
                <w:spacing w:val="4"/>
                <w:sz w:val="24"/>
                <w:szCs w:val="24"/>
              </w:rPr>
              <w:t>设</w:t>
            </w:r>
            <w:r>
              <w:rPr>
                <w:rFonts w:hint="default" w:ascii="Times New Roman" w:hAnsi="Times New Roman" w:eastAsia="宋体" w:cs="Times New Roman"/>
                <w:color w:val="auto"/>
                <w:spacing w:val="2"/>
                <w:sz w:val="24"/>
                <w:szCs w:val="24"/>
              </w:rPr>
              <w:t>置</w:t>
            </w:r>
            <w:r>
              <w:rPr>
                <w:rFonts w:hint="default" w:ascii="Times New Roman" w:hAnsi="Times New Roman" w:eastAsia="宋体" w:cs="Times New Roman"/>
                <w:color w:val="auto"/>
                <w:spacing w:val="4"/>
                <w:sz w:val="24"/>
                <w:szCs w:val="24"/>
              </w:rPr>
              <w:t>施</w:t>
            </w:r>
            <w:r>
              <w:rPr>
                <w:rFonts w:hint="default" w:ascii="Times New Roman" w:hAnsi="Times New Roman" w:eastAsia="宋体" w:cs="Times New Roman"/>
                <w:color w:val="auto"/>
                <w:spacing w:val="2"/>
                <w:sz w:val="24"/>
                <w:szCs w:val="24"/>
              </w:rPr>
              <w:t>工</w:t>
            </w:r>
            <w:r>
              <w:rPr>
                <w:rFonts w:hint="default" w:ascii="Times New Roman" w:hAnsi="Times New Roman" w:eastAsia="宋体" w:cs="Times New Roman"/>
                <w:color w:val="auto"/>
                <w:spacing w:val="4"/>
                <w:sz w:val="24"/>
                <w:szCs w:val="24"/>
              </w:rPr>
              <w:t>红</w:t>
            </w:r>
            <w:r>
              <w:rPr>
                <w:rFonts w:hint="default" w:ascii="Times New Roman" w:hAnsi="Times New Roman" w:eastAsia="宋体" w:cs="Times New Roman"/>
                <w:color w:val="auto"/>
                <w:spacing w:val="2"/>
                <w:sz w:val="24"/>
                <w:szCs w:val="24"/>
              </w:rPr>
              <w:t>线</w:t>
            </w:r>
            <w:r>
              <w:rPr>
                <w:rFonts w:hint="default" w:ascii="Times New Roman" w:hAnsi="Times New Roman" w:eastAsia="宋体" w:cs="Times New Roman"/>
                <w:color w:val="auto"/>
                <w:spacing w:val="4"/>
                <w:sz w:val="24"/>
                <w:szCs w:val="24"/>
              </w:rPr>
              <w:t>，施</w:t>
            </w:r>
            <w:r>
              <w:rPr>
                <w:rFonts w:hint="default" w:ascii="Times New Roman" w:hAnsi="Times New Roman" w:eastAsia="宋体" w:cs="Times New Roman"/>
                <w:color w:val="auto"/>
                <w:spacing w:val="2"/>
                <w:sz w:val="24"/>
                <w:szCs w:val="24"/>
              </w:rPr>
              <w:t>工</w:t>
            </w:r>
            <w:r>
              <w:rPr>
                <w:rFonts w:hint="default" w:ascii="Times New Roman" w:hAnsi="Times New Roman" w:eastAsia="宋体" w:cs="Times New Roman"/>
                <w:color w:val="auto"/>
                <w:spacing w:val="4"/>
                <w:sz w:val="24"/>
                <w:szCs w:val="24"/>
              </w:rPr>
              <w:t>人</w:t>
            </w:r>
            <w:r>
              <w:rPr>
                <w:rFonts w:hint="default" w:ascii="Times New Roman" w:hAnsi="Times New Roman" w:eastAsia="宋体" w:cs="Times New Roman"/>
                <w:color w:val="auto"/>
                <w:spacing w:val="2"/>
                <w:sz w:val="24"/>
                <w:szCs w:val="24"/>
              </w:rPr>
              <w:t>员</w:t>
            </w:r>
            <w:r>
              <w:rPr>
                <w:rFonts w:hint="default" w:ascii="Times New Roman" w:hAnsi="Times New Roman" w:eastAsia="宋体" w:cs="Times New Roman"/>
                <w:color w:val="auto"/>
                <w:spacing w:val="4"/>
                <w:sz w:val="24"/>
                <w:szCs w:val="24"/>
              </w:rPr>
              <w:t>只</w:t>
            </w:r>
            <w:r>
              <w:rPr>
                <w:rFonts w:hint="default" w:ascii="Times New Roman" w:hAnsi="Times New Roman" w:eastAsia="宋体" w:cs="Times New Roman"/>
                <w:color w:val="auto"/>
                <w:spacing w:val="2"/>
                <w:sz w:val="24"/>
                <w:szCs w:val="24"/>
              </w:rPr>
              <w:t>能</w:t>
            </w:r>
            <w:r>
              <w:rPr>
                <w:rFonts w:hint="default" w:ascii="Times New Roman" w:hAnsi="Times New Roman" w:eastAsia="宋体" w:cs="Times New Roman"/>
                <w:color w:val="auto"/>
                <w:spacing w:val="4"/>
                <w:sz w:val="24"/>
                <w:szCs w:val="24"/>
              </w:rPr>
              <w:t>在</w:t>
            </w:r>
            <w:r>
              <w:rPr>
                <w:rFonts w:hint="default" w:ascii="Times New Roman" w:hAnsi="Times New Roman" w:eastAsia="宋体" w:cs="Times New Roman"/>
                <w:color w:val="auto"/>
                <w:spacing w:val="2"/>
                <w:sz w:val="24"/>
                <w:szCs w:val="24"/>
              </w:rPr>
              <w:t>红</w:t>
            </w:r>
            <w:r>
              <w:rPr>
                <w:rFonts w:hint="default" w:ascii="Times New Roman" w:hAnsi="Times New Roman" w:eastAsia="宋体" w:cs="Times New Roman"/>
                <w:color w:val="auto"/>
                <w:spacing w:val="4"/>
                <w:sz w:val="24"/>
                <w:szCs w:val="24"/>
              </w:rPr>
              <w:t>线</w:t>
            </w:r>
            <w:r>
              <w:rPr>
                <w:rFonts w:hint="default" w:ascii="Times New Roman" w:hAnsi="Times New Roman" w:eastAsia="宋体" w:cs="Times New Roman"/>
                <w:color w:val="auto"/>
                <w:spacing w:val="2"/>
                <w:sz w:val="24"/>
                <w:szCs w:val="24"/>
              </w:rPr>
              <w:t>内</w:t>
            </w:r>
            <w:r>
              <w:rPr>
                <w:rFonts w:hint="default" w:ascii="Times New Roman" w:hAnsi="Times New Roman" w:eastAsia="宋体" w:cs="Times New Roman"/>
                <w:color w:val="auto"/>
                <w:spacing w:val="4"/>
                <w:sz w:val="24"/>
                <w:szCs w:val="24"/>
              </w:rPr>
              <w:t>进行</w:t>
            </w:r>
            <w:r>
              <w:rPr>
                <w:rFonts w:hint="default" w:ascii="Times New Roman" w:hAnsi="Times New Roman" w:eastAsia="宋体" w:cs="Times New Roman"/>
                <w:color w:val="auto"/>
                <w:spacing w:val="2"/>
                <w:sz w:val="24"/>
                <w:szCs w:val="24"/>
              </w:rPr>
              <w:t>活</w:t>
            </w:r>
            <w:r>
              <w:rPr>
                <w:rFonts w:hint="default" w:ascii="Times New Roman" w:hAnsi="Times New Roman" w:eastAsia="宋体" w:cs="Times New Roman"/>
                <w:color w:val="auto"/>
                <w:spacing w:val="4"/>
                <w:sz w:val="24"/>
                <w:szCs w:val="24"/>
              </w:rPr>
              <w:t>动</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z w:val="24"/>
                <w:szCs w:val="24"/>
              </w:rPr>
              <w:t>以减少对周围环境的干扰。</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（4）合理选取工程施工时段和方式，防止施工噪声对野生动物的惊扰。由</w:t>
            </w:r>
            <w:r>
              <w:rPr>
                <w:rFonts w:hint="default" w:ascii="Times New Roman" w:hAnsi="Times New Roman" w:eastAsia="宋体" w:cs="Times New Roman"/>
                <w:color w:val="auto"/>
                <w:spacing w:val="4"/>
                <w:sz w:val="24"/>
                <w:szCs w:val="24"/>
              </w:rPr>
              <w:t>于</w:t>
            </w:r>
            <w:r>
              <w:rPr>
                <w:rFonts w:hint="default" w:ascii="Times New Roman" w:hAnsi="Times New Roman" w:eastAsia="宋体" w:cs="Times New Roman"/>
                <w:color w:val="auto"/>
                <w:spacing w:val="2"/>
                <w:sz w:val="24"/>
                <w:szCs w:val="24"/>
              </w:rPr>
              <w:t>项</w:t>
            </w:r>
            <w:r>
              <w:rPr>
                <w:rFonts w:hint="default" w:ascii="Times New Roman" w:hAnsi="Times New Roman" w:eastAsia="宋体" w:cs="Times New Roman"/>
                <w:color w:val="auto"/>
                <w:spacing w:val="4"/>
                <w:sz w:val="24"/>
                <w:szCs w:val="24"/>
              </w:rPr>
              <w:t>目</w:t>
            </w:r>
            <w:r>
              <w:rPr>
                <w:rFonts w:hint="default" w:ascii="Times New Roman" w:hAnsi="Times New Roman" w:eastAsia="宋体" w:cs="Times New Roman"/>
                <w:color w:val="auto"/>
                <w:spacing w:val="2"/>
                <w:sz w:val="24"/>
                <w:szCs w:val="24"/>
              </w:rPr>
              <w:t>所</w:t>
            </w:r>
            <w:r>
              <w:rPr>
                <w:rFonts w:hint="default" w:ascii="Times New Roman" w:hAnsi="Times New Roman" w:eastAsia="宋体" w:cs="Times New Roman"/>
                <w:color w:val="auto"/>
                <w:spacing w:val="4"/>
                <w:sz w:val="24"/>
                <w:szCs w:val="24"/>
              </w:rPr>
              <w:t>在</w:t>
            </w:r>
            <w:r>
              <w:rPr>
                <w:rFonts w:hint="default" w:ascii="Times New Roman" w:hAnsi="Times New Roman" w:eastAsia="宋体" w:cs="Times New Roman"/>
                <w:color w:val="auto"/>
                <w:spacing w:val="2"/>
                <w:sz w:val="24"/>
                <w:szCs w:val="24"/>
              </w:rPr>
              <w:t>区</w:t>
            </w:r>
            <w:r>
              <w:rPr>
                <w:rFonts w:hint="default" w:ascii="Times New Roman" w:hAnsi="Times New Roman" w:eastAsia="宋体" w:cs="Times New Roman"/>
                <w:color w:val="auto"/>
                <w:spacing w:val="4"/>
                <w:sz w:val="24"/>
                <w:szCs w:val="24"/>
              </w:rPr>
              <w:t>域</w:t>
            </w:r>
            <w:r>
              <w:rPr>
                <w:rFonts w:hint="default" w:ascii="Times New Roman" w:hAnsi="Times New Roman" w:eastAsia="宋体" w:cs="Times New Roman"/>
                <w:color w:val="auto"/>
                <w:spacing w:val="2"/>
                <w:sz w:val="24"/>
                <w:szCs w:val="24"/>
              </w:rPr>
              <w:t>植</w:t>
            </w:r>
            <w:r>
              <w:rPr>
                <w:rFonts w:hint="default" w:ascii="Times New Roman" w:hAnsi="Times New Roman" w:eastAsia="宋体" w:cs="Times New Roman"/>
                <w:color w:val="auto"/>
                <w:spacing w:val="4"/>
                <w:sz w:val="24"/>
                <w:szCs w:val="24"/>
              </w:rPr>
              <w:t>被覆</w:t>
            </w:r>
            <w:r>
              <w:rPr>
                <w:rFonts w:hint="default" w:ascii="Times New Roman" w:hAnsi="Times New Roman" w:eastAsia="宋体" w:cs="Times New Roman"/>
                <w:color w:val="auto"/>
                <w:spacing w:val="2"/>
                <w:sz w:val="24"/>
                <w:szCs w:val="24"/>
              </w:rPr>
              <w:t>盖</w:t>
            </w:r>
            <w:r>
              <w:rPr>
                <w:rFonts w:hint="default" w:ascii="Times New Roman" w:hAnsi="Times New Roman" w:eastAsia="宋体" w:cs="Times New Roman"/>
                <w:color w:val="auto"/>
                <w:spacing w:val="4"/>
                <w:sz w:val="24"/>
                <w:szCs w:val="24"/>
              </w:rPr>
              <w:t>率</w:t>
            </w:r>
            <w:r>
              <w:rPr>
                <w:rFonts w:hint="default" w:ascii="Times New Roman" w:hAnsi="Times New Roman" w:eastAsia="宋体" w:cs="Times New Roman"/>
                <w:color w:val="auto"/>
                <w:spacing w:val="2"/>
                <w:sz w:val="24"/>
                <w:szCs w:val="24"/>
              </w:rPr>
              <w:t>较</w:t>
            </w:r>
            <w:r>
              <w:rPr>
                <w:rFonts w:hint="default" w:ascii="Times New Roman" w:hAnsi="Times New Roman" w:eastAsia="宋体" w:cs="Times New Roman"/>
                <w:color w:val="auto"/>
                <w:spacing w:val="4"/>
                <w:sz w:val="24"/>
                <w:szCs w:val="24"/>
              </w:rPr>
              <w:t>高</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有</w:t>
            </w:r>
            <w:r>
              <w:rPr>
                <w:rFonts w:hint="default" w:ascii="Times New Roman" w:hAnsi="Times New Roman" w:eastAsia="宋体" w:cs="Times New Roman"/>
                <w:color w:val="auto"/>
                <w:spacing w:val="2"/>
                <w:sz w:val="24"/>
                <w:szCs w:val="24"/>
              </w:rPr>
              <w:t>较</w:t>
            </w:r>
            <w:r>
              <w:rPr>
                <w:rFonts w:hint="default" w:ascii="Times New Roman" w:hAnsi="Times New Roman" w:eastAsia="宋体" w:cs="Times New Roman"/>
                <w:color w:val="auto"/>
                <w:spacing w:val="4"/>
                <w:sz w:val="24"/>
                <w:szCs w:val="24"/>
              </w:rPr>
              <w:t>多的</w:t>
            </w:r>
            <w:r>
              <w:rPr>
                <w:rFonts w:hint="default" w:ascii="Times New Roman" w:hAnsi="Times New Roman" w:eastAsia="宋体" w:cs="Times New Roman"/>
                <w:color w:val="auto"/>
                <w:spacing w:val="2"/>
                <w:sz w:val="24"/>
                <w:szCs w:val="24"/>
              </w:rPr>
              <w:t>野</w:t>
            </w:r>
            <w:r>
              <w:rPr>
                <w:rFonts w:hint="default" w:ascii="Times New Roman" w:hAnsi="Times New Roman" w:eastAsia="宋体" w:cs="Times New Roman"/>
                <w:color w:val="auto"/>
                <w:spacing w:val="4"/>
                <w:sz w:val="24"/>
                <w:szCs w:val="24"/>
              </w:rPr>
              <w:t>生</w:t>
            </w:r>
            <w:r>
              <w:rPr>
                <w:rFonts w:hint="default" w:ascii="Times New Roman" w:hAnsi="Times New Roman" w:eastAsia="宋体" w:cs="Times New Roman"/>
                <w:color w:val="auto"/>
                <w:spacing w:val="2"/>
                <w:sz w:val="24"/>
                <w:szCs w:val="24"/>
              </w:rPr>
              <w:t>动</w:t>
            </w:r>
            <w:r>
              <w:rPr>
                <w:rFonts w:hint="default" w:ascii="Times New Roman" w:hAnsi="Times New Roman" w:eastAsia="宋体" w:cs="Times New Roman"/>
                <w:color w:val="auto"/>
                <w:spacing w:val="4"/>
                <w:sz w:val="24"/>
                <w:szCs w:val="24"/>
              </w:rPr>
              <w:t>物</w:t>
            </w:r>
            <w:r>
              <w:rPr>
                <w:rFonts w:hint="default" w:ascii="Times New Roman" w:hAnsi="Times New Roman" w:eastAsia="宋体" w:cs="Times New Roman"/>
                <w:color w:val="auto"/>
                <w:spacing w:val="2"/>
                <w:sz w:val="24"/>
                <w:szCs w:val="24"/>
              </w:rPr>
              <w:t>栖</w:t>
            </w:r>
            <w:r>
              <w:rPr>
                <w:rFonts w:hint="default" w:ascii="Times New Roman" w:hAnsi="Times New Roman" w:eastAsia="宋体" w:cs="Times New Roman"/>
                <w:color w:val="auto"/>
                <w:spacing w:val="4"/>
                <w:sz w:val="24"/>
                <w:szCs w:val="24"/>
              </w:rPr>
              <w:t>息</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因</w:t>
            </w:r>
            <w:r>
              <w:rPr>
                <w:rFonts w:hint="default" w:ascii="Times New Roman" w:hAnsi="Times New Roman" w:eastAsia="宋体" w:cs="Times New Roman"/>
                <w:color w:val="auto"/>
                <w:spacing w:val="2"/>
                <w:sz w:val="24"/>
                <w:szCs w:val="24"/>
              </w:rPr>
              <w:t>此</w:t>
            </w:r>
            <w:r>
              <w:rPr>
                <w:rFonts w:hint="default" w:ascii="Times New Roman" w:hAnsi="Times New Roman" w:eastAsia="宋体" w:cs="Times New Roman"/>
                <w:color w:val="auto"/>
                <w:spacing w:val="4"/>
                <w:sz w:val="24"/>
                <w:szCs w:val="24"/>
              </w:rPr>
              <w:t>应做</w:t>
            </w:r>
            <w:r>
              <w:rPr>
                <w:rFonts w:hint="default" w:ascii="Times New Roman" w:hAnsi="Times New Roman" w:eastAsia="宋体" w:cs="Times New Roman"/>
                <w:color w:val="auto"/>
                <w:spacing w:val="2"/>
                <w:sz w:val="24"/>
                <w:szCs w:val="24"/>
              </w:rPr>
              <w:t>好</w:t>
            </w:r>
            <w:r>
              <w:rPr>
                <w:rFonts w:hint="default" w:ascii="Times New Roman" w:hAnsi="Times New Roman" w:eastAsia="宋体" w:cs="Times New Roman"/>
                <w:color w:val="auto"/>
                <w:spacing w:val="4"/>
                <w:sz w:val="24"/>
                <w:szCs w:val="24"/>
              </w:rPr>
              <w:t>施</w:t>
            </w:r>
            <w:r>
              <w:rPr>
                <w:rFonts w:hint="default" w:ascii="Times New Roman" w:hAnsi="Times New Roman" w:eastAsia="宋体" w:cs="Times New Roman"/>
                <w:color w:val="auto"/>
                <w:spacing w:val="2"/>
                <w:sz w:val="24"/>
                <w:szCs w:val="24"/>
              </w:rPr>
              <w:t>工</w:t>
            </w:r>
            <w:r>
              <w:rPr>
                <w:rFonts w:hint="default" w:ascii="Times New Roman" w:hAnsi="Times New Roman" w:eastAsia="宋体" w:cs="Times New Roman"/>
                <w:color w:val="auto"/>
                <w:sz w:val="24"/>
                <w:szCs w:val="24"/>
              </w:rPr>
              <w:t>计</w:t>
            </w:r>
            <w:r>
              <w:rPr>
                <w:rFonts w:hint="default" w:ascii="Times New Roman" w:hAnsi="Times New Roman" w:eastAsia="宋体" w:cs="Times New Roman"/>
                <w:color w:val="auto"/>
                <w:spacing w:val="4"/>
                <w:sz w:val="24"/>
                <w:szCs w:val="24"/>
              </w:rPr>
              <w:t>划</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噪</w:t>
            </w:r>
            <w:r>
              <w:rPr>
                <w:rFonts w:hint="default" w:ascii="Times New Roman" w:hAnsi="Times New Roman" w:eastAsia="宋体" w:cs="Times New Roman"/>
                <w:color w:val="auto"/>
                <w:spacing w:val="2"/>
                <w:sz w:val="24"/>
                <w:szCs w:val="24"/>
              </w:rPr>
              <w:t>音</w:t>
            </w:r>
            <w:r>
              <w:rPr>
                <w:rFonts w:hint="default" w:ascii="Times New Roman" w:hAnsi="Times New Roman" w:eastAsia="宋体" w:cs="Times New Roman"/>
                <w:color w:val="auto"/>
                <w:spacing w:val="4"/>
                <w:sz w:val="24"/>
                <w:szCs w:val="24"/>
              </w:rPr>
              <w:t>较</w:t>
            </w:r>
            <w:r>
              <w:rPr>
                <w:rFonts w:hint="default" w:ascii="Times New Roman" w:hAnsi="Times New Roman" w:eastAsia="宋体" w:cs="Times New Roman"/>
                <w:color w:val="auto"/>
                <w:spacing w:val="2"/>
                <w:sz w:val="24"/>
                <w:szCs w:val="24"/>
              </w:rPr>
              <w:t>大</w:t>
            </w:r>
            <w:r>
              <w:rPr>
                <w:rFonts w:hint="default" w:ascii="Times New Roman" w:hAnsi="Times New Roman" w:eastAsia="宋体" w:cs="Times New Roman"/>
                <w:color w:val="auto"/>
                <w:spacing w:val="4"/>
                <w:sz w:val="24"/>
                <w:szCs w:val="24"/>
              </w:rPr>
              <w:t>的</w:t>
            </w:r>
            <w:r>
              <w:rPr>
                <w:rFonts w:hint="default" w:ascii="Times New Roman" w:hAnsi="Times New Roman" w:eastAsia="宋体" w:cs="Times New Roman"/>
                <w:color w:val="auto"/>
                <w:spacing w:val="2"/>
                <w:sz w:val="24"/>
                <w:szCs w:val="24"/>
              </w:rPr>
              <w:t>施</w:t>
            </w:r>
            <w:r>
              <w:rPr>
                <w:rFonts w:hint="default" w:ascii="Times New Roman" w:hAnsi="Times New Roman" w:eastAsia="宋体" w:cs="Times New Roman"/>
                <w:color w:val="auto"/>
                <w:spacing w:val="4"/>
                <w:sz w:val="24"/>
                <w:szCs w:val="24"/>
              </w:rPr>
              <w:t>工作</w:t>
            </w:r>
            <w:r>
              <w:rPr>
                <w:rFonts w:hint="default" w:ascii="Times New Roman" w:hAnsi="Times New Roman" w:eastAsia="宋体" w:cs="Times New Roman"/>
                <w:color w:val="auto"/>
                <w:spacing w:val="2"/>
                <w:sz w:val="24"/>
                <w:szCs w:val="24"/>
              </w:rPr>
              <w:t>业</w:t>
            </w:r>
            <w:r>
              <w:rPr>
                <w:rFonts w:hint="default" w:ascii="Times New Roman" w:hAnsi="Times New Roman" w:eastAsia="宋体" w:cs="Times New Roman"/>
                <w:color w:val="auto"/>
                <w:spacing w:val="4"/>
                <w:sz w:val="24"/>
                <w:szCs w:val="24"/>
              </w:rPr>
              <w:t>应</w:t>
            </w:r>
            <w:r>
              <w:rPr>
                <w:rFonts w:hint="default" w:ascii="Times New Roman" w:hAnsi="Times New Roman" w:eastAsia="宋体" w:cs="Times New Roman"/>
                <w:color w:val="auto"/>
                <w:spacing w:val="2"/>
                <w:sz w:val="24"/>
                <w:szCs w:val="24"/>
              </w:rPr>
              <w:t>尽</w:t>
            </w:r>
            <w:r>
              <w:rPr>
                <w:rFonts w:hint="default" w:ascii="Times New Roman" w:hAnsi="Times New Roman" w:eastAsia="宋体" w:cs="Times New Roman"/>
                <w:color w:val="auto"/>
                <w:spacing w:val="4"/>
                <w:sz w:val="24"/>
                <w:szCs w:val="24"/>
              </w:rPr>
              <w:t>量</w:t>
            </w:r>
            <w:r>
              <w:rPr>
                <w:rFonts w:hint="default" w:ascii="Times New Roman" w:hAnsi="Times New Roman" w:eastAsia="宋体" w:cs="Times New Roman"/>
                <w:color w:val="auto"/>
                <w:spacing w:val="2"/>
                <w:sz w:val="24"/>
                <w:szCs w:val="24"/>
              </w:rPr>
              <w:t>避</w:t>
            </w:r>
            <w:r>
              <w:rPr>
                <w:rFonts w:hint="default" w:ascii="Times New Roman" w:hAnsi="Times New Roman" w:eastAsia="宋体" w:cs="Times New Roman"/>
                <w:color w:val="auto"/>
                <w:spacing w:val="4"/>
                <w:sz w:val="24"/>
                <w:szCs w:val="24"/>
              </w:rPr>
              <w:t>开</w:t>
            </w:r>
            <w:r>
              <w:rPr>
                <w:rFonts w:hint="default" w:ascii="Times New Roman" w:hAnsi="Times New Roman" w:eastAsia="宋体" w:cs="Times New Roman"/>
                <w:color w:val="auto"/>
                <w:spacing w:val="2"/>
                <w:sz w:val="24"/>
                <w:szCs w:val="24"/>
              </w:rPr>
              <w:t>早</w:t>
            </w:r>
            <w:r>
              <w:rPr>
                <w:rFonts w:hint="default" w:ascii="Times New Roman" w:hAnsi="Times New Roman" w:eastAsia="宋体" w:cs="Times New Roman"/>
                <w:color w:val="auto"/>
                <w:spacing w:val="4"/>
                <w:sz w:val="24"/>
                <w:szCs w:val="24"/>
              </w:rPr>
              <w:t>晨和</w:t>
            </w:r>
            <w:r>
              <w:rPr>
                <w:rFonts w:hint="default" w:ascii="Times New Roman" w:hAnsi="Times New Roman" w:eastAsia="宋体" w:cs="Times New Roman"/>
                <w:color w:val="auto"/>
                <w:spacing w:val="2"/>
                <w:sz w:val="24"/>
                <w:szCs w:val="24"/>
              </w:rPr>
              <w:t>正</w:t>
            </w:r>
            <w:r>
              <w:rPr>
                <w:rFonts w:hint="default" w:ascii="Times New Roman" w:hAnsi="Times New Roman" w:eastAsia="宋体" w:cs="Times New Roman"/>
                <w:color w:val="auto"/>
                <w:spacing w:val="4"/>
                <w:sz w:val="24"/>
                <w:szCs w:val="24"/>
              </w:rPr>
              <w:t>午</w:t>
            </w:r>
            <w:r>
              <w:rPr>
                <w:rFonts w:hint="default" w:ascii="Times New Roman" w:hAnsi="Times New Roman" w:eastAsia="宋体" w:cs="Times New Roman"/>
                <w:color w:val="auto"/>
                <w:spacing w:val="2"/>
                <w:sz w:val="24"/>
                <w:szCs w:val="24"/>
              </w:rPr>
              <w:t>的</w:t>
            </w:r>
            <w:r>
              <w:rPr>
                <w:rFonts w:hint="default" w:ascii="Times New Roman" w:hAnsi="Times New Roman" w:eastAsia="宋体" w:cs="Times New Roman"/>
                <w:color w:val="auto"/>
                <w:spacing w:val="4"/>
                <w:sz w:val="24"/>
                <w:szCs w:val="24"/>
              </w:rPr>
              <w:t>时</w:t>
            </w:r>
            <w:r>
              <w:rPr>
                <w:rFonts w:hint="default" w:ascii="Times New Roman" w:hAnsi="Times New Roman" w:eastAsia="宋体" w:cs="Times New Roman"/>
                <w:color w:val="auto"/>
                <w:spacing w:val="2"/>
                <w:sz w:val="24"/>
                <w:szCs w:val="24"/>
              </w:rPr>
              <w:t>间</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2"/>
                <w:sz w:val="24"/>
                <w:szCs w:val="24"/>
              </w:rPr>
              <w:t>并</w:t>
            </w:r>
            <w:r>
              <w:rPr>
                <w:rFonts w:hint="default" w:ascii="Times New Roman" w:hAnsi="Times New Roman" w:eastAsia="宋体" w:cs="Times New Roman"/>
                <w:color w:val="auto"/>
                <w:spacing w:val="4"/>
                <w:sz w:val="24"/>
                <w:szCs w:val="24"/>
              </w:rPr>
              <w:t>禁</w:t>
            </w:r>
            <w:r>
              <w:rPr>
                <w:rFonts w:hint="default" w:ascii="Times New Roman" w:hAnsi="Times New Roman" w:eastAsia="宋体" w:cs="Times New Roman"/>
                <w:color w:val="auto"/>
                <w:spacing w:val="2"/>
                <w:sz w:val="24"/>
                <w:szCs w:val="24"/>
              </w:rPr>
              <w:t>止</w:t>
            </w:r>
            <w:r>
              <w:rPr>
                <w:rFonts w:hint="default" w:ascii="Times New Roman" w:hAnsi="Times New Roman" w:eastAsia="宋体" w:cs="Times New Roman"/>
                <w:color w:val="auto"/>
                <w:spacing w:val="4"/>
                <w:sz w:val="24"/>
                <w:szCs w:val="24"/>
              </w:rPr>
              <w:t>在夜</w:t>
            </w:r>
            <w:r>
              <w:rPr>
                <w:rFonts w:hint="default" w:ascii="Times New Roman" w:hAnsi="Times New Roman" w:eastAsia="宋体" w:cs="Times New Roman"/>
                <w:color w:val="auto"/>
                <w:spacing w:val="2"/>
                <w:sz w:val="24"/>
                <w:szCs w:val="24"/>
              </w:rPr>
              <w:t>间</w:t>
            </w:r>
            <w:r>
              <w:rPr>
                <w:rFonts w:hint="default" w:ascii="Times New Roman" w:hAnsi="Times New Roman" w:eastAsia="宋体" w:cs="Times New Roman"/>
                <w:color w:val="auto"/>
                <w:spacing w:val="4"/>
                <w:sz w:val="24"/>
                <w:szCs w:val="24"/>
              </w:rPr>
              <w:t>施</w:t>
            </w:r>
            <w:r>
              <w:rPr>
                <w:rFonts w:hint="default" w:ascii="Times New Roman" w:hAnsi="Times New Roman" w:eastAsia="宋体" w:cs="Times New Roman"/>
                <w:color w:val="auto"/>
                <w:spacing w:val="2"/>
                <w:sz w:val="24"/>
                <w:szCs w:val="24"/>
              </w:rPr>
              <w:t>工</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pacing w:val="4"/>
                <w:sz w:val="24"/>
                <w:szCs w:val="24"/>
              </w:rPr>
              <w:t>工</w:t>
            </w:r>
            <w:r>
              <w:rPr>
                <w:rFonts w:hint="default" w:ascii="Times New Roman" w:hAnsi="Times New Roman" w:eastAsia="宋体" w:cs="Times New Roman"/>
                <w:color w:val="auto"/>
                <w:spacing w:val="2"/>
                <w:sz w:val="24"/>
                <w:szCs w:val="24"/>
              </w:rPr>
              <w:t>程</w:t>
            </w:r>
            <w:r>
              <w:rPr>
                <w:rFonts w:hint="default" w:ascii="Times New Roman" w:hAnsi="Times New Roman" w:eastAsia="宋体" w:cs="Times New Roman"/>
                <w:color w:val="auto"/>
                <w:spacing w:val="4"/>
                <w:sz w:val="24"/>
                <w:szCs w:val="24"/>
              </w:rPr>
              <w:t>施</w:t>
            </w:r>
            <w:r>
              <w:rPr>
                <w:rFonts w:hint="default" w:ascii="Times New Roman" w:hAnsi="Times New Roman" w:eastAsia="宋体" w:cs="Times New Roman"/>
                <w:color w:val="auto"/>
                <w:spacing w:val="2"/>
                <w:sz w:val="24"/>
                <w:szCs w:val="24"/>
              </w:rPr>
              <w:t>工</w:t>
            </w:r>
            <w:r>
              <w:rPr>
                <w:rFonts w:hint="default" w:ascii="Times New Roman" w:hAnsi="Times New Roman" w:eastAsia="宋体" w:cs="Times New Roman"/>
                <w:color w:val="auto"/>
                <w:spacing w:val="4"/>
                <w:sz w:val="24"/>
                <w:szCs w:val="24"/>
              </w:rPr>
              <w:t>尤</w:t>
            </w:r>
            <w:r>
              <w:rPr>
                <w:rFonts w:hint="default" w:ascii="Times New Roman" w:hAnsi="Times New Roman" w:eastAsia="宋体" w:cs="Times New Roman"/>
                <w:color w:val="auto"/>
                <w:spacing w:val="2"/>
                <w:sz w:val="24"/>
                <w:szCs w:val="24"/>
              </w:rPr>
              <w:t>其</w:t>
            </w:r>
            <w:r>
              <w:rPr>
                <w:rFonts w:hint="default" w:ascii="Times New Roman" w:hAnsi="Times New Roman" w:eastAsia="宋体" w:cs="Times New Roman"/>
                <w:color w:val="auto"/>
                <w:spacing w:val="4"/>
                <w:sz w:val="24"/>
                <w:szCs w:val="24"/>
              </w:rPr>
              <w:t>是</w:t>
            </w:r>
            <w:r>
              <w:rPr>
                <w:rFonts w:hint="default" w:ascii="Times New Roman" w:hAnsi="Times New Roman" w:eastAsia="宋体" w:cs="Times New Roman"/>
                <w:color w:val="auto"/>
                <w:spacing w:val="2"/>
                <w:sz w:val="24"/>
                <w:szCs w:val="24"/>
              </w:rPr>
              <w:t>支</w:t>
            </w:r>
            <w:r>
              <w:rPr>
                <w:rFonts w:hint="default" w:ascii="Times New Roman" w:hAnsi="Times New Roman" w:eastAsia="宋体" w:cs="Times New Roman"/>
                <w:color w:val="auto"/>
                <w:spacing w:val="4"/>
                <w:sz w:val="24"/>
                <w:szCs w:val="24"/>
              </w:rPr>
              <w:t>架处</w:t>
            </w:r>
            <w:r>
              <w:rPr>
                <w:rFonts w:hint="default" w:ascii="Times New Roman" w:hAnsi="Times New Roman" w:eastAsia="宋体" w:cs="Times New Roman"/>
                <w:color w:val="auto"/>
                <w:spacing w:val="2"/>
                <w:sz w:val="24"/>
                <w:szCs w:val="24"/>
              </w:rPr>
              <w:t>施</w:t>
            </w:r>
            <w:r>
              <w:rPr>
                <w:rFonts w:hint="default" w:ascii="Times New Roman" w:hAnsi="Times New Roman" w:eastAsia="宋体" w:cs="Times New Roman"/>
                <w:color w:val="auto"/>
                <w:spacing w:val="4"/>
                <w:sz w:val="24"/>
                <w:szCs w:val="24"/>
              </w:rPr>
              <w:t>工</w:t>
            </w:r>
            <w:r>
              <w:rPr>
                <w:rFonts w:hint="default" w:ascii="Times New Roman" w:hAnsi="Times New Roman" w:eastAsia="宋体" w:cs="Times New Roman"/>
                <w:color w:val="auto"/>
                <w:spacing w:val="2"/>
                <w:sz w:val="24"/>
                <w:szCs w:val="24"/>
              </w:rPr>
              <w:t>应</w:t>
            </w:r>
            <w:r>
              <w:rPr>
                <w:rFonts w:hint="default" w:ascii="Times New Roman" w:hAnsi="Times New Roman" w:eastAsia="宋体" w:cs="Times New Roman"/>
                <w:color w:val="auto"/>
                <w:spacing w:val="4"/>
                <w:sz w:val="24"/>
                <w:szCs w:val="24"/>
              </w:rPr>
              <w:t>以</w:t>
            </w:r>
            <w:r>
              <w:rPr>
                <w:rFonts w:hint="default" w:ascii="Times New Roman" w:hAnsi="Times New Roman" w:eastAsia="宋体" w:cs="Times New Roman"/>
                <w:color w:val="auto"/>
                <w:spacing w:val="2"/>
                <w:sz w:val="24"/>
                <w:szCs w:val="24"/>
              </w:rPr>
              <w:t>人</w:t>
            </w:r>
            <w:r>
              <w:rPr>
                <w:rFonts w:hint="default" w:ascii="Times New Roman" w:hAnsi="Times New Roman" w:eastAsia="宋体" w:cs="Times New Roman"/>
                <w:color w:val="auto"/>
                <w:spacing w:val="4"/>
                <w:sz w:val="24"/>
                <w:szCs w:val="24"/>
              </w:rPr>
              <w:t>工</w:t>
            </w:r>
            <w:r>
              <w:rPr>
                <w:rFonts w:hint="default" w:ascii="Times New Roman" w:hAnsi="Times New Roman" w:eastAsia="宋体" w:cs="Times New Roman"/>
                <w:color w:val="auto"/>
                <w:spacing w:val="2"/>
                <w:sz w:val="24"/>
                <w:szCs w:val="24"/>
              </w:rPr>
              <w:t>施</w:t>
            </w:r>
            <w:r>
              <w:rPr>
                <w:rFonts w:hint="default" w:ascii="Times New Roman" w:hAnsi="Times New Roman" w:eastAsia="宋体" w:cs="Times New Roman"/>
                <w:color w:val="auto"/>
                <w:spacing w:val="4"/>
                <w:sz w:val="24"/>
                <w:szCs w:val="24"/>
              </w:rPr>
              <w:t>工为</w:t>
            </w:r>
            <w:r>
              <w:rPr>
                <w:rFonts w:hint="default" w:ascii="Times New Roman" w:hAnsi="Times New Roman" w:eastAsia="宋体" w:cs="Times New Roman"/>
                <w:color w:val="auto"/>
                <w:spacing w:val="2"/>
                <w:sz w:val="24"/>
                <w:szCs w:val="24"/>
              </w:rPr>
              <w:t>主</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2"/>
                <w:sz w:val="24"/>
                <w:szCs w:val="24"/>
              </w:rPr>
              <w:t>禁</w:t>
            </w:r>
            <w:r>
              <w:rPr>
                <w:rFonts w:hint="default" w:ascii="Times New Roman" w:hAnsi="Times New Roman" w:eastAsia="宋体" w:cs="Times New Roman"/>
                <w:color w:val="auto"/>
                <w:spacing w:val="4"/>
                <w:sz w:val="24"/>
                <w:szCs w:val="24"/>
              </w:rPr>
              <w:t>止</w:t>
            </w:r>
            <w:r>
              <w:rPr>
                <w:rFonts w:hint="default" w:ascii="Times New Roman" w:hAnsi="Times New Roman" w:eastAsia="宋体" w:cs="Times New Roman"/>
                <w:color w:val="auto"/>
                <w:spacing w:val="2"/>
                <w:sz w:val="24"/>
                <w:szCs w:val="24"/>
              </w:rPr>
              <w:t>炸</w:t>
            </w:r>
            <w:r>
              <w:rPr>
                <w:rFonts w:hint="default" w:ascii="Times New Roman" w:hAnsi="Times New Roman" w:eastAsia="宋体" w:cs="Times New Roman"/>
                <w:color w:val="auto"/>
                <w:spacing w:val="4"/>
                <w:sz w:val="24"/>
                <w:szCs w:val="24"/>
              </w:rPr>
              <w:t>药</w:t>
            </w:r>
            <w:r>
              <w:rPr>
                <w:rFonts w:hint="default" w:ascii="Times New Roman" w:hAnsi="Times New Roman" w:eastAsia="宋体" w:cs="Times New Roman"/>
                <w:color w:val="auto"/>
                <w:spacing w:val="2"/>
                <w:sz w:val="24"/>
                <w:szCs w:val="24"/>
              </w:rPr>
              <w:t>爆</w:t>
            </w:r>
            <w:r>
              <w:rPr>
                <w:rFonts w:hint="default" w:ascii="Times New Roman" w:hAnsi="Times New Roman" w:eastAsia="宋体" w:cs="Times New Roman"/>
                <w:color w:val="auto"/>
                <w:spacing w:val="4"/>
                <w:sz w:val="24"/>
                <w:szCs w:val="24"/>
              </w:rPr>
              <w:t>破</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工程</w:t>
            </w:r>
            <w:r>
              <w:rPr>
                <w:rFonts w:hint="default" w:ascii="Times New Roman" w:hAnsi="Times New Roman" w:eastAsia="宋体" w:cs="Times New Roman"/>
                <w:color w:val="auto"/>
                <w:spacing w:val="2"/>
                <w:sz w:val="24"/>
                <w:szCs w:val="24"/>
              </w:rPr>
              <w:t>施</w:t>
            </w:r>
            <w:r>
              <w:rPr>
                <w:rFonts w:hint="default" w:ascii="Times New Roman" w:hAnsi="Times New Roman" w:eastAsia="宋体" w:cs="Times New Roman"/>
                <w:color w:val="auto"/>
                <w:spacing w:val="4"/>
                <w:sz w:val="24"/>
                <w:szCs w:val="24"/>
              </w:rPr>
              <w:t>工</w:t>
            </w:r>
            <w:r>
              <w:rPr>
                <w:rFonts w:hint="default" w:ascii="Times New Roman" w:hAnsi="Times New Roman" w:eastAsia="宋体" w:cs="Times New Roman"/>
                <w:color w:val="auto"/>
                <w:spacing w:val="2"/>
                <w:sz w:val="24"/>
                <w:szCs w:val="24"/>
              </w:rPr>
              <w:t>应</w:t>
            </w:r>
            <w:r>
              <w:rPr>
                <w:rFonts w:hint="default" w:ascii="Times New Roman" w:hAnsi="Times New Roman" w:eastAsia="宋体" w:cs="Times New Roman"/>
                <w:color w:val="auto"/>
                <w:sz w:val="24"/>
                <w:szCs w:val="24"/>
              </w:rPr>
              <w:t>选择在非游览季节。</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（5）从保护生态与环境的角度出发，要求施工期间</w:t>
            </w:r>
            <w:r>
              <w:rPr>
                <w:rFonts w:hint="eastAsia" w:ascii="Times New Roman" w:hAnsi="Times New Roman" w:cs="Times New Roman"/>
                <w:color w:val="auto"/>
                <w:sz w:val="24"/>
                <w:szCs w:val="24"/>
                <w:lang w:val="en-US" w:eastAsia="zh-CN"/>
              </w:rPr>
              <w:t>施工现场</w:t>
            </w:r>
            <w:r>
              <w:rPr>
                <w:rFonts w:hint="default" w:ascii="Times New Roman" w:hAnsi="Times New Roman" w:eastAsia="宋体" w:cs="Times New Roman"/>
                <w:color w:val="auto"/>
                <w:sz w:val="24"/>
                <w:szCs w:val="24"/>
                <w:lang w:eastAsia="zh-CN"/>
              </w:rPr>
              <w:t>生活污水</w:t>
            </w:r>
            <w:r>
              <w:rPr>
                <w:rFonts w:hint="eastAsia" w:ascii="Times New Roman" w:hAnsi="Times New Roman" w:cs="Times New Roman"/>
                <w:color w:val="auto"/>
                <w:sz w:val="24"/>
                <w:szCs w:val="24"/>
                <w:lang w:val="en-US" w:eastAsia="zh-CN"/>
              </w:rPr>
              <w:t>排入生态厕所</w:t>
            </w:r>
            <w:r>
              <w:rPr>
                <w:rFonts w:hint="default" w:ascii="Times New Roman" w:hAnsi="Times New Roman" w:eastAsia="宋体" w:cs="Times New Roman"/>
                <w:color w:val="auto"/>
                <w:spacing w:val="4"/>
                <w:sz w:val="24"/>
                <w:szCs w:val="24"/>
                <w:lang w:val="en-US" w:eastAsia="zh-CN"/>
              </w:rPr>
              <w:t>，</w:t>
            </w:r>
            <w:r>
              <w:rPr>
                <w:rFonts w:hint="default" w:ascii="Times New Roman" w:hAnsi="Times New Roman" w:eastAsia="宋体" w:cs="Times New Roman"/>
                <w:color w:val="auto"/>
                <w:spacing w:val="2"/>
                <w:sz w:val="24"/>
                <w:szCs w:val="24"/>
              </w:rPr>
              <w:t>严</w:t>
            </w:r>
            <w:r>
              <w:rPr>
                <w:rFonts w:hint="default" w:ascii="Times New Roman" w:hAnsi="Times New Roman" w:eastAsia="宋体" w:cs="Times New Roman"/>
                <w:color w:val="auto"/>
                <w:spacing w:val="4"/>
                <w:sz w:val="24"/>
                <w:szCs w:val="24"/>
              </w:rPr>
              <w:t>禁</w:t>
            </w:r>
            <w:r>
              <w:rPr>
                <w:rFonts w:hint="default" w:ascii="Times New Roman" w:hAnsi="Times New Roman" w:eastAsia="宋体" w:cs="Times New Roman"/>
                <w:color w:val="auto"/>
                <w:spacing w:val="2"/>
                <w:sz w:val="24"/>
                <w:szCs w:val="24"/>
              </w:rPr>
              <w:t>生</w:t>
            </w:r>
            <w:r>
              <w:rPr>
                <w:rFonts w:hint="default" w:ascii="Times New Roman" w:hAnsi="Times New Roman" w:eastAsia="宋体" w:cs="Times New Roman"/>
                <w:color w:val="auto"/>
                <w:spacing w:val="4"/>
                <w:sz w:val="24"/>
                <w:szCs w:val="24"/>
              </w:rPr>
              <w:t>活</w:t>
            </w:r>
            <w:r>
              <w:rPr>
                <w:rFonts w:hint="default" w:ascii="Times New Roman" w:hAnsi="Times New Roman" w:eastAsia="宋体" w:cs="Times New Roman"/>
                <w:color w:val="auto"/>
                <w:spacing w:val="2"/>
                <w:sz w:val="24"/>
                <w:szCs w:val="24"/>
              </w:rPr>
              <w:t>污</w:t>
            </w:r>
            <w:r>
              <w:rPr>
                <w:rFonts w:hint="default" w:ascii="Times New Roman" w:hAnsi="Times New Roman" w:eastAsia="宋体" w:cs="Times New Roman"/>
                <w:color w:val="auto"/>
                <w:spacing w:val="4"/>
                <w:sz w:val="24"/>
                <w:szCs w:val="24"/>
              </w:rPr>
              <w:t>水</w:t>
            </w:r>
            <w:r>
              <w:rPr>
                <w:rFonts w:hint="default" w:ascii="Times New Roman" w:hAnsi="Times New Roman" w:eastAsia="宋体" w:cs="Times New Roman"/>
                <w:color w:val="auto"/>
                <w:spacing w:val="2"/>
                <w:sz w:val="24"/>
                <w:szCs w:val="24"/>
              </w:rPr>
              <w:t>的</w:t>
            </w:r>
            <w:r>
              <w:rPr>
                <w:rFonts w:hint="default" w:ascii="Times New Roman" w:hAnsi="Times New Roman" w:eastAsia="宋体" w:cs="Times New Roman"/>
                <w:color w:val="auto"/>
                <w:spacing w:val="4"/>
                <w:sz w:val="24"/>
                <w:szCs w:val="24"/>
              </w:rPr>
              <w:t>直</w:t>
            </w:r>
            <w:r>
              <w:rPr>
                <w:rFonts w:hint="default" w:ascii="Times New Roman" w:hAnsi="Times New Roman" w:eastAsia="宋体" w:cs="Times New Roman"/>
                <w:color w:val="auto"/>
                <w:spacing w:val="2"/>
                <w:sz w:val="24"/>
                <w:szCs w:val="24"/>
              </w:rPr>
              <w:t>接</w:t>
            </w:r>
            <w:r>
              <w:rPr>
                <w:rFonts w:hint="default" w:ascii="Times New Roman" w:hAnsi="Times New Roman" w:eastAsia="宋体" w:cs="Times New Roman"/>
                <w:color w:val="auto"/>
                <w:spacing w:val="4"/>
                <w:sz w:val="24"/>
                <w:szCs w:val="24"/>
              </w:rPr>
              <w:t>排放</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减</w:t>
            </w:r>
            <w:r>
              <w:rPr>
                <w:rFonts w:hint="default" w:ascii="Times New Roman" w:hAnsi="Times New Roman" w:eastAsia="宋体" w:cs="Times New Roman"/>
                <w:color w:val="auto"/>
                <w:spacing w:val="2"/>
                <w:sz w:val="24"/>
                <w:szCs w:val="24"/>
              </w:rPr>
              <w:t>少</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pacing w:val="4"/>
                <w:sz w:val="24"/>
                <w:szCs w:val="24"/>
                <w:lang w:val="en-US" w:eastAsia="zh-CN"/>
              </w:rPr>
              <w:t>地下水</w:t>
            </w:r>
            <w:r>
              <w:rPr>
                <w:rFonts w:hint="default" w:ascii="Times New Roman" w:hAnsi="Times New Roman" w:eastAsia="宋体" w:cs="Times New Roman"/>
                <w:color w:val="auto"/>
                <w:spacing w:val="4"/>
                <w:sz w:val="24"/>
                <w:szCs w:val="24"/>
              </w:rPr>
              <w:t>的</w:t>
            </w:r>
            <w:r>
              <w:rPr>
                <w:rFonts w:hint="default" w:ascii="Times New Roman" w:hAnsi="Times New Roman" w:eastAsia="宋体" w:cs="Times New Roman"/>
                <w:color w:val="auto"/>
                <w:spacing w:val="2"/>
                <w:sz w:val="24"/>
                <w:szCs w:val="24"/>
              </w:rPr>
              <w:t>污</w:t>
            </w:r>
            <w:r>
              <w:rPr>
                <w:rFonts w:hint="default" w:ascii="Times New Roman" w:hAnsi="Times New Roman" w:eastAsia="宋体" w:cs="Times New Roman"/>
                <w:color w:val="auto"/>
                <w:spacing w:val="4"/>
                <w:sz w:val="24"/>
                <w:szCs w:val="24"/>
              </w:rPr>
              <w:t>染</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施</w:t>
            </w:r>
            <w:r>
              <w:rPr>
                <w:rFonts w:hint="default" w:ascii="Times New Roman" w:hAnsi="Times New Roman" w:eastAsia="宋体" w:cs="Times New Roman"/>
                <w:color w:val="auto"/>
                <w:spacing w:val="2"/>
                <w:sz w:val="24"/>
                <w:szCs w:val="24"/>
              </w:rPr>
              <w:t>工</w:t>
            </w:r>
            <w:r>
              <w:rPr>
                <w:rFonts w:hint="default" w:ascii="Times New Roman" w:hAnsi="Times New Roman" w:eastAsia="宋体" w:cs="Times New Roman"/>
                <w:color w:val="auto"/>
                <w:spacing w:val="4"/>
                <w:sz w:val="24"/>
                <w:szCs w:val="24"/>
              </w:rPr>
              <w:t>弃</w:t>
            </w:r>
            <w:r>
              <w:rPr>
                <w:rFonts w:hint="default" w:ascii="Times New Roman" w:hAnsi="Times New Roman" w:eastAsia="宋体" w:cs="Times New Roman"/>
                <w:color w:val="auto"/>
                <w:spacing w:val="2"/>
                <w:sz w:val="24"/>
                <w:szCs w:val="24"/>
              </w:rPr>
              <w:t>渣</w:t>
            </w:r>
            <w:r>
              <w:rPr>
                <w:rFonts w:hint="default" w:ascii="Times New Roman" w:hAnsi="Times New Roman" w:eastAsia="宋体" w:cs="Times New Roman"/>
                <w:color w:val="auto"/>
                <w:spacing w:val="4"/>
                <w:sz w:val="24"/>
                <w:szCs w:val="24"/>
              </w:rPr>
              <w:t>严禁</w:t>
            </w:r>
            <w:r>
              <w:rPr>
                <w:rFonts w:hint="default" w:ascii="Times New Roman" w:hAnsi="Times New Roman" w:eastAsia="宋体" w:cs="Times New Roman"/>
                <w:color w:val="auto"/>
                <w:spacing w:val="2"/>
                <w:sz w:val="24"/>
                <w:szCs w:val="24"/>
              </w:rPr>
              <w:t>随</w:t>
            </w:r>
            <w:r>
              <w:rPr>
                <w:rFonts w:hint="default" w:ascii="Times New Roman" w:hAnsi="Times New Roman" w:eastAsia="宋体" w:cs="Times New Roman"/>
                <w:color w:val="auto"/>
                <w:spacing w:val="4"/>
                <w:sz w:val="24"/>
                <w:szCs w:val="24"/>
              </w:rPr>
              <w:t>意</w:t>
            </w:r>
            <w:r>
              <w:rPr>
                <w:rFonts w:hint="default" w:ascii="Times New Roman" w:hAnsi="Times New Roman" w:eastAsia="宋体" w:cs="Times New Roman"/>
                <w:color w:val="auto"/>
                <w:spacing w:val="2"/>
                <w:sz w:val="24"/>
                <w:szCs w:val="24"/>
              </w:rPr>
              <w:t>丢</w:t>
            </w:r>
            <w:r>
              <w:rPr>
                <w:rFonts w:hint="default" w:ascii="Times New Roman" w:hAnsi="Times New Roman" w:eastAsia="宋体" w:cs="Times New Roman"/>
                <w:color w:val="auto"/>
                <w:spacing w:val="4"/>
                <w:sz w:val="24"/>
                <w:szCs w:val="24"/>
              </w:rPr>
              <w:t>弃</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做</w:t>
            </w:r>
            <w:r>
              <w:rPr>
                <w:rFonts w:hint="default" w:ascii="Times New Roman" w:hAnsi="Times New Roman" w:eastAsia="宋体" w:cs="Times New Roman"/>
                <w:color w:val="auto"/>
                <w:spacing w:val="2"/>
                <w:sz w:val="24"/>
                <w:szCs w:val="24"/>
              </w:rPr>
              <w:t>好</w:t>
            </w:r>
            <w:r>
              <w:rPr>
                <w:rFonts w:hint="default" w:ascii="Times New Roman" w:hAnsi="Times New Roman" w:eastAsia="宋体" w:cs="Times New Roman"/>
                <w:color w:val="auto"/>
                <w:spacing w:val="4"/>
                <w:sz w:val="24"/>
                <w:szCs w:val="24"/>
              </w:rPr>
              <w:t>工</w:t>
            </w:r>
            <w:r>
              <w:rPr>
                <w:rFonts w:hint="default" w:ascii="Times New Roman" w:hAnsi="Times New Roman" w:eastAsia="宋体" w:cs="Times New Roman"/>
                <w:color w:val="auto"/>
                <w:spacing w:val="2"/>
                <w:sz w:val="24"/>
                <w:szCs w:val="24"/>
              </w:rPr>
              <w:t>程</w:t>
            </w:r>
            <w:r>
              <w:rPr>
                <w:rFonts w:hint="default" w:ascii="Times New Roman" w:hAnsi="Times New Roman" w:eastAsia="宋体" w:cs="Times New Roman"/>
                <w:color w:val="auto"/>
                <w:spacing w:val="4"/>
                <w:sz w:val="24"/>
                <w:szCs w:val="24"/>
              </w:rPr>
              <w:t>完工</w:t>
            </w:r>
            <w:r>
              <w:rPr>
                <w:rFonts w:hint="default" w:ascii="Times New Roman" w:hAnsi="Times New Roman" w:eastAsia="宋体" w:cs="Times New Roman"/>
                <w:color w:val="auto"/>
                <w:spacing w:val="2"/>
                <w:sz w:val="24"/>
                <w:szCs w:val="24"/>
              </w:rPr>
              <w:t>后</w:t>
            </w:r>
            <w:r>
              <w:rPr>
                <w:rFonts w:hint="default" w:ascii="Times New Roman" w:hAnsi="Times New Roman" w:eastAsia="宋体" w:cs="Times New Roman"/>
                <w:color w:val="auto"/>
                <w:spacing w:val="4"/>
                <w:sz w:val="24"/>
                <w:szCs w:val="24"/>
              </w:rPr>
              <w:t>生</w:t>
            </w:r>
            <w:r>
              <w:rPr>
                <w:rFonts w:hint="default" w:ascii="Times New Roman" w:hAnsi="Times New Roman" w:eastAsia="宋体" w:cs="Times New Roman"/>
                <w:color w:val="auto"/>
                <w:spacing w:val="2"/>
                <w:sz w:val="24"/>
                <w:szCs w:val="24"/>
              </w:rPr>
              <w:t>态</w:t>
            </w:r>
            <w:r>
              <w:rPr>
                <w:rFonts w:hint="default" w:ascii="Times New Roman" w:hAnsi="Times New Roman" w:eastAsia="宋体" w:cs="Times New Roman"/>
                <w:color w:val="auto"/>
                <w:sz w:val="24"/>
                <w:szCs w:val="24"/>
              </w:rPr>
              <w:t>的</w:t>
            </w:r>
            <w:r>
              <w:rPr>
                <w:rFonts w:hint="default" w:ascii="Times New Roman" w:hAnsi="Times New Roman" w:eastAsia="宋体" w:cs="Times New Roman"/>
                <w:color w:val="auto"/>
                <w:spacing w:val="4"/>
                <w:sz w:val="24"/>
                <w:szCs w:val="24"/>
              </w:rPr>
              <w:t>恢</w:t>
            </w:r>
            <w:r>
              <w:rPr>
                <w:rFonts w:hint="default" w:ascii="Times New Roman" w:hAnsi="Times New Roman" w:eastAsia="宋体" w:cs="Times New Roman"/>
                <w:color w:val="auto"/>
                <w:spacing w:val="2"/>
                <w:sz w:val="24"/>
                <w:szCs w:val="24"/>
              </w:rPr>
              <w:t>复</w:t>
            </w:r>
            <w:r>
              <w:rPr>
                <w:rFonts w:hint="default" w:ascii="Times New Roman" w:hAnsi="Times New Roman" w:eastAsia="宋体" w:cs="Times New Roman"/>
                <w:color w:val="auto"/>
                <w:spacing w:val="4"/>
                <w:sz w:val="24"/>
                <w:szCs w:val="24"/>
              </w:rPr>
              <w:t>工</w:t>
            </w:r>
            <w:r>
              <w:rPr>
                <w:rFonts w:hint="default" w:ascii="Times New Roman" w:hAnsi="Times New Roman" w:eastAsia="宋体" w:cs="Times New Roman"/>
                <w:color w:val="auto"/>
                <w:spacing w:val="2"/>
                <w:sz w:val="24"/>
                <w:szCs w:val="24"/>
              </w:rPr>
              <w:t>作</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2"/>
                <w:sz w:val="24"/>
                <w:szCs w:val="24"/>
              </w:rPr>
              <w:t>选</w:t>
            </w:r>
            <w:r>
              <w:rPr>
                <w:rFonts w:hint="default" w:ascii="Times New Roman" w:hAnsi="Times New Roman" w:eastAsia="宋体" w:cs="Times New Roman"/>
                <w:color w:val="auto"/>
                <w:spacing w:val="4"/>
                <w:sz w:val="24"/>
                <w:szCs w:val="24"/>
              </w:rPr>
              <w:t>择</w:t>
            </w:r>
            <w:r>
              <w:rPr>
                <w:rFonts w:hint="default" w:ascii="Times New Roman" w:hAnsi="Times New Roman" w:eastAsia="宋体" w:cs="Times New Roman"/>
                <w:color w:val="auto"/>
                <w:spacing w:val="2"/>
                <w:sz w:val="24"/>
                <w:szCs w:val="24"/>
              </w:rPr>
              <w:t>本</w:t>
            </w:r>
            <w:r>
              <w:rPr>
                <w:rFonts w:hint="default" w:ascii="Times New Roman" w:hAnsi="Times New Roman" w:eastAsia="宋体" w:cs="Times New Roman"/>
                <w:color w:val="auto"/>
                <w:spacing w:val="4"/>
                <w:sz w:val="24"/>
                <w:szCs w:val="24"/>
              </w:rPr>
              <w:t>地乡</w:t>
            </w:r>
            <w:r>
              <w:rPr>
                <w:rFonts w:hint="default" w:ascii="Times New Roman" w:hAnsi="Times New Roman" w:eastAsia="宋体" w:cs="Times New Roman"/>
                <w:color w:val="auto"/>
                <w:spacing w:val="2"/>
                <w:sz w:val="24"/>
                <w:szCs w:val="24"/>
              </w:rPr>
              <w:t>土</w:t>
            </w:r>
            <w:r>
              <w:rPr>
                <w:rFonts w:hint="default" w:ascii="Times New Roman" w:hAnsi="Times New Roman" w:eastAsia="宋体" w:cs="Times New Roman"/>
                <w:color w:val="auto"/>
                <w:spacing w:val="4"/>
                <w:sz w:val="24"/>
                <w:szCs w:val="24"/>
              </w:rPr>
              <w:t>树</w:t>
            </w:r>
            <w:r>
              <w:rPr>
                <w:rFonts w:hint="default" w:ascii="Times New Roman" w:hAnsi="Times New Roman" w:eastAsia="宋体" w:cs="Times New Roman"/>
                <w:color w:val="auto"/>
                <w:spacing w:val="2"/>
                <w:sz w:val="24"/>
                <w:szCs w:val="24"/>
              </w:rPr>
              <w:t>种</w:t>
            </w:r>
            <w:r>
              <w:rPr>
                <w:rFonts w:hint="default" w:ascii="Times New Roman" w:hAnsi="Times New Roman" w:eastAsia="宋体" w:cs="Times New Roman"/>
                <w:color w:val="auto"/>
                <w:spacing w:val="4"/>
                <w:sz w:val="24"/>
                <w:szCs w:val="24"/>
              </w:rPr>
              <w:t>进</w:t>
            </w:r>
            <w:r>
              <w:rPr>
                <w:rFonts w:hint="default" w:ascii="Times New Roman" w:hAnsi="Times New Roman" w:eastAsia="宋体" w:cs="Times New Roman"/>
                <w:color w:val="auto"/>
                <w:spacing w:val="2"/>
                <w:sz w:val="24"/>
                <w:szCs w:val="24"/>
              </w:rPr>
              <w:t>行</w:t>
            </w:r>
            <w:r>
              <w:rPr>
                <w:rFonts w:hint="default" w:ascii="Times New Roman" w:hAnsi="Times New Roman" w:eastAsia="宋体" w:cs="Times New Roman"/>
                <w:color w:val="auto"/>
                <w:spacing w:val="4"/>
                <w:sz w:val="24"/>
                <w:szCs w:val="24"/>
              </w:rPr>
              <w:t>绿</w:t>
            </w:r>
            <w:r>
              <w:rPr>
                <w:rFonts w:hint="default" w:ascii="Times New Roman" w:hAnsi="Times New Roman" w:eastAsia="宋体" w:cs="Times New Roman"/>
                <w:color w:val="auto"/>
                <w:spacing w:val="2"/>
                <w:sz w:val="24"/>
                <w:szCs w:val="24"/>
              </w:rPr>
              <w:t>化</w:t>
            </w:r>
            <w:r>
              <w:rPr>
                <w:rFonts w:hint="default" w:ascii="Times New Roman" w:hAnsi="Times New Roman" w:eastAsia="宋体" w:cs="Times New Roman"/>
                <w:color w:val="auto"/>
                <w:spacing w:val="4"/>
                <w:sz w:val="24"/>
                <w:szCs w:val="24"/>
              </w:rPr>
              <w:t>，以</w:t>
            </w:r>
            <w:r>
              <w:rPr>
                <w:rFonts w:hint="default" w:ascii="Times New Roman" w:hAnsi="Times New Roman" w:eastAsia="宋体" w:cs="Times New Roman"/>
                <w:color w:val="auto"/>
                <w:spacing w:val="2"/>
                <w:sz w:val="24"/>
                <w:szCs w:val="24"/>
              </w:rPr>
              <w:t>尽</w:t>
            </w:r>
            <w:r>
              <w:rPr>
                <w:rFonts w:hint="default" w:ascii="Times New Roman" w:hAnsi="Times New Roman" w:eastAsia="宋体" w:cs="Times New Roman"/>
                <w:color w:val="auto"/>
                <w:spacing w:val="4"/>
                <w:sz w:val="24"/>
                <w:szCs w:val="24"/>
              </w:rPr>
              <w:t>量</w:t>
            </w:r>
            <w:r>
              <w:rPr>
                <w:rFonts w:hint="default" w:ascii="Times New Roman" w:hAnsi="Times New Roman" w:eastAsia="宋体" w:cs="Times New Roman"/>
                <w:color w:val="auto"/>
                <w:spacing w:val="2"/>
                <w:sz w:val="24"/>
                <w:szCs w:val="24"/>
              </w:rPr>
              <w:t>减</w:t>
            </w:r>
            <w:r>
              <w:rPr>
                <w:rFonts w:hint="default" w:ascii="Times New Roman" w:hAnsi="Times New Roman" w:eastAsia="宋体" w:cs="Times New Roman"/>
                <w:color w:val="auto"/>
                <w:spacing w:val="4"/>
                <w:sz w:val="24"/>
                <w:szCs w:val="24"/>
              </w:rPr>
              <w:t>少</w:t>
            </w:r>
            <w:r>
              <w:rPr>
                <w:rFonts w:hint="default" w:ascii="Times New Roman" w:hAnsi="Times New Roman" w:eastAsia="宋体" w:cs="Times New Roman"/>
                <w:color w:val="auto"/>
                <w:spacing w:val="2"/>
                <w:sz w:val="24"/>
                <w:szCs w:val="24"/>
              </w:rPr>
              <w:t>植</w:t>
            </w:r>
            <w:r>
              <w:rPr>
                <w:rFonts w:hint="default" w:ascii="Times New Roman" w:hAnsi="Times New Roman" w:eastAsia="宋体" w:cs="Times New Roman"/>
                <w:color w:val="auto"/>
                <w:spacing w:val="4"/>
                <w:sz w:val="24"/>
                <w:szCs w:val="24"/>
              </w:rPr>
              <w:t>被</w:t>
            </w:r>
            <w:r>
              <w:rPr>
                <w:rFonts w:hint="default" w:ascii="Times New Roman" w:hAnsi="Times New Roman" w:eastAsia="宋体" w:cs="Times New Roman"/>
                <w:color w:val="auto"/>
                <w:spacing w:val="2"/>
                <w:sz w:val="24"/>
                <w:szCs w:val="24"/>
              </w:rPr>
              <w:t>破</w:t>
            </w:r>
            <w:r>
              <w:rPr>
                <w:rFonts w:hint="default" w:ascii="Times New Roman" w:hAnsi="Times New Roman" w:eastAsia="宋体" w:cs="Times New Roman"/>
                <w:color w:val="auto"/>
                <w:spacing w:val="4"/>
                <w:sz w:val="24"/>
                <w:szCs w:val="24"/>
              </w:rPr>
              <w:t>坏</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水土</w:t>
            </w:r>
            <w:r>
              <w:rPr>
                <w:rFonts w:hint="default" w:ascii="Times New Roman" w:hAnsi="Times New Roman" w:eastAsia="宋体" w:cs="Times New Roman"/>
                <w:color w:val="auto"/>
                <w:spacing w:val="2"/>
                <w:sz w:val="24"/>
                <w:szCs w:val="24"/>
              </w:rPr>
              <w:t>流</w:t>
            </w:r>
            <w:r>
              <w:rPr>
                <w:rFonts w:hint="default" w:ascii="Times New Roman" w:hAnsi="Times New Roman" w:eastAsia="宋体" w:cs="Times New Roman"/>
                <w:color w:val="auto"/>
                <w:spacing w:val="4"/>
                <w:sz w:val="24"/>
                <w:szCs w:val="24"/>
              </w:rPr>
              <w:t>失</w:t>
            </w:r>
            <w:r>
              <w:rPr>
                <w:rFonts w:hint="default" w:ascii="Times New Roman" w:hAnsi="Times New Roman" w:eastAsia="宋体" w:cs="Times New Roman"/>
                <w:color w:val="auto"/>
                <w:spacing w:val="2"/>
                <w:sz w:val="24"/>
                <w:szCs w:val="24"/>
              </w:rPr>
              <w:t>等</w:t>
            </w:r>
            <w:r>
              <w:rPr>
                <w:rFonts w:hint="default" w:ascii="Times New Roman" w:hAnsi="Times New Roman" w:eastAsia="宋体" w:cs="Times New Roman"/>
                <w:color w:val="auto"/>
                <w:sz w:val="24"/>
                <w:szCs w:val="24"/>
              </w:rPr>
              <w:t>对动物生境的不利影响。</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6</w:t>
            </w:r>
            <w:r>
              <w:rPr>
                <w:rFonts w:hint="eastAsia" w:ascii="Times New Roman" w:hAnsi="Times New Roman" w:cs="Times New Roman"/>
                <w:color w:val="auto"/>
                <w:sz w:val="24"/>
                <w:szCs w:val="24"/>
                <w:lang w:eastAsia="zh-CN"/>
              </w:rPr>
              <w:t>）减少新增占地，减缓对区域生态环境的破坏并减少后期生态恢复的工作量；控制施工便道宽度，一旦确定施工便道线路不得随意更改，加强施工人员的宣传培训教育，合理规避对沿线植被的破坏；施工便道应在施工结束后马上清理整治，恢复植被。同时做好施工期间的水土保持，减少水土流失。</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rPr>
              <w:t>）施工完成后，及时对施工场地进行平整，对索道</w:t>
            </w:r>
            <w:r>
              <w:rPr>
                <w:rFonts w:hint="default" w:ascii="Times New Roman" w:hAnsi="Times New Roman" w:eastAsia="宋体" w:cs="Times New Roman"/>
                <w:color w:val="auto"/>
                <w:sz w:val="24"/>
                <w:szCs w:val="24"/>
                <w:lang w:eastAsia="zh-CN"/>
              </w:rPr>
              <w:t>上中下站房</w:t>
            </w:r>
            <w:r>
              <w:rPr>
                <w:rFonts w:hint="default" w:ascii="Times New Roman" w:hAnsi="Times New Roman" w:eastAsia="宋体" w:cs="Times New Roman"/>
                <w:color w:val="auto"/>
                <w:sz w:val="24"/>
                <w:szCs w:val="24"/>
              </w:rPr>
              <w:t>周边的空地进行绿化，以减少人工化的痕迹，使其与周围自然景观更加融合。</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8</w:t>
            </w:r>
            <w:r>
              <w:rPr>
                <w:rFonts w:hint="default" w:ascii="Times New Roman" w:hAnsi="Times New Roman" w:eastAsia="宋体" w:cs="Times New Roman"/>
                <w:color w:val="auto"/>
                <w:sz w:val="24"/>
                <w:szCs w:val="24"/>
              </w:rPr>
              <w:t>）防止外来入侵种的扩散。目前防止外来物种入侵的方法主要有植物检</w:t>
            </w:r>
            <w:r>
              <w:rPr>
                <w:rFonts w:hint="default" w:ascii="Times New Roman" w:hAnsi="Times New Roman" w:eastAsia="宋体" w:cs="Times New Roman"/>
                <w:color w:val="auto"/>
                <w:spacing w:val="4"/>
                <w:sz w:val="24"/>
                <w:szCs w:val="24"/>
              </w:rPr>
              <w:t>疫</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人</w:t>
            </w:r>
            <w:r>
              <w:rPr>
                <w:rFonts w:hint="default" w:ascii="Times New Roman" w:hAnsi="Times New Roman" w:eastAsia="宋体" w:cs="Times New Roman"/>
                <w:color w:val="auto"/>
                <w:spacing w:val="2"/>
                <w:sz w:val="24"/>
                <w:szCs w:val="24"/>
              </w:rPr>
              <w:t>工</w:t>
            </w:r>
            <w:r>
              <w:rPr>
                <w:rFonts w:hint="default" w:ascii="Times New Roman" w:hAnsi="Times New Roman" w:eastAsia="宋体" w:cs="Times New Roman"/>
                <w:color w:val="auto"/>
                <w:spacing w:val="4"/>
                <w:sz w:val="24"/>
                <w:szCs w:val="24"/>
              </w:rPr>
              <w:t>方</w:t>
            </w:r>
            <w:r>
              <w:rPr>
                <w:rFonts w:hint="default" w:ascii="Times New Roman" w:hAnsi="Times New Roman" w:eastAsia="宋体" w:cs="Times New Roman"/>
                <w:color w:val="auto"/>
                <w:spacing w:val="2"/>
                <w:sz w:val="24"/>
                <w:szCs w:val="24"/>
              </w:rPr>
              <w:t>法</w:t>
            </w:r>
            <w:r>
              <w:rPr>
                <w:rFonts w:hint="default" w:ascii="Times New Roman" w:hAnsi="Times New Roman" w:eastAsia="宋体" w:cs="Times New Roman"/>
                <w:color w:val="auto"/>
                <w:spacing w:val="4"/>
                <w:sz w:val="24"/>
                <w:szCs w:val="24"/>
              </w:rPr>
              <w:t>防</w:t>
            </w:r>
            <w:r>
              <w:rPr>
                <w:rFonts w:hint="default" w:ascii="Times New Roman" w:hAnsi="Times New Roman" w:eastAsia="宋体" w:cs="Times New Roman"/>
                <w:color w:val="auto"/>
                <w:spacing w:val="2"/>
                <w:sz w:val="24"/>
                <w:szCs w:val="24"/>
              </w:rPr>
              <w:t>治</w:t>
            </w:r>
            <w:r>
              <w:rPr>
                <w:rFonts w:hint="default" w:ascii="Times New Roman" w:hAnsi="Times New Roman" w:eastAsia="宋体" w:cs="Times New Roman"/>
                <w:color w:val="auto"/>
                <w:spacing w:val="4"/>
                <w:sz w:val="24"/>
                <w:szCs w:val="24"/>
              </w:rPr>
              <w:t>、化</w:t>
            </w:r>
            <w:r>
              <w:rPr>
                <w:rFonts w:hint="default" w:ascii="Times New Roman" w:hAnsi="Times New Roman" w:eastAsia="宋体" w:cs="Times New Roman"/>
                <w:color w:val="auto"/>
                <w:spacing w:val="2"/>
                <w:sz w:val="24"/>
                <w:szCs w:val="24"/>
              </w:rPr>
              <w:t>学</w:t>
            </w:r>
            <w:r>
              <w:rPr>
                <w:rFonts w:hint="default" w:ascii="Times New Roman" w:hAnsi="Times New Roman" w:eastAsia="宋体" w:cs="Times New Roman"/>
                <w:color w:val="auto"/>
                <w:spacing w:val="4"/>
                <w:sz w:val="24"/>
                <w:szCs w:val="24"/>
              </w:rPr>
              <w:t>方</w:t>
            </w:r>
            <w:r>
              <w:rPr>
                <w:rFonts w:hint="default" w:ascii="Times New Roman" w:hAnsi="Times New Roman" w:eastAsia="宋体" w:cs="Times New Roman"/>
                <w:color w:val="auto"/>
                <w:spacing w:val="2"/>
                <w:sz w:val="24"/>
                <w:szCs w:val="24"/>
              </w:rPr>
              <w:t>法</w:t>
            </w:r>
            <w:r>
              <w:rPr>
                <w:rFonts w:hint="default" w:ascii="Times New Roman" w:hAnsi="Times New Roman" w:eastAsia="宋体" w:cs="Times New Roman"/>
                <w:color w:val="auto"/>
                <w:spacing w:val="4"/>
                <w:sz w:val="24"/>
                <w:szCs w:val="24"/>
              </w:rPr>
              <w:t>防</w:t>
            </w:r>
            <w:r>
              <w:rPr>
                <w:rFonts w:hint="default" w:ascii="Times New Roman" w:hAnsi="Times New Roman" w:eastAsia="宋体" w:cs="Times New Roman"/>
                <w:color w:val="auto"/>
                <w:spacing w:val="2"/>
                <w:sz w:val="24"/>
                <w:szCs w:val="24"/>
              </w:rPr>
              <w:t>治</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2"/>
                <w:sz w:val="24"/>
                <w:szCs w:val="24"/>
              </w:rPr>
              <w:t>生</w:t>
            </w:r>
            <w:r>
              <w:rPr>
                <w:rFonts w:hint="default" w:ascii="Times New Roman" w:hAnsi="Times New Roman" w:eastAsia="宋体" w:cs="Times New Roman"/>
                <w:color w:val="auto"/>
                <w:spacing w:val="4"/>
                <w:sz w:val="24"/>
                <w:szCs w:val="24"/>
              </w:rPr>
              <w:t>物防</w:t>
            </w:r>
            <w:r>
              <w:rPr>
                <w:rFonts w:hint="default" w:ascii="Times New Roman" w:hAnsi="Times New Roman" w:eastAsia="宋体" w:cs="Times New Roman"/>
                <w:color w:val="auto"/>
                <w:spacing w:val="2"/>
                <w:sz w:val="24"/>
                <w:szCs w:val="24"/>
              </w:rPr>
              <w:t>治</w:t>
            </w:r>
            <w:r>
              <w:rPr>
                <w:rFonts w:hint="default" w:ascii="Times New Roman" w:hAnsi="Times New Roman" w:eastAsia="宋体" w:cs="Times New Roman"/>
                <w:color w:val="auto"/>
                <w:spacing w:val="4"/>
                <w:sz w:val="24"/>
                <w:szCs w:val="24"/>
              </w:rPr>
              <w:t>等</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结</w:t>
            </w:r>
            <w:r>
              <w:rPr>
                <w:rFonts w:hint="default" w:ascii="Times New Roman" w:hAnsi="Times New Roman" w:eastAsia="宋体" w:cs="Times New Roman"/>
                <w:color w:val="auto"/>
                <w:spacing w:val="2"/>
                <w:sz w:val="24"/>
                <w:szCs w:val="24"/>
              </w:rPr>
              <w:t>合</w:t>
            </w:r>
            <w:r>
              <w:rPr>
                <w:rFonts w:hint="default" w:ascii="Times New Roman" w:hAnsi="Times New Roman" w:eastAsia="宋体" w:cs="Times New Roman"/>
                <w:color w:val="auto"/>
                <w:spacing w:val="4"/>
                <w:sz w:val="24"/>
                <w:szCs w:val="24"/>
              </w:rPr>
              <w:t>工</w:t>
            </w:r>
            <w:r>
              <w:rPr>
                <w:rFonts w:hint="default" w:ascii="Times New Roman" w:hAnsi="Times New Roman" w:eastAsia="宋体" w:cs="Times New Roman"/>
                <w:color w:val="auto"/>
                <w:spacing w:val="2"/>
                <w:sz w:val="24"/>
                <w:szCs w:val="24"/>
              </w:rPr>
              <w:t>程</w:t>
            </w:r>
            <w:r>
              <w:rPr>
                <w:rFonts w:hint="default" w:ascii="Times New Roman" w:hAnsi="Times New Roman" w:eastAsia="宋体" w:cs="Times New Roman"/>
                <w:color w:val="auto"/>
                <w:spacing w:val="4"/>
                <w:sz w:val="24"/>
                <w:szCs w:val="24"/>
              </w:rPr>
              <w:t>特</w:t>
            </w:r>
            <w:r>
              <w:rPr>
                <w:rFonts w:hint="default" w:ascii="Times New Roman" w:hAnsi="Times New Roman" w:eastAsia="宋体" w:cs="Times New Roman"/>
                <w:color w:val="auto"/>
                <w:spacing w:val="2"/>
                <w:sz w:val="24"/>
                <w:szCs w:val="24"/>
              </w:rPr>
              <w:t>点</w:t>
            </w:r>
            <w:r>
              <w:rPr>
                <w:rFonts w:hint="default" w:ascii="Times New Roman" w:hAnsi="Times New Roman" w:eastAsia="宋体" w:cs="Times New Roman"/>
                <w:color w:val="auto"/>
                <w:spacing w:val="4"/>
                <w:sz w:val="24"/>
                <w:szCs w:val="24"/>
              </w:rPr>
              <w:t>，建</w:t>
            </w:r>
            <w:r>
              <w:rPr>
                <w:rFonts w:hint="default" w:ascii="Times New Roman" w:hAnsi="Times New Roman" w:eastAsia="宋体" w:cs="Times New Roman"/>
                <w:color w:val="auto"/>
                <w:spacing w:val="2"/>
                <w:sz w:val="24"/>
                <w:szCs w:val="24"/>
              </w:rPr>
              <w:t>议</w:t>
            </w:r>
            <w:r>
              <w:rPr>
                <w:rFonts w:hint="default" w:ascii="Times New Roman" w:hAnsi="Times New Roman" w:eastAsia="宋体" w:cs="Times New Roman"/>
                <w:color w:val="auto"/>
                <w:spacing w:val="4"/>
                <w:sz w:val="24"/>
                <w:szCs w:val="24"/>
              </w:rPr>
              <w:t>采</w:t>
            </w:r>
            <w:r>
              <w:rPr>
                <w:rFonts w:hint="default" w:ascii="Times New Roman" w:hAnsi="Times New Roman" w:eastAsia="宋体" w:cs="Times New Roman"/>
                <w:color w:val="auto"/>
                <w:spacing w:val="2"/>
                <w:sz w:val="24"/>
                <w:szCs w:val="24"/>
              </w:rPr>
              <w:t>取</w:t>
            </w:r>
            <w:r>
              <w:rPr>
                <w:rFonts w:hint="default" w:ascii="Times New Roman" w:hAnsi="Times New Roman" w:eastAsia="宋体" w:cs="Times New Roman"/>
                <w:color w:val="auto"/>
                <w:sz w:val="24"/>
                <w:szCs w:val="24"/>
              </w:rPr>
              <w:t>以</w:t>
            </w:r>
            <w:r>
              <w:rPr>
                <w:rFonts w:hint="default" w:ascii="Times New Roman" w:hAnsi="Times New Roman" w:eastAsia="宋体" w:cs="Times New Roman"/>
                <w:color w:val="auto"/>
                <w:spacing w:val="4"/>
                <w:sz w:val="24"/>
                <w:szCs w:val="24"/>
              </w:rPr>
              <w:t>下</w:t>
            </w:r>
            <w:r>
              <w:rPr>
                <w:rFonts w:hint="default" w:ascii="Times New Roman" w:hAnsi="Times New Roman" w:eastAsia="宋体" w:cs="Times New Roman"/>
                <w:color w:val="auto"/>
                <w:spacing w:val="2"/>
                <w:sz w:val="24"/>
                <w:szCs w:val="24"/>
              </w:rPr>
              <w:t>措</w:t>
            </w:r>
            <w:r>
              <w:rPr>
                <w:rFonts w:hint="default" w:ascii="Times New Roman" w:hAnsi="Times New Roman" w:eastAsia="宋体" w:cs="Times New Roman"/>
                <w:color w:val="auto"/>
                <w:spacing w:val="4"/>
                <w:sz w:val="24"/>
                <w:szCs w:val="24"/>
              </w:rPr>
              <w:t>施</w:t>
            </w:r>
            <w:r>
              <w:rPr>
                <w:rFonts w:hint="default" w:ascii="Times New Roman" w:hAnsi="Times New Roman" w:eastAsia="宋体" w:cs="Times New Roman"/>
                <w:color w:val="auto"/>
                <w:spacing w:val="2"/>
                <w:sz w:val="24"/>
                <w:szCs w:val="24"/>
              </w:rPr>
              <w:t>防</w:t>
            </w:r>
            <w:r>
              <w:rPr>
                <w:rFonts w:hint="default" w:ascii="Times New Roman" w:hAnsi="Times New Roman" w:eastAsia="宋体" w:cs="Times New Roman"/>
                <w:color w:val="auto"/>
                <w:spacing w:val="4"/>
                <w:sz w:val="24"/>
                <w:szCs w:val="24"/>
              </w:rPr>
              <w:t>止</w:t>
            </w:r>
            <w:r>
              <w:rPr>
                <w:rFonts w:hint="default" w:ascii="Times New Roman" w:hAnsi="Times New Roman" w:eastAsia="宋体" w:cs="Times New Roman"/>
                <w:color w:val="auto"/>
                <w:spacing w:val="2"/>
                <w:sz w:val="24"/>
                <w:szCs w:val="24"/>
              </w:rPr>
              <w:t>外</w:t>
            </w:r>
            <w:r>
              <w:rPr>
                <w:rFonts w:hint="default" w:ascii="Times New Roman" w:hAnsi="Times New Roman" w:eastAsia="宋体" w:cs="Times New Roman"/>
                <w:color w:val="auto"/>
                <w:spacing w:val="4"/>
                <w:sz w:val="24"/>
                <w:szCs w:val="24"/>
              </w:rPr>
              <w:t>来</w:t>
            </w:r>
            <w:r>
              <w:rPr>
                <w:rFonts w:hint="default" w:ascii="Times New Roman" w:hAnsi="Times New Roman" w:eastAsia="宋体" w:cs="Times New Roman"/>
                <w:color w:val="auto"/>
                <w:spacing w:val="2"/>
                <w:sz w:val="24"/>
                <w:szCs w:val="24"/>
              </w:rPr>
              <w:t>物</w:t>
            </w:r>
            <w:r>
              <w:rPr>
                <w:rFonts w:hint="default" w:ascii="Times New Roman" w:hAnsi="Times New Roman" w:eastAsia="宋体" w:cs="Times New Roman"/>
                <w:color w:val="auto"/>
                <w:spacing w:val="4"/>
                <w:sz w:val="24"/>
                <w:szCs w:val="24"/>
              </w:rPr>
              <w:t>种的</w:t>
            </w:r>
            <w:r>
              <w:rPr>
                <w:rFonts w:hint="default" w:ascii="Times New Roman" w:hAnsi="Times New Roman" w:eastAsia="宋体" w:cs="Times New Roman"/>
                <w:color w:val="auto"/>
                <w:spacing w:val="2"/>
                <w:sz w:val="24"/>
                <w:szCs w:val="24"/>
              </w:rPr>
              <w:t>入</w:t>
            </w:r>
            <w:r>
              <w:rPr>
                <w:rFonts w:hint="default" w:ascii="Times New Roman" w:hAnsi="Times New Roman" w:eastAsia="宋体" w:cs="Times New Roman"/>
                <w:color w:val="auto"/>
                <w:spacing w:val="4"/>
                <w:sz w:val="24"/>
                <w:szCs w:val="24"/>
              </w:rPr>
              <w:t>侵</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加</w:t>
            </w:r>
            <w:r>
              <w:rPr>
                <w:rFonts w:hint="default" w:ascii="Times New Roman" w:hAnsi="Times New Roman" w:eastAsia="宋体" w:cs="Times New Roman"/>
                <w:color w:val="auto"/>
                <w:spacing w:val="2"/>
                <w:sz w:val="24"/>
                <w:szCs w:val="24"/>
              </w:rPr>
              <w:t>大</w:t>
            </w:r>
            <w:r>
              <w:rPr>
                <w:rFonts w:hint="default" w:ascii="Times New Roman" w:hAnsi="Times New Roman" w:eastAsia="宋体" w:cs="Times New Roman"/>
                <w:color w:val="auto"/>
                <w:spacing w:val="4"/>
                <w:sz w:val="24"/>
                <w:szCs w:val="24"/>
              </w:rPr>
              <w:t>宣</w:t>
            </w:r>
            <w:r>
              <w:rPr>
                <w:rFonts w:hint="default" w:ascii="Times New Roman" w:hAnsi="Times New Roman" w:eastAsia="宋体" w:cs="Times New Roman"/>
                <w:color w:val="auto"/>
                <w:spacing w:val="2"/>
                <w:sz w:val="24"/>
                <w:szCs w:val="24"/>
              </w:rPr>
              <w:t>传</w:t>
            </w:r>
            <w:r>
              <w:rPr>
                <w:rFonts w:hint="default" w:ascii="Times New Roman" w:hAnsi="Times New Roman" w:eastAsia="宋体" w:cs="Times New Roman"/>
                <w:color w:val="auto"/>
                <w:spacing w:val="4"/>
                <w:sz w:val="24"/>
                <w:szCs w:val="24"/>
              </w:rPr>
              <w:t>力度</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对</w:t>
            </w:r>
            <w:r>
              <w:rPr>
                <w:rFonts w:hint="default" w:ascii="Times New Roman" w:hAnsi="Times New Roman" w:eastAsia="宋体" w:cs="Times New Roman"/>
                <w:color w:val="auto"/>
                <w:spacing w:val="2"/>
                <w:sz w:val="24"/>
                <w:szCs w:val="24"/>
              </w:rPr>
              <w:t>外</w:t>
            </w:r>
            <w:r>
              <w:rPr>
                <w:rFonts w:hint="default" w:ascii="Times New Roman" w:hAnsi="Times New Roman" w:eastAsia="宋体" w:cs="Times New Roman"/>
                <w:color w:val="auto"/>
                <w:spacing w:val="4"/>
                <w:sz w:val="24"/>
                <w:szCs w:val="24"/>
              </w:rPr>
              <w:t>来</w:t>
            </w:r>
            <w:r>
              <w:rPr>
                <w:rFonts w:hint="default" w:ascii="Times New Roman" w:hAnsi="Times New Roman" w:eastAsia="宋体" w:cs="Times New Roman"/>
                <w:color w:val="auto"/>
                <w:spacing w:val="2"/>
                <w:sz w:val="24"/>
                <w:szCs w:val="24"/>
              </w:rPr>
              <w:t>物</w:t>
            </w:r>
            <w:r>
              <w:rPr>
                <w:rFonts w:hint="default" w:ascii="Times New Roman" w:hAnsi="Times New Roman" w:eastAsia="宋体" w:cs="Times New Roman"/>
                <w:color w:val="auto"/>
                <w:spacing w:val="4"/>
                <w:sz w:val="24"/>
                <w:szCs w:val="24"/>
              </w:rPr>
              <w:t>种</w:t>
            </w:r>
            <w:r>
              <w:rPr>
                <w:rFonts w:hint="default" w:ascii="Times New Roman" w:hAnsi="Times New Roman" w:eastAsia="宋体" w:cs="Times New Roman"/>
                <w:color w:val="auto"/>
                <w:spacing w:val="2"/>
                <w:sz w:val="24"/>
                <w:szCs w:val="24"/>
              </w:rPr>
              <w:t>的</w:t>
            </w:r>
            <w:r>
              <w:rPr>
                <w:rFonts w:hint="default" w:ascii="Times New Roman" w:hAnsi="Times New Roman" w:eastAsia="宋体" w:cs="Times New Roman"/>
                <w:color w:val="auto"/>
                <w:spacing w:val="4"/>
                <w:sz w:val="24"/>
                <w:szCs w:val="24"/>
              </w:rPr>
              <w:t>危</w:t>
            </w:r>
            <w:r>
              <w:rPr>
                <w:rFonts w:hint="default" w:ascii="Times New Roman" w:hAnsi="Times New Roman" w:eastAsia="宋体" w:cs="Times New Roman"/>
                <w:color w:val="auto"/>
                <w:spacing w:val="2"/>
                <w:sz w:val="24"/>
                <w:szCs w:val="24"/>
              </w:rPr>
              <w:t>害</w:t>
            </w:r>
            <w:r>
              <w:rPr>
                <w:rFonts w:hint="default" w:ascii="Times New Roman" w:hAnsi="Times New Roman" w:eastAsia="宋体" w:cs="Times New Roman"/>
                <w:color w:val="auto"/>
                <w:spacing w:val="4"/>
                <w:sz w:val="24"/>
                <w:szCs w:val="24"/>
              </w:rPr>
              <w:t>以及</w:t>
            </w:r>
            <w:r>
              <w:rPr>
                <w:rFonts w:hint="default" w:ascii="Times New Roman" w:hAnsi="Times New Roman" w:eastAsia="宋体" w:cs="Times New Roman"/>
                <w:color w:val="auto"/>
                <w:spacing w:val="2"/>
                <w:sz w:val="24"/>
                <w:szCs w:val="24"/>
              </w:rPr>
              <w:t>传</w:t>
            </w:r>
            <w:r>
              <w:rPr>
                <w:rFonts w:hint="default" w:ascii="Times New Roman" w:hAnsi="Times New Roman" w:eastAsia="宋体" w:cs="Times New Roman"/>
                <w:color w:val="auto"/>
                <w:spacing w:val="4"/>
                <w:sz w:val="24"/>
                <w:szCs w:val="24"/>
              </w:rPr>
              <w:t>播</w:t>
            </w:r>
            <w:r>
              <w:rPr>
                <w:rFonts w:hint="default" w:ascii="Times New Roman" w:hAnsi="Times New Roman" w:eastAsia="宋体" w:cs="Times New Roman"/>
                <w:color w:val="auto"/>
                <w:spacing w:val="2"/>
                <w:sz w:val="24"/>
                <w:szCs w:val="24"/>
              </w:rPr>
              <w:t>途</w:t>
            </w:r>
            <w:r>
              <w:rPr>
                <w:rFonts w:hint="default" w:ascii="Times New Roman" w:hAnsi="Times New Roman" w:eastAsia="宋体" w:cs="Times New Roman"/>
                <w:color w:val="auto"/>
                <w:sz w:val="24"/>
                <w:szCs w:val="24"/>
              </w:rPr>
              <w:t>径向施工人员进行宣传。</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rPr>
              <w:t>）森林防火与防火带的构建。在施工期间应加强防火宣传教育，建立施</w:t>
            </w:r>
            <w:r>
              <w:rPr>
                <w:rFonts w:hint="default" w:ascii="Times New Roman" w:hAnsi="Times New Roman" w:eastAsia="宋体" w:cs="Times New Roman"/>
                <w:color w:val="auto"/>
                <w:spacing w:val="10"/>
                <w:sz w:val="24"/>
                <w:szCs w:val="24"/>
              </w:rPr>
              <w:t>工区森林防火、火警警报管理制度，</w:t>
            </w:r>
            <w:r>
              <w:rPr>
                <w:rFonts w:hint="eastAsia" w:cs="Times New Roman"/>
                <w:color w:val="auto"/>
                <w:spacing w:val="10"/>
                <w:sz w:val="24"/>
                <w:szCs w:val="24"/>
                <w:lang w:eastAsia="zh-CN"/>
              </w:rPr>
              <w:t>做好</w:t>
            </w:r>
            <w:r>
              <w:rPr>
                <w:rFonts w:hint="default" w:ascii="Times New Roman" w:hAnsi="Times New Roman" w:eastAsia="宋体" w:cs="Times New Roman"/>
                <w:color w:val="auto"/>
                <w:spacing w:val="10"/>
                <w:sz w:val="24"/>
                <w:szCs w:val="24"/>
              </w:rPr>
              <w:t>施工人员生产、生活用火的火源管</w:t>
            </w:r>
            <w:r>
              <w:rPr>
                <w:rFonts w:hint="default" w:ascii="Times New Roman" w:hAnsi="Times New Roman" w:eastAsia="宋体" w:cs="Times New Roman"/>
                <w:color w:val="auto"/>
                <w:spacing w:val="4"/>
                <w:sz w:val="24"/>
                <w:szCs w:val="24"/>
              </w:rPr>
              <w:t>理</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严</w:t>
            </w:r>
            <w:r>
              <w:rPr>
                <w:rFonts w:hint="default" w:ascii="Times New Roman" w:hAnsi="Times New Roman" w:eastAsia="宋体" w:cs="Times New Roman"/>
                <w:color w:val="auto"/>
                <w:spacing w:val="2"/>
                <w:sz w:val="24"/>
                <w:szCs w:val="24"/>
              </w:rPr>
              <w:t>禁</w:t>
            </w:r>
            <w:r>
              <w:rPr>
                <w:rFonts w:hint="default" w:ascii="Times New Roman" w:hAnsi="Times New Roman" w:eastAsia="宋体" w:cs="Times New Roman"/>
                <w:color w:val="auto"/>
                <w:spacing w:val="4"/>
                <w:sz w:val="24"/>
                <w:szCs w:val="24"/>
              </w:rPr>
              <w:t>一</w:t>
            </w:r>
            <w:r>
              <w:rPr>
                <w:rFonts w:hint="default" w:ascii="Times New Roman" w:hAnsi="Times New Roman" w:eastAsia="宋体" w:cs="Times New Roman"/>
                <w:color w:val="auto"/>
                <w:spacing w:val="2"/>
                <w:sz w:val="24"/>
                <w:szCs w:val="24"/>
              </w:rPr>
              <w:t>切</w:t>
            </w:r>
            <w:r>
              <w:rPr>
                <w:rFonts w:hint="default" w:ascii="Times New Roman" w:hAnsi="Times New Roman" w:eastAsia="宋体" w:cs="Times New Roman"/>
                <w:color w:val="auto"/>
                <w:spacing w:val="4"/>
                <w:sz w:val="24"/>
                <w:szCs w:val="24"/>
              </w:rPr>
              <w:t>野</w:t>
            </w:r>
            <w:r>
              <w:rPr>
                <w:rFonts w:hint="default" w:ascii="Times New Roman" w:hAnsi="Times New Roman" w:eastAsia="宋体" w:cs="Times New Roman"/>
                <w:color w:val="auto"/>
                <w:spacing w:val="2"/>
                <w:sz w:val="24"/>
                <w:szCs w:val="24"/>
              </w:rPr>
              <w:t>外</w:t>
            </w:r>
            <w:r>
              <w:rPr>
                <w:rFonts w:hint="default" w:ascii="Times New Roman" w:hAnsi="Times New Roman" w:eastAsia="宋体" w:cs="Times New Roman"/>
                <w:color w:val="auto"/>
                <w:spacing w:val="4"/>
                <w:sz w:val="24"/>
                <w:szCs w:val="24"/>
              </w:rPr>
              <w:t>用火</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杜</w:t>
            </w:r>
            <w:r>
              <w:rPr>
                <w:rFonts w:hint="default" w:ascii="Times New Roman" w:hAnsi="Times New Roman" w:eastAsia="宋体" w:cs="Times New Roman"/>
                <w:color w:val="auto"/>
                <w:spacing w:val="2"/>
                <w:sz w:val="24"/>
                <w:szCs w:val="24"/>
              </w:rPr>
              <w:t>绝</w:t>
            </w:r>
            <w:r>
              <w:rPr>
                <w:rFonts w:hint="default" w:ascii="Times New Roman" w:hAnsi="Times New Roman" w:eastAsia="宋体" w:cs="Times New Roman"/>
                <w:color w:val="auto"/>
                <w:spacing w:val="4"/>
                <w:sz w:val="24"/>
                <w:szCs w:val="24"/>
              </w:rPr>
              <w:t>火</w:t>
            </w:r>
            <w:r>
              <w:rPr>
                <w:rFonts w:hint="default" w:ascii="Times New Roman" w:hAnsi="Times New Roman" w:eastAsia="宋体" w:cs="Times New Roman"/>
                <w:color w:val="auto"/>
                <w:spacing w:val="2"/>
                <w:sz w:val="24"/>
                <w:szCs w:val="24"/>
              </w:rPr>
              <w:t>灾</w:t>
            </w:r>
            <w:r>
              <w:rPr>
                <w:rFonts w:hint="default" w:ascii="Times New Roman" w:hAnsi="Times New Roman" w:eastAsia="宋体" w:cs="Times New Roman"/>
                <w:color w:val="auto"/>
                <w:spacing w:val="4"/>
                <w:sz w:val="24"/>
                <w:szCs w:val="24"/>
              </w:rPr>
              <w:t>的</w:t>
            </w:r>
            <w:r>
              <w:rPr>
                <w:rFonts w:hint="default" w:ascii="Times New Roman" w:hAnsi="Times New Roman" w:eastAsia="宋体" w:cs="Times New Roman"/>
                <w:color w:val="auto"/>
                <w:spacing w:val="2"/>
                <w:sz w:val="24"/>
                <w:szCs w:val="24"/>
              </w:rPr>
              <w:t>发</w:t>
            </w:r>
            <w:r>
              <w:rPr>
                <w:rFonts w:hint="default" w:ascii="Times New Roman" w:hAnsi="Times New Roman" w:eastAsia="宋体" w:cs="Times New Roman"/>
                <w:color w:val="auto"/>
                <w:spacing w:val="4"/>
                <w:sz w:val="24"/>
                <w:szCs w:val="24"/>
              </w:rPr>
              <w:t>生。</w:t>
            </w:r>
            <w:r>
              <w:rPr>
                <w:rFonts w:hint="default" w:ascii="Times New Roman" w:hAnsi="Times New Roman" w:eastAsia="宋体" w:cs="Times New Roman"/>
                <w:color w:val="auto"/>
                <w:spacing w:val="2"/>
                <w:sz w:val="24"/>
                <w:szCs w:val="24"/>
              </w:rPr>
              <w:t>在</w:t>
            </w:r>
            <w:r>
              <w:rPr>
                <w:rFonts w:hint="default" w:ascii="Times New Roman" w:hAnsi="Times New Roman" w:eastAsia="宋体" w:cs="Times New Roman"/>
                <w:color w:val="auto"/>
                <w:spacing w:val="4"/>
                <w:sz w:val="24"/>
                <w:szCs w:val="24"/>
              </w:rPr>
              <w:t>施</w:t>
            </w:r>
            <w:r>
              <w:rPr>
                <w:rFonts w:hint="default" w:ascii="Times New Roman" w:hAnsi="Times New Roman" w:eastAsia="宋体" w:cs="Times New Roman"/>
                <w:color w:val="auto"/>
                <w:spacing w:val="2"/>
                <w:sz w:val="24"/>
                <w:szCs w:val="24"/>
              </w:rPr>
              <w:t>工</w:t>
            </w:r>
            <w:r>
              <w:rPr>
                <w:rFonts w:hint="default" w:ascii="Times New Roman" w:hAnsi="Times New Roman" w:eastAsia="宋体" w:cs="Times New Roman"/>
                <w:color w:val="auto"/>
                <w:spacing w:val="4"/>
                <w:sz w:val="24"/>
                <w:szCs w:val="24"/>
              </w:rPr>
              <w:t>期</w:t>
            </w:r>
            <w:r>
              <w:rPr>
                <w:rFonts w:hint="default" w:ascii="Times New Roman" w:hAnsi="Times New Roman" w:eastAsia="宋体" w:cs="Times New Roman"/>
                <w:color w:val="auto"/>
                <w:spacing w:val="2"/>
                <w:sz w:val="24"/>
                <w:szCs w:val="24"/>
              </w:rPr>
              <w:t>严</w:t>
            </w:r>
            <w:r>
              <w:rPr>
                <w:rFonts w:hint="default" w:ascii="Times New Roman" w:hAnsi="Times New Roman" w:eastAsia="宋体" w:cs="Times New Roman"/>
                <w:color w:val="auto"/>
                <w:spacing w:val="4"/>
                <w:sz w:val="24"/>
                <w:szCs w:val="24"/>
              </w:rPr>
              <w:t>格</w:t>
            </w:r>
            <w:r>
              <w:rPr>
                <w:rFonts w:hint="default" w:ascii="Times New Roman" w:hAnsi="Times New Roman" w:eastAsia="宋体" w:cs="Times New Roman"/>
                <w:color w:val="auto"/>
                <w:spacing w:val="2"/>
                <w:sz w:val="24"/>
                <w:szCs w:val="24"/>
              </w:rPr>
              <w:t>管</w:t>
            </w:r>
            <w:r>
              <w:rPr>
                <w:rFonts w:hint="default" w:ascii="Times New Roman" w:hAnsi="Times New Roman" w:eastAsia="宋体" w:cs="Times New Roman"/>
                <w:color w:val="auto"/>
                <w:spacing w:val="4"/>
                <w:sz w:val="24"/>
                <w:szCs w:val="24"/>
              </w:rPr>
              <w:t>理</w:t>
            </w:r>
            <w:r>
              <w:rPr>
                <w:rFonts w:hint="default" w:ascii="Times New Roman" w:hAnsi="Times New Roman" w:eastAsia="宋体" w:cs="Times New Roman"/>
                <w:color w:val="auto"/>
                <w:spacing w:val="2"/>
                <w:sz w:val="24"/>
                <w:szCs w:val="24"/>
              </w:rPr>
              <w:t>可</w:t>
            </w:r>
            <w:r>
              <w:rPr>
                <w:rFonts w:hint="default" w:ascii="Times New Roman" w:hAnsi="Times New Roman" w:eastAsia="宋体" w:cs="Times New Roman"/>
                <w:color w:val="auto"/>
                <w:spacing w:val="4"/>
                <w:sz w:val="24"/>
                <w:szCs w:val="24"/>
              </w:rPr>
              <w:t>能引</w:t>
            </w:r>
            <w:r>
              <w:rPr>
                <w:rFonts w:hint="default" w:ascii="Times New Roman" w:hAnsi="Times New Roman" w:eastAsia="宋体" w:cs="Times New Roman"/>
                <w:color w:val="auto"/>
                <w:spacing w:val="2"/>
                <w:sz w:val="24"/>
                <w:szCs w:val="24"/>
              </w:rPr>
              <w:t>起</w:t>
            </w:r>
            <w:r>
              <w:rPr>
                <w:rFonts w:hint="default" w:ascii="Times New Roman" w:hAnsi="Times New Roman" w:eastAsia="宋体" w:cs="Times New Roman"/>
                <w:color w:val="auto"/>
                <w:spacing w:val="4"/>
                <w:sz w:val="24"/>
                <w:szCs w:val="24"/>
              </w:rPr>
              <w:t>林</w:t>
            </w:r>
            <w:r>
              <w:rPr>
                <w:rFonts w:hint="default" w:ascii="Times New Roman" w:hAnsi="Times New Roman" w:eastAsia="宋体" w:cs="Times New Roman"/>
                <w:color w:val="auto"/>
                <w:spacing w:val="2"/>
                <w:sz w:val="24"/>
                <w:szCs w:val="24"/>
              </w:rPr>
              <w:t>火</w:t>
            </w:r>
            <w:r>
              <w:rPr>
                <w:rFonts w:hint="default" w:ascii="Times New Roman" w:hAnsi="Times New Roman" w:eastAsia="宋体" w:cs="Times New Roman"/>
                <w:color w:val="auto"/>
                <w:sz w:val="24"/>
                <w:szCs w:val="24"/>
              </w:rPr>
              <w:t>的</w:t>
            </w:r>
            <w:r>
              <w:rPr>
                <w:rFonts w:hint="default" w:ascii="Times New Roman" w:hAnsi="Times New Roman" w:eastAsia="宋体" w:cs="Times New Roman"/>
                <w:color w:val="auto"/>
                <w:spacing w:val="4"/>
                <w:sz w:val="24"/>
                <w:szCs w:val="24"/>
              </w:rPr>
              <w:t>施</w:t>
            </w:r>
            <w:r>
              <w:rPr>
                <w:rFonts w:hint="default" w:ascii="Times New Roman" w:hAnsi="Times New Roman" w:eastAsia="宋体" w:cs="Times New Roman"/>
                <w:color w:val="auto"/>
                <w:spacing w:val="2"/>
                <w:sz w:val="24"/>
                <w:szCs w:val="24"/>
              </w:rPr>
              <w:t>工</w:t>
            </w:r>
            <w:r>
              <w:rPr>
                <w:rFonts w:hint="default" w:ascii="Times New Roman" w:hAnsi="Times New Roman" w:eastAsia="宋体" w:cs="Times New Roman"/>
                <w:color w:val="auto"/>
                <w:spacing w:val="4"/>
                <w:sz w:val="24"/>
                <w:szCs w:val="24"/>
              </w:rPr>
              <w:t>作</w:t>
            </w:r>
            <w:r>
              <w:rPr>
                <w:rFonts w:hint="default" w:ascii="Times New Roman" w:hAnsi="Times New Roman" w:eastAsia="宋体" w:cs="Times New Roman"/>
                <w:color w:val="auto"/>
                <w:spacing w:val="2"/>
                <w:sz w:val="24"/>
                <w:szCs w:val="24"/>
              </w:rPr>
              <w:t>业</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2"/>
                <w:sz w:val="24"/>
                <w:szCs w:val="24"/>
              </w:rPr>
              <w:t>对</w:t>
            </w:r>
            <w:r>
              <w:rPr>
                <w:rFonts w:hint="default" w:ascii="Times New Roman" w:hAnsi="Times New Roman" w:eastAsia="宋体" w:cs="Times New Roman"/>
                <w:color w:val="auto"/>
                <w:spacing w:val="4"/>
                <w:sz w:val="24"/>
                <w:szCs w:val="24"/>
              </w:rPr>
              <w:t>施</w:t>
            </w:r>
            <w:r>
              <w:rPr>
                <w:rFonts w:hint="default" w:ascii="Times New Roman" w:hAnsi="Times New Roman" w:eastAsia="宋体" w:cs="Times New Roman"/>
                <w:color w:val="auto"/>
                <w:spacing w:val="2"/>
                <w:sz w:val="24"/>
                <w:szCs w:val="24"/>
              </w:rPr>
              <w:t>工</w:t>
            </w:r>
            <w:r>
              <w:rPr>
                <w:rFonts w:hint="default" w:ascii="Times New Roman" w:hAnsi="Times New Roman" w:eastAsia="宋体" w:cs="Times New Roman"/>
                <w:color w:val="auto"/>
                <w:spacing w:val="4"/>
                <w:sz w:val="24"/>
                <w:szCs w:val="24"/>
              </w:rPr>
              <w:t>人员</w:t>
            </w:r>
            <w:r>
              <w:rPr>
                <w:rFonts w:hint="default" w:ascii="Times New Roman" w:hAnsi="Times New Roman" w:eastAsia="宋体" w:cs="Times New Roman"/>
                <w:color w:val="auto"/>
                <w:spacing w:val="2"/>
                <w:sz w:val="24"/>
                <w:szCs w:val="24"/>
              </w:rPr>
              <w:t>加</w:t>
            </w:r>
            <w:r>
              <w:rPr>
                <w:rFonts w:hint="default" w:ascii="Times New Roman" w:hAnsi="Times New Roman" w:eastAsia="宋体" w:cs="Times New Roman"/>
                <w:color w:val="auto"/>
                <w:spacing w:val="4"/>
                <w:sz w:val="24"/>
                <w:szCs w:val="24"/>
              </w:rPr>
              <w:t>强</w:t>
            </w:r>
            <w:r>
              <w:rPr>
                <w:rFonts w:hint="default" w:ascii="Times New Roman" w:hAnsi="Times New Roman" w:eastAsia="宋体" w:cs="Times New Roman"/>
                <w:color w:val="auto"/>
                <w:spacing w:val="2"/>
                <w:sz w:val="24"/>
                <w:szCs w:val="24"/>
              </w:rPr>
              <w:t>管</w:t>
            </w:r>
            <w:r>
              <w:rPr>
                <w:rFonts w:hint="default" w:ascii="Times New Roman" w:hAnsi="Times New Roman" w:eastAsia="宋体" w:cs="Times New Roman"/>
                <w:color w:val="auto"/>
                <w:spacing w:val="4"/>
                <w:sz w:val="24"/>
                <w:szCs w:val="24"/>
              </w:rPr>
              <w:t>理</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森</w:t>
            </w:r>
            <w:r>
              <w:rPr>
                <w:rFonts w:hint="default" w:ascii="Times New Roman" w:hAnsi="Times New Roman" w:eastAsia="宋体" w:cs="Times New Roman"/>
                <w:color w:val="auto"/>
                <w:spacing w:val="2"/>
                <w:sz w:val="24"/>
                <w:szCs w:val="24"/>
              </w:rPr>
              <w:t>林</w:t>
            </w:r>
            <w:r>
              <w:rPr>
                <w:rFonts w:hint="default" w:ascii="Times New Roman" w:hAnsi="Times New Roman" w:eastAsia="宋体" w:cs="Times New Roman"/>
                <w:color w:val="auto"/>
                <w:spacing w:val="4"/>
                <w:sz w:val="24"/>
                <w:szCs w:val="24"/>
              </w:rPr>
              <w:t>防火</w:t>
            </w:r>
            <w:r>
              <w:rPr>
                <w:rFonts w:hint="default" w:ascii="Times New Roman" w:hAnsi="Times New Roman" w:eastAsia="宋体" w:cs="Times New Roman"/>
                <w:color w:val="auto"/>
                <w:spacing w:val="2"/>
                <w:sz w:val="24"/>
                <w:szCs w:val="24"/>
              </w:rPr>
              <w:t>期</w:t>
            </w:r>
            <w:r>
              <w:rPr>
                <w:rFonts w:hint="default" w:ascii="Times New Roman" w:hAnsi="Times New Roman" w:eastAsia="宋体" w:cs="Times New Roman"/>
                <w:color w:val="auto"/>
                <w:spacing w:val="4"/>
                <w:sz w:val="24"/>
                <w:szCs w:val="24"/>
              </w:rPr>
              <w:t>内</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禁</w:t>
            </w:r>
            <w:r>
              <w:rPr>
                <w:rFonts w:hint="default" w:ascii="Times New Roman" w:hAnsi="Times New Roman" w:eastAsia="宋体" w:cs="Times New Roman"/>
                <w:color w:val="auto"/>
                <w:spacing w:val="2"/>
                <w:sz w:val="24"/>
                <w:szCs w:val="24"/>
              </w:rPr>
              <w:t>止</w:t>
            </w:r>
            <w:r>
              <w:rPr>
                <w:rFonts w:hint="default" w:ascii="Times New Roman" w:hAnsi="Times New Roman" w:eastAsia="宋体" w:cs="Times New Roman"/>
                <w:color w:val="auto"/>
                <w:spacing w:val="4"/>
                <w:sz w:val="24"/>
                <w:szCs w:val="24"/>
              </w:rPr>
              <w:t>在</w:t>
            </w:r>
            <w:r>
              <w:rPr>
                <w:rFonts w:hint="default" w:ascii="Times New Roman" w:hAnsi="Times New Roman" w:eastAsia="宋体" w:cs="Times New Roman"/>
                <w:color w:val="auto"/>
                <w:spacing w:val="2"/>
                <w:sz w:val="24"/>
                <w:szCs w:val="24"/>
              </w:rPr>
              <w:t>林</w:t>
            </w:r>
            <w:r>
              <w:rPr>
                <w:rFonts w:hint="default" w:ascii="Times New Roman" w:hAnsi="Times New Roman" w:eastAsia="宋体" w:cs="Times New Roman"/>
                <w:color w:val="auto"/>
                <w:spacing w:val="4"/>
                <w:sz w:val="24"/>
                <w:szCs w:val="24"/>
              </w:rPr>
              <w:t>区</w:t>
            </w:r>
            <w:r>
              <w:rPr>
                <w:rFonts w:hint="default" w:ascii="Times New Roman" w:hAnsi="Times New Roman" w:eastAsia="宋体" w:cs="Times New Roman"/>
                <w:color w:val="auto"/>
                <w:spacing w:val="2"/>
                <w:sz w:val="24"/>
                <w:szCs w:val="24"/>
              </w:rPr>
              <w:t>野</w:t>
            </w:r>
            <w:r>
              <w:rPr>
                <w:rFonts w:hint="default" w:ascii="Times New Roman" w:hAnsi="Times New Roman" w:eastAsia="宋体" w:cs="Times New Roman"/>
                <w:color w:val="auto"/>
                <w:spacing w:val="4"/>
                <w:sz w:val="24"/>
                <w:szCs w:val="24"/>
              </w:rPr>
              <w:t>外用</w:t>
            </w:r>
            <w:r>
              <w:rPr>
                <w:rFonts w:hint="default" w:ascii="Times New Roman" w:hAnsi="Times New Roman" w:eastAsia="宋体" w:cs="Times New Roman"/>
                <w:color w:val="auto"/>
                <w:spacing w:val="2"/>
                <w:sz w:val="24"/>
                <w:szCs w:val="24"/>
              </w:rPr>
              <w:t>火</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2"/>
                <w:sz w:val="24"/>
                <w:szCs w:val="24"/>
              </w:rPr>
              <w:t>防</w:t>
            </w:r>
            <w:r>
              <w:rPr>
                <w:rFonts w:hint="default" w:ascii="Times New Roman" w:hAnsi="Times New Roman" w:eastAsia="宋体" w:cs="Times New Roman"/>
                <w:color w:val="auto"/>
                <w:sz w:val="24"/>
                <w:szCs w:val="24"/>
              </w:rPr>
              <w:t>火</w:t>
            </w:r>
            <w:r>
              <w:rPr>
                <w:rFonts w:hint="default" w:ascii="Times New Roman" w:hAnsi="Times New Roman" w:eastAsia="宋体" w:cs="Times New Roman"/>
                <w:color w:val="auto"/>
                <w:spacing w:val="4"/>
                <w:sz w:val="24"/>
                <w:szCs w:val="24"/>
              </w:rPr>
              <w:t>的</w:t>
            </w:r>
            <w:r>
              <w:rPr>
                <w:rFonts w:hint="default" w:ascii="Times New Roman" w:hAnsi="Times New Roman" w:eastAsia="宋体" w:cs="Times New Roman"/>
                <w:color w:val="auto"/>
                <w:spacing w:val="2"/>
                <w:sz w:val="24"/>
                <w:szCs w:val="24"/>
              </w:rPr>
              <w:t>时</w:t>
            </w:r>
            <w:r>
              <w:rPr>
                <w:rFonts w:hint="default" w:ascii="Times New Roman" w:hAnsi="Times New Roman" w:eastAsia="宋体" w:cs="Times New Roman"/>
                <w:color w:val="auto"/>
                <w:spacing w:val="4"/>
                <w:sz w:val="24"/>
                <w:szCs w:val="24"/>
              </w:rPr>
              <w:t>间</w:t>
            </w:r>
            <w:r>
              <w:rPr>
                <w:rFonts w:hint="default" w:ascii="Times New Roman" w:hAnsi="Times New Roman" w:eastAsia="宋体" w:cs="Times New Roman"/>
                <w:color w:val="auto"/>
                <w:spacing w:val="2"/>
                <w:sz w:val="24"/>
                <w:szCs w:val="24"/>
              </w:rPr>
              <w:t>一</w:t>
            </w:r>
            <w:r>
              <w:rPr>
                <w:rFonts w:hint="default" w:ascii="Times New Roman" w:hAnsi="Times New Roman" w:eastAsia="宋体" w:cs="Times New Roman"/>
                <w:color w:val="auto"/>
                <w:spacing w:val="4"/>
                <w:sz w:val="24"/>
                <w:szCs w:val="24"/>
              </w:rPr>
              <w:t>般</w:t>
            </w:r>
            <w:r>
              <w:rPr>
                <w:rFonts w:hint="default" w:ascii="Times New Roman" w:hAnsi="Times New Roman" w:eastAsia="宋体" w:cs="Times New Roman"/>
                <w:color w:val="auto"/>
                <w:spacing w:val="2"/>
                <w:sz w:val="24"/>
                <w:szCs w:val="24"/>
              </w:rPr>
              <w:t>是</w:t>
            </w:r>
            <w:r>
              <w:rPr>
                <w:rFonts w:hint="default" w:ascii="Times New Roman" w:hAnsi="Times New Roman" w:eastAsia="宋体" w:cs="Times New Roman"/>
                <w:color w:val="auto"/>
                <w:spacing w:val="4"/>
                <w:sz w:val="24"/>
                <w:szCs w:val="24"/>
              </w:rPr>
              <w:t>春</w:t>
            </w:r>
            <w:r>
              <w:rPr>
                <w:rFonts w:hint="default" w:ascii="Times New Roman" w:hAnsi="Times New Roman" w:eastAsia="宋体" w:cs="Times New Roman"/>
                <w:color w:val="auto"/>
                <w:spacing w:val="2"/>
                <w:sz w:val="24"/>
                <w:szCs w:val="24"/>
              </w:rPr>
              <w:t>季</w:t>
            </w:r>
            <w:r>
              <w:rPr>
                <w:rFonts w:hint="default" w:ascii="Times New Roman" w:hAnsi="Times New Roman" w:eastAsia="宋体" w:cs="Times New Roman"/>
                <w:color w:val="auto"/>
                <w:spacing w:val="4"/>
                <w:sz w:val="24"/>
                <w:szCs w:val="24"/>
              </w:rPr>
              <w:t>，这</w:t>
            </w:r>
            <w:r>
              <w:rPr>
                <w:rFonts w:hint="default" w:ascii="Times New Roman" w:hAnsi="Times New Roman" w:eastAsia="宋体" w:cs="Times New Roman"/>
                <w:color w:val="auto"/>
                <w:spacing w:val="2"/>
                <w:sz w:val="24"/>
                <w:szCs w:val="24"/>
              </w:rPr>
              <w:t>段</w:t>
            </w:r>
            <w:r>
              <w:rPr>
                <w:rFonts w:hint="default" w:ascii="Times New Roman" w:hAnsi="Times New Roman" w:eastAsia="宋体" w:cs="Times New Roman"/>
                <w:color w:val="auto"/>
                <w:spacing w:val="4"/>
                <w:sz w:val="24"/>
                <w:szCs w:val="24"/>
              </w:rPr>
              <w:t>时</w:t>
            </w:r>
            <w:r>
              <w:rPr>
                <w:rFonts w:hint="default" w:ascii="Times New Roman" w:hAnsi="Times New Roman" w:eastAsia="宋体" w:cs="Times New Roman"/>
                <w:color w:val="auto"/>
                <w:spacing w:val="2"/>
                <w:sz w:val="24"/>
                <w:szCs w:val="24"/>
              </w:rPr>
              <w:t>间</w:t>
            </w:r>
            <w:r>
              <w:rPr>
                <w:rFonts w:hint="default" w:ascii="Times New Roman" w:hAnsi="Times New Roman" w:eastAsia="宋体" w:cs="Times New Roman"/>
                <w:color w:val="auto"/>
                <w:spacing w:val="4"/>
                <w:sz w:val="24"/>
                <w:szCs w:val="24"/>
              </w:rPr>
              <w:t>天</w:t>
            </w:r>
            <w:r>
              <w:rPr>
                <w:rFonts w:hint="default" w:ascii="Times New Roman" w:hAnsi="Times New Roman" w:eastAsia="宋体" w:cs="Times New Roman"/>
                <w:color w:val="auto"/>
                <w:spacing w:val="2"/>
                <w:sz w:val="24"/>
                <w:szCs w:val="24"/>
              </w:rPr>
              <w:t>气</w:t>
            </w:r>
            <w:r>
              <w:rPr>
                <w:rFonts w:hint="default" w:ascii="Times New Roman" w:hAnsi="Times New Roman" w:eastAsia="宋体" w:cs="Times New Roman"/>
                <w:color w:val="auto"/>
                <w:spacing w:val="4"/>
                <w:sz w:val="24"/>
                <w:szCs w:val="24"/>
              </w:rPr>
              <w:t>干</w:t>
            </w:r>
            <w:r>
              <w:rPr>
                <w:rFonts w:hint="default" w:ascii="Times New Roman" w:hAnsi="Times New Roman" w:eastAsia="宋体" w:cs="Times New Roman"/>
                <w:color w:val="auto"/>
                <w:spacing w:val="2"/>
                <w:sz w:val="24"/>
                <w:szCs w:val="24"/>
              </w:rPr>
              <w:t>旱</w:t>
            </w:r>
            <w:r>
              <w:rPr>
                <w:rFonts w:hint="default" w:ascii="Times New Roman" w:hAnsi="Times New Roman" w:eastAsia="宋体" w:cs="Times New Roman"/>
                <w:color w:val="auto"/>
                <w:spacing w:val="4"/>
                <w:sz w:val="24"/>
                <w:szCs w:val="24"/>
              </w:rPr>
              <w:t>，风</w:t>
            </w:r>
            <w:r>
              <w:rPr>
                <w:rFonts w:hint="default" w:ascii="Times New Roman" w:hAnsi="Times New Roman" w:eastAsia="宋体" w:cs="Times New Roman"/>
                <w:color w:val="auto"/>
                <w:spacing w:val="2"/>
                <w:sz w:val="24"/>
                <w:szCs w:val="24"/>
              </w:rPr>
              <w:t>高</w:t>
            </w:r>
            <w:r>
              <w:rPr>
                <w:rFonts w:hint="default" w:ascii="Times New Roman" w:hAnsi="Times New Roman" w:eastAsia="宋体" w:cs="Times New Roman"/>
                <w:color w:val="auto"/>
                <w:spacing w:val="4"/>
                <w:sz w:val="24"/>
                <w:szCs w:val="24"/>
              </w:rPr>
              <w:t>物</w:t>
            </w:r>
            <w:r>
              <w:rPr>
                <w:rFonts w:hint="default" w:ascii="Times New Roman" w:hAnsi="Times New Roman" w:eastAsia="宋体" w:cs="Times New Roman"/>
                <w:color w:val="auto"/>
                <w:spacing w:val="2"/>
                <w:sz w:val="24"/>
                <w:szCs w:val="24"/>
              </w:rPr>
              <w:t>燥</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2"/>
                <w:sz w:val="24"/>
                <w:szCs w:val="24"/>
              </w:rPr>
              <w:t>各</w:t>
            </w:r>
            <w:r>
              <w:rPr>
                <w:rFonts w:hint="default" w:ascii="Times New Roman" w:hAnsi="Times New Roman" w:eastAsia="宋体" w:cs="Times New Roman"/>
                <w:color w:val="auto"/>
                <w:spacing w:val="4"/>
                <w:sz w:val="24"/>
                <w:szCs w:val="24"/>
              </w:rPr>
              <w:t>种</w:t>
            </w:r>
            <w:r>
              <w:rPr>
                <w:rFonts w:hint="default" w:ascii="Times New Roman" w:hAnsi="Times New Roman" w:eastAsia="宋体" w:cs="Times New Roman"/>
                <w:color w:val="auto"/>
                <w:spacing w:val="2"/>
                <w:sz w:val="24"/>
                <w:szCs w:val="24"/>
              </w:rPr>
              <w:t>野</w:t>
            </w:r>
            <w:r>
              <w:rPr>
                <w:rFonts w:hint="default" w:ascii="Times New Roman" w:hAnsi="Times New Roman" w:eastAsia="宋体" w:cs="Times New Roman"/>
                <w:color w:val="auto"/>
                <w:spacing w:val="4"/>
                <w:sz w:val="24"/>
                <w:szCs w:val="24"/>
              </w:rPr>
              <w:t>外</w:t>
            </w:r>
            <w:r>
              <w:rPr>
                <w:rFonts w:hint="default" w:ascii="Times New Roman" w:hAnsi="Times New Roman" w:eastAsia="宋体" w:cs="Times New Roman"/>
                <w:color w:val="auto"/>
                <w:spacing w:val="2"/>
                <w:sz w:val="24"/>
                <w:szCs w:val="24"/>
              </w:rPr>
              <w:t>用</w:t>
            </w:r>
            <w:r>
              <w:rPr>
                <w:rFonts w:hint="default" w:ascii="Times New Roman" w:hAnsi="Times New Roman" w:eastAsia="宋体" w:cs="Times New Roman"/>
                <w:color w:val="auto"/>
                <w:spacing w:val="4"/>
                <w:sz w:val="24"/>
                <w:szCs w:val="24"/>
              </w:rPr>
              <w:t>火源</w:t>
            </w:r>
            <w:r>
              <w:rPr>
                <w:rFonts w:hint="default" w:ascii="Times New Roman" w:hAnsi="Times New Roman" w:eastAsia="宋体" w:cs="Times New Roman"/>
                <w:color w:val="auto"/>
                <w:spacing w:val="2"/>
                <w:sz w:val="24"/>
                <w:szCs w:val="24"/>
              </w:rPr>
              <w:t>增</w:t>
            </w:r>
            <w:r>
              <w:rPr>
                <w:rFonts w:hint="default" w:ascii="Times New Roman" w:hAnsi="Times New Roman" w:eastAsia="宋体" w:cs="Times New Roman"/>
                <w:color w:val="auto"/>
                <w:spacing w:val="4"/>
                <w:sz w:val="24"/>
                <w:szCs w:val="24"/>
              </w:rPr>
              <w:t>多</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z w:val="24"/>
                <w:szCs w:val="24"/>
              </w:rPr>
              <w:t>极易引发森林火灾。</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10</w:t>
            </w:r>
            <w:r>
              <w:rPr>
                <w:rFonts w:hint="default" w:ascii="Times New Roman" w:hAnsi="Times New Roman" w:eastAsia="宋体" w:cs="Times New Roman"/>
                <w:color w:val="auto"/>
                <w:sz w:val="24"/>
                <w:szCs w:val="24"/>
              </w:rPr>
              <w:t>）项目营运期应进一步加强文明旅游的宣传教育，防止游客的不当行为</w:t>
            </w:r>
            <w:r>
              <w:rPr>
                <w:rFonts w:hint="default" w:ascii="Times New Roman" w:hAnsi="Times New Roman" w:eastAsia="宋体" w:cs="Times New Roman"/>
                <w:color w:val="auto"/>
                <w:spacing w:val="10"/>
                <w:sz w:val="24"/>
                <w:szCs w:val="24"/>
              </w:rPr>
              <w:t>如擅自闯入森林中、折树枝、乱扔垃圾、猎狩等对森林生态系统造成不利影</w:t>
            </w:r>
            <w:r>
              <w:rPr>
                <w:rFonts w:hint="default" w:ascii="Times New Roman" w:hAnsi="Times New Roman" w:eastAsia="宋体" w:cs="Times New Roman"/>
                <w:color w:val="auto"/>
                <w:sz w:val="24"/>
                <w:szCs w:val="24"/>
              </w:rPr>
              <w:t>响。</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）控制游客人数，使其不超过本索道规划的日环境容量。</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92"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3"/>
                <w:sz w:val="24"/>
                <w:szCs w:val="24"/>
              </w:rPr>
              <w:t>（1</w:t>
            </w:r>
            <w:r>
              <w:rPr>
                <w:rFonts w:hint="eastAsia" w:ascii="Times New Roman" w:hAnsi="Times New Roman" w:cs="Times New Roman"/>
                <w:color w:val="auto"/>
                <w:spacing w:val="3"/>
                <w:sz w:val="24"/>
                <w:szCs w:val="24"/>
                <w:lang w:val="en-US" w:eastAsia="zh-CN"/>
              </w:rPr>
              <w:t>2</w:t>
            </w:r>
            <w:r>
              <w:rPr>
                <w:rFonts w:hint="default" w:ascii="Times New Roman" w:hAnsi="Times New Roman" w:eastAsia="宋体" w:cs="Times New Roman"/>
                <w:color w:val="auto"/>
                <w:spacing w:val="3"/>
                <w:sz w:val="24"/>
                <w:szCs w:val="24"/>
              </w:rPr>
              <w:t>）加强景区管理，根据需要增加配备专门的保洁员，对极少数游客随</w:t>
            </w:r>
            <w:r>
              <w:rPr>
                <w:rFonts w:hint="default" w:ascii="Times New Roman" w:hAnsi="Times New Roman" w:eastAsia="宋体" w:cs="Times New Roman"/>
                <w:color w:val="auto"/>
                <w:sz w:val="24"/>
                <w:szCs w:val="24"/>
              </w:rPr>
              <w:t>手扔掉的垃圾及时进行收集，避免污染景区环境。</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3"/>
                <w:sz w:val="24"/>
                <w:szCs w:val="24"/>
              </w:rPr>
              <w:t>（1</w:t>
            </w:r>
            <w:r>
              <w:rPr>
                <w:rFonts w:hint="eastAsia" w:ascii="Times New Roman" w:hAnsi="Times New Roman" w:cs="Times New Roman"/>
                <w:color w:val="auto"/>
                <w:spacing w:val="3"/>
                <w:sz w:val="24"/>
                <w:szCs w:val="24"/>
                <w:lang w:val="en-US" w:eastAsia="zh-CN"/>
              </w:rPr>
              <w:t>3</w:t>
            </w:r>
            <w:r>
              <w:rPr>
                <w:rFonts w:hint="default" w:ascii="Times New Roman" w:hAnsi="Times New Roman" w:eastAsia="宋体" w:cs="Times New Roman"/>
                <w:color w:val="auto"/>
                <w:spacing w:val="3"/>
                <w:sz w:val="24"/>
                <w:szCs w:val="24"/>
              </w:rPr>
              <w:t>）为了更好地保护动物，维护项目所在地的动物多样性，宜对游客的</w:t>
            </w:r>
            <w:r>
              <w:rPr>
                <w:rFonts w:hint="default" w:ascii="Times New Roman" w:hAnsi="Times New Roman" w:eastAsia="宋体" w:cs="Times New Roman"/>
                <w:color w:val="auto"/>
                <w:sz w:val="24"/>
                <w:szCs w:val="24"/>
              </w:rPr>
              <w:t>活动范围进行适当</w:t>
            </w:r>
            <w:r>
              <w:rPr>
                <w:rFonts w:hint="eastAsia" w:cs="Times New Roman"/>
                <w:color w:val="auto"/>
                <w:sz w:val="24"/>
                <w:szCs w:val="24"/>
                <w:lang w:eastAsia="zh-CN"/>
              </w:rPr>
              <w:t>的</w:t>
            </w:r>
            <w:r>
              <w:rPr>
                <w:rFonts w:hint="default" w:ascii="Times New Roman" w:hAnsi="Times New Roman" w:eastAsia="宋体" w:cs="Times New Roman"/>
                <w:color w:val="auto"/>
                <w:sz w:val="24"/>
                <w:szCs w:val="24"/>
              </w:rPr>
              <w:t>限制和引导。</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jc w:val="both"/>
              <w:textAlignment w:val="auto"/>
              <w:outlineLvl w:val="3"/>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5</w:t>
            </w:r>
            <w:r>
              <w:rPr>
                <w:rFonts w:hint="default" w:ascii="Times New Roman" w:hAnsi="Times New Roman" w:eastAsia="宋体" w:cs="Times New Roman"/>
                <w:b/>
                <w:bCs/>
                <w:color w:val="auto"/>
                <w:kern w:val="2"/>
                <w:sz w:val="24"/>
                <w:szCs w:val="24"/>
                <w:lang w:val="en-US" w:eastAsia="zh-CN" w:bidi="ar-SA"/>
              </w:rPr>
              <w:t>.1.</w:t>
            </w:r>
            <w:r>
              <w:rPr>
                <w:rFonts w:hint="eastAsia" w:ascii="Times New Roman" w:hAnsi="Times New Roman" w:eastAsia="宋体" w:cs="Times New Roman"/>
                <w:b/>
                <w:bCs/>
                <w:color w:val="auto"/>
                <w:kern w:val="2"/>
                <w:sz w:val="24"/>
                <w:szCs w:val="24"/>
                <w:lang w:val="en-US" w:eastAsia="zh-CN" w:bidi="ar-SA"/>
              </w:rPr>
              <w:t>2</w:t>
            </w:r>
            <w:r>
              <w:rPr>
                <w:rFonts w:hint="default" w:ascii="Times New Roman" w:hAnsi="Times New Roman" w:eastAsia="宋体" w:cs="Times New Roman"/>
                <w:b/>
                <w:bCs/>
                <w:color w:val="auto"/>
                <w:kern w:val="2"/>
                <w:sz w:val="24"/>
                <w:szCs w:val="24"/>
                <w:lang w:val="en-US" w:eastAsia="zh-CN" w:bidi="ar-SA"/>
              </w:rPr>
              <w:t>生态影响的恢复与补偿措施</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（1）工程施工结束后，由于各支架周围的植被覆盖率较高，且基本无人为</w:t>
            </w:r>
            <w:r>
              <w:rPr>
                <w:rFonts w:hint="default" w:ascii="Times New Roman" w:hAnsi="Times New Roman" w:eastAsia="宋体" w:cs="Times New Roman"/>
                <w:color w:val="auto"/>
                <w:spacing w:val="4"/>
                <w:sz w:val="24"/>
                <w:szCs w:val="24"/>
              </w:rPr>
              <w:t>干</w:t>
            </w:r>
            <w:r>
              <w:rPr>
                <w:rFonts w:hint="default" w:ascii="Times New Roman" w:hAnsi="Times New Roman" w:eastAsia="宋体" w:cs="Times New Roman"/>
                <w:color w:val="auto"/>
                <w:spacing w:val="2"/>
                <w:sz w:val="24"/>
                <w:szCs w:val="24"/>
              </w:rPr>
              <w:t>扰</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2"/>
                <w:sz w:val="24"/>
                <w:szCs w:val="24"/>
              </w:rPr>
              <w:t>临</w:t>
            </w:r>
            <w:r>
              <w:rPr>
                <w:rFonts w:hint="default" w:ascii="Times New Roman" w:hAnsi="Times New Roman" w:eastAsia="宋体" w:cs="Times New Roman"/>
                <w:color w:val="auto"/>
                <w:spacing w:val="4"/>
                <w:sz w:val="24"/>
                <w:szCs w:val="24"/>
              </w:rPr>
              <w:t>时</w:t>
            </w:r>
            <w:r>
              <w:rPr>
                <w:rFonts w:hint="default" w:ascii="Times New Roman" w:hAnsi="Times New Roman" w:eastAsia="宋体" w:cs="Times New Roman"/>
                <w:color w:val="auto"/>
                <w:spacing w:val="2"/>
                <w:sz w:val="24"/>
                <w:szCs w:val="24"/>
              </w:rPr>
              <w:t>占</w:t>
            </w:r>
            <w:r>
              <w:rPr>
                <w:rFonts w:hint="default" w:ascii="Times New Roman" w:hAnsi="Times New Roman" w:eastAsia="宋体" w:cs="Times New Roman"/>
                <w:color w:val="auto"/>
                <w:spacing w:val="4"/>
                <w:sz w:val="24"/>
                <w:szCs w:val="24"/>
              </w:rPr>
              <w:t>地</w:t>
            </w:r>
            <w:r>
              <w:rPr>
                <w:rFonts w:hint="default" w:ascii="Times New Roman" w:hAnsi="Times New Roman" w:eastAsia="宋体" w:cs="Times New Roman"/>
                <w:color w:val="auto"/>
                <w:spacing w:val="2"/>
                <w:sz w:val="24"/>
                <w:szCs w:val="24"/>
              </w:rPr>
              <w:t>面</w:t>
            </w:r>
            <w:r>
              <w:rPr>
                <w:rFonts w:hint="default" w:ascii="Times New Roman" w:hAnsi="Times New Roman" w:eastAsia="宋体" w:cs="Times New Roman"/>
                <w:color w:val="auto"/>
                <w:spacing w:val="4"/>
                <w:sz w:val="24"/>
                <w:szCs w:val="24"/>
              </w:rPr>
              <w:t>积较</w:t>
            </w:r>
            <w:r>
              <w:rPr>
                <w:rFonts w:hint="default" w:ascii="Times New Roman" w:hAnsi="Times New Roman" w:eastAsia="宋体" w:cs="Times New Roman"/>
                <w:color w:val="auto"/>
                <w:spacing w:val="2"/>
                <w:sz w:val="24"/>
                <w:szCs w:val="24"/>
              </w:rPr>
              <w:t>小</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2"/>
                <w:sz w:val="24"/>
                <w:szCs w:val="24"/>
              </w:rPr>
              <w:t>因</w:t>
            </w:r>
            <w:r>
              <w:rPr>
                <w:rFonts w:hint="default" w:ascii="Times New Roman" w:hAnsi="Times New Roman" w:eastAsia="宋体" w:cs="Times New Roman"/>
                <w:color w:val="auto"/>
                <w:spacing w:val="4"/>
                <w:sz w:val="24"/>
                <w:szCs w:val="24"/>
              </w:rPr>
              <w:t>此</w:t>
            </w:r>
            <w:r>
              <w:rPr>
                <w:rFonts w:hint="default" w:ascii="Times New Roman" w:hAnsi="Times New Roman" w:eastAsia="宋体" w:cs="Times New Roman"/>
                <w:color w:val="auto"/>
                <w:spacing w:val="2"/>
                <w:sz w:val="24"/>
                <w:szCs w:val="24"/>
              </w:rPr>
              <w:t>其</w:t>
            </w:r>
            <w:r>
              <w:rPr>
                <w:rFonts w:hint="default" w:ascii="Times New Roman" w:hAnsi="Times New Roman" w:eastAsia="宋体" w:cs="Times New Roman"/>
                <w:color w:val="auto"/>
                <w:spacing w:val="4"/>
                <w:sz w:val="24"/>
                <w:szCs w:val="24"/>
              </w:rPr>
              <w:t>进</w:t>
            </w:r>
            <w:r>
              <w:rPr>
                <w:rFonts w:hint="default" w:ascii="Times New Roman" w:hAnsi="Times New Roman" w:eastAsia="宋体" w:cs="Times New Roman"/>
                <w:color w:val="auto"/>
                <w:spacing w:val="2"/>
                <w:sz w:val="24"/>
                <w:szCs w:val="24"/>
              </w:rPr>
              <w:t>行</w:t>
            </w:r>
            <w:r>
              <w:rPr>
                <w:rFonts w:hint="default" w:ascii="Times New Roman" w:hAnsi="Times New Roman" w:eastAsia="宋体" w:cs="Times New Roman"/>
                <w:color w:val="auto"/>
                <w:spacing w:val="4"/>
                <w:sz w:val="24"/>
                <w:szCs w:val="24"/>
              </w:rPr>
              <w:t>自然</w:t>
            </w:r>
            <w:r>
              <w:rPr>
                <w:rFonts w:hint="default" w:ascii="Times New Roman" w:hAnsi="Times New Roman" w:eastAsia="宋体" w:cs="Times New Roman"/>
                <w:color w:val="auto"/>
                <w:spacing w:val="2"/>
                <w:sz w:val="24"/>
                <w:szCs w:val="24"/>
              </w:rPr>
              <w:t>植</w:t>
            </w:r>
            <w:r>
              <w:rPr>
                <w:rFonts w:hint="default" w:ascii="Times New Roman" w:hAnsi="Times New Roman" w:eastAsia="宋体" w:cs="Times New Roman"/>
                <w:color w:val="auto"/>
                <w:spacing w:val="4"/>
                <w:sz w:val="24"/>
                <w:szCs w:val="24"/>
              </w:rPr>
              <w:t>被</w:t>
            </w:r>
            <w:r>
              <w:rPr>
                <w:rFonts w:hint="default" w:ascii="Times New Roman" w:hAnsi="Times New Roman" w:eastAsia="宋体" w:cs="Times New Roman"/>
                <w:color w:val="auto"/>
                <w:spacing w:val="2"/>
                <w:sz w:val="24"/>
                <w:szCs w:val="24"/>
              </w:rPr>
              <w:t>恢</w:t>
            </w:r>
            <w:r>
              <w:rPr>
                <w:rFonts w:hint="default" w:ascii="Times New Roman" w:hAnsi="Times New Roman" w:eastAsia="宋体" w:cs="Times New Roman"/>
                <w:color w:val="auto"/>
                <w:spacing w:val="4"/>
                <w:sz w:val="24"/>
                <w:szCs w:val="24"/>
              </w:rPr>
              <w:t>复</w:t>
            </w:r>
            <w:r>
              <w:rPr>
                <w:rFonts w:hint="default" w:ascii="Times New Roman" w:hAnsi="Times New Roman" w:eastAsia="宋体" w:cs="Times New Roman"/>
                <w:color w:val="auto"/>
                <w:spacing w:val="2"/>
                <w:sz w:val="24"/>
                <w:szCs w:val="24"/>
              </w:rPr>
              <w:t>速</w:t>
            </w:r>
            <w:r>
              <w:rPr>
                <w:rFonts w:hint="default" w:ascii="Times New Roman" w:hAnsi="Times New Roman" w:eastAsia="宋体" w:cs="Times New Roman"/>
                <w:color w:val="auto"/>
                <w:spacing w:val="4"/>
                <w:sz w:val="24"/>
                <w:szCs w:val="24"/>
              </w:rPr>
              <w:t>度</w:t>
            </w:r>
            <w:r>
              <w:rPr>
                <w:rFonts w:hint="default" w:ascii="Times New Roman" w:hAnsi="Times New Roman" w:eastAsia="宋体" w:cs="Times New Roman"/>
                <w:color w:val="auto"/>
                <w:spacing w:val="2"/>
                <w:sz w:val="24"/>
                <w:szCs w:val="24"/>
              </w:rPr>
              <w:t>也</w:t>
            </w:r>
            <w:r>
              <w:rPr>
                <w:rFonts w:hint="default" w:ascii="Times New Roman" w:hAnsi="Times New Roman" w:eastAsia="宋体" w:cs="Times New Roman"/>
                <w:color w:val="auto"/>
                <w:spacing w:val="4"/>
                <w:sz w:val="24"/>
                <w:szCs w:val="24"/>
              </w:rPr>
              <w:t>较</w:t>
            </w:r>
            <w:r>
              <w:rPr>
                <w:rFonts w:hint="default" w:ascii="Times New Roman" w:hAnsi="Times New Roman" w:eastAsia="宋体" w:cs="Times New Roman"/>
                <w:color w:val="auto"/>
                <w:spacing w:val="2"/>
                <w:sz w:val="24"/>
                <w:szCs w:val="24"/>
              </w:rPr>
              <w:t>快</w:t>
            </w:r>
            <w:r>
              <w:rPr>
                <w:rFonts w:hint="default" w:ascii="Times New Roman" w:hAnsi="Times New Roman" w:eastAsia="宋体" w:cs="Times New Roman"/>
                <w:color w:val="auto"/>
                <w:spacing w:val="4"/>
                <w:sz w:val="24"/>
                <w:szCs w:val="24"/>
              </w:rPr>
              <w:t>，但</w:t>
            </w:r>
            <w:r>
              <w:rPr>
                <w:rFonts w:hint="default" w:ascii="Times New Roman" w:hAnsi="Times New Roman" w:eastAsia="宋体" w:cs="Times New Roman"/>
                <w:color w:val="auto"/>
                <w:spacing w:val="2"/>
                <w:sz w:val="24"/>
                <w:szCs w:val="24"/>
              </w:rPr>
              <w:t>应</w:t>
            </w:r>
            <w:r>
              <w:rPr>
                <w:rFonts w:hint="default" w:ascii="Times New Roman" w:hAnsi="Times New Roman" w:eastAsia="宋体" w:cs="Times New Roman"/>
                <w:color w:val="auto"/>
                <w:spacing w:val="4"/>
                <w:sz w:val="24"/>
                <w:szCs w:val="24"/>
              </w:rPr>
              <w:t>采</w:t>
            </w:r>
            <w:r>
              <w:rPr>
                <w:rFonts w:hint="default" w:ascii="Times New Roman" w:hAnsi="Times New Roman" w:eastAsia="宋体" w:cs="Times New Roman"/>
                <w:color w:val="auto"/>
                <w:spacing w:val="2"/>
                <w:sz w:val="24"/>
                <w:szCs w:val="24"/>
              </w:rPr>
              <w:t>取</w:t>
            </w:r>
            <w:r>
              <w:rPr>
                <w:rFonts w:hint="default" w:ascii="Times New Roman" w:hAnsi="Times New Roman" w:eastAsia="宋体" w:cs="Times New Roman"/>
                <w:color w:val="auto"/>
                <w:sz w:val="24"/>
                <w:szCs w:val="24"/>
              </w:rPr>
              <w:t>适当的人工措施如种植本地植物树种等，以促进植被的快速恢复。</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7"/>
                <w:sz w:val="24"/>
                <w:szCs w:val="24"/>
              </w:rPr>
              <w:t>（2）为了恢复动物的生境，使施工期远离施工区的动物尽快适应新的环</w:t>
            </w:r>
            <w:r>
              <w:rPr>
                <w:rFonts w:hint="default" w:ascii="Times New Roman" w:hAnsi="Times New Roman" w:eastAsia="宋体" w:cs="Times New Roman"/>
                <w:color w:val="auto"/>
                <w:spacing w:val="10"/>
                <w:sz w:val="24"/>
                <w:szCs w:val="24"/>
              </w:rPr>
              <w:t>境，应做好空地绿化，恢复生态环境。选择种植当地常见的本土树种进行绿</w:t>
            </w:r>
            <w:r>
              <w:rPr>
                <w:rFonts w:hint="default" w:ascii="Times New Roman" w:hAnsi="Times New Roman" w:eastAsia="宋体" w:cs="Times New Roman"/>
                <w:color w:val="auto"/>
                <w:sz w:val="24"/>
                <w:szCs w:val="24"/>
              </w:rPr>
              <w:t>化，形成与施工前一致的自然生态景观以满足野生动物的生存需要。</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（3）植被恢复措施方案</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pacing w:val="2"/>
                <w:sz w:val="24"/>
                <w:szCs w:val="24"/>
                <w:highlight w:val="none"/>
              </w:rPr>
              <w:t>植被</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恢复地点：</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支架基础周边及便道</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恢复</w:t>
            </w:r>
            <w:r>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植被</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面积：</w:t>
            </w:r>
            <w:r>
              <w:rPr>
                <w:rFonts w:hint="eastAsia" w:cs="Times New Roman"/>
                <w:color w:val="000000" w:themeColor="text1"/>
                <w:spacing w:val="4"/>
                <w:sz w:val="24"/>
                <w:szCs w:val="24"/>
                <w:highlight w:val="none"/>
                <w:lang w:val="en-US" w:eastAsia="zh-CN"/>
                <w14:textFill>
                  <w14:solidFill>
                    <w14:schemeClr w14:val="tx1"/>
                  </w14:solidFill>
                </w14:textFill>
              </w:rPr>
              <w:t>4758m</w:t>
            </w:r>
            <w:r>
              <w:rPr>
                <w:rFonts w:hint="eastAsia" w:cs="Times New Roman"/>
                <w:color w:val="000000" w:themeColor="text1"/>
                <w:spacing w:val="4"/>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，具体面积按照林管局</w:t>
            </w:r>
            <w:r>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及草原部门</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下达的植被恢复</w:t>
            </w:r>
            <w:r>
              <w:rPr>
                <w:rFonts w:hint="default" w:ascii="Times New Roman" w:hAnsi="Times New Roman" w:eastAsia="宋体" w:cs="Times New Roman"/>
                <w:color w:val="000000" w:themeColor="text1"/>
                <w:sz w:val="24"/>
                <w:szCs w:val="24"/>
                <w:highlight w:val="none"/>
                <w14:textFill>
                  <w14:solidFill>
                    <w14:schemeClr w14:val="tx1"/>
                  </w14:solidFill>
                </w14:textFill>
              </w:rPr>
              <w:t>造林任务进行植被恢复。</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rPr>
              <w:t>造林树种：按照</w:t>
            </w:r>
            <w:r>
              <w:rPr>
                <w:rFonts w:hint="eastAsia" w:ascii="宋体" w:hAnsi="宋体" w:eastAsia="宋体" w:cs="宋体"/>
                <w:color w:val="auto"/>
                <w:sz w:val="24"/>
                <w:szCs w:val="24"/>
              </w:rPr>
              <w:t>“因地制宜，适地适树”</w:t>
            </w:r>
            <w:r>
              <w:rPr>
                <w:rFonts w:hint="default" w:ascii="Times New Roman" w:hAnsi="Times New Roman" w:eastAsia="宋体" w:cs="Times New Roman"/>
                <w:color w:val="auto"/>
                <w:sz w:val="24"/>
                <w:szCs w:val="24"/>
              </w:rPr>
              <w:t>的原则选择优势树种。</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rPr>
              <w:t>造</w:t>
            </w:r>
            <w:r>
              <w:rPr>
                <w:rFonts w:hint="default" w:ascii="Times New Roman" w:hAnsi="Times New Roman" w:eastAsia="宋体" w:cs="Times New Roman"/>
                <w:color w:val="auto"/>
                <w:sz w:val="24"/>
                <w:szCs w:val="24"/>
                <w:highlight w:val="none"/>
              </w:rPr>
              <w:t>林密度：按照《人工造林技术标准》要求进行。</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highlight w:val="none"/>
                <w:lang w:val="en-US" w:eastAsia="zh-CN"/>
              </w:rPr>
              <w:t>⑤</w:t>
            </w:r>
            <w:r>
              <w:rPr>
                <w:rFonts w:hint="default" w:ascii="Times New Roman" w:hAnsi="Times New Roman" w:eastAsia="宋体" w:cs="Times New Roman"/>
                <w:color w:val="auto"/>
                <w:spacing w:val="2"/>
                <w:sz w:val="24"/>
                <w:szCs w:val="24"/>
                <w:highlight w:val="none"/>
              </w:rPr>
              <w:t>造林方式：采用鱼鳞坑植苗造林，植树穴规格50*50*50厘米，</w:t>
            </w:r>
            <w:r>
              <w:rPr>
                <w:rFonts w:hint="default" w:ascii="Times New Roman" w:hAnsi="Times New Roman" w:eastAsia="宋体" w:cs="Times New Roman"/>
                <w:color w:val="auto"/>
                <w:spacing w:val="-1"/>
                <w:sz w:val="24"/>
                <w:szCs w:val="24"/>
                <w:highlight w:val="none"/>
              </w:rPr>
              <w:t>并保证当年成活率</w:t>
            </w:r>
            <w:r>
              <w:rPr>
                <w:rFonts w:hint="default" w:ascii="Times New Roman" w:hAnsi="Times New Roman" w:eastAsia="宋体" w:cs="Times New Roman"/>
                <w:color w:val="auto"/>
                <w:spacing w:val="-1"/>
                <w:sz w:val="24"/>
                <w:szCs w:val="24"/>
              </w:rPr>
              <w:t>90%以上。</w:t>
            </w:r>
          </w:p>
          <w:p>
            <w:pPr>
              <w:pStyle w:val="21"/>
              <w:keepNext w:val="0"/>
              <w:keepLines w:val="0"/>
              <w:pageBreakBefore w:val="0"/>
              <w:widowControl w:val="0"/>
              <w:numPr>
                <w:ilvl w:val="2"/>
                <w:numId w:val="0"/>
              </w:numPr>
              <w:tabs>
                <w:tab w:val="clear" w:pos="1620"/>
                <w:tab w:val="clear" w:pos="1080"/>
              </w:tabs>
              <w:kinsoku/>
              <w:wordWrap/>
              <w:overflowPunct/>
              <w:topLinePunct w:val="0"/>
              <w:autoSpaceDE/>
              <w:autoSpaceDN/>
              <w:bidi w:val="0"/>
              <w:adjustRightInd/>
              <w:snapToGrid/>
              <w:spacing w:line="360" w:lineRule="auto"/>
              <w:ind w:right="0" w:rightChars="0"/>
              <w:jc w:val="both"/>
              <w:textAlignment w:val="auto"/>
              <w:outlineLvl w:val="2"/>
              <w:rPr>
                <w:rFonts w:hint="default" w:ascii="Times New Roman" w:hAnsi="Times New Roman" w:eastAsia="宋体" w:cs="Times New Roman"/>
                <w:b w:val="0"/>
                <w:bCs w:val="0"/>
                <w:color w:val="auto"/>
                <w:sz w:val="24"/>
                <w:szCs w:val="24"/>
              </w:rPr>
            </w:pPr>
            <w:bookmarkStart w:id="90" w:name="7.1.2生态环境影响的管理措施"/>
            <w:bookmarkEnd w:id="90"/>
            <w:bookmarkStart w:id="91" w:name="_Toc4567_WPSOffice_Level2"/>
            <w:bookmarkStart w:id="92" w:name="_Toc8095_WPSOffice_Level2"/>
            <w:bookmarkStart w:id="93" w:name="_Toc25749"/>
            <w:bookmarkStart w:id="94" w:name="_Toc21192_WPSOffice_Level2"/>
            <w:bookmarkStart w:id="95" w:name="_Toc24014_WPSOffice_Level2"/>
            <w:r>
              <w:rPr>
                <w:rFonts w:hint="eastAsia" w:ascii="Times New Roman" w:hAnsi="Times New Roman" w:cs="Times New Roman"/>
                <w:color w:val="auto"/>
                <w:spacing w:val="-1"/>
                <w:sz w:val="24"/>
                <w:szCs w:val="24"/>
                <w:lang w:val="en-US" w:eastAsia="zh-CN"/>
              </w:rPr>
              <w:t>5.1.3</w:t>
            </w:r>
            <w:r>
              <w:rPr>
                <w:rFonts w:hint="default" w:ascii="Times New Roman" w:hAnsi="Times New Roman" w:eastAsia="宋体" w:cs="Times New Roman"/>
                <w:color w:val="auto"/>
                <w:spacing w:val="-1"/>
                <w:sz w:val="24"/>
                <w:szCs w:val="24"/>
              </w:rPr>
              <w:t>生态环境影响的管理措施</w:t>
            </w:r>
            <w:bookmarkEnd w:id="91"/>
            <w:bookmarkEnd w:id="92"/>
            <w:bookmarkEnd w:id="93"/>
            <w:bookmarkEnd w:id="94"/>
            <w:bookmarkEnd w:id="95"/>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7"/>
                <w:sz w:val="24"/>
                <w:szCs w:val="24"/>
              </w:rPr>
              <w:t>（1）要求在景区醒目位置设置宣传标牌或标语，宣传野生动植物保护知</w:t>
            </w:r>
            <w:r>
              <w:rPr>
                <w:rFonts w:hint="default" w:ascii="Times New Roman" w:hAnsi="Times New Roman" w:eastAsia="宋体" w:cs="Times New Roman"/>
                <w:color w:val="auto"/>
                <w:sz w:val="24"/>
                <w:szCs w:val="24"/>
              </w:rPr>
              <w:t>识，以增强景区工作人员和游客的野生动物保护意识。</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（2）正确处理好多样性保护与安全防疫的关系。蛇和自然疫源性疾病的传</w:t>
            </w:r>
            <w:r>
              <w:rPr>
                <w:rFonts w:hint="default" w:ascii="Times New Roman" w:hAnsi="Times New Roman" w:eastAsia="宋体" w:cs="Times New Roman"/>
                <w:color w:val="auto"/>
                <w:spacing w:val="4"/>
                <w:sz w:val="24"/>
                <w:szCs w:val="24"/>
              </w:rPr>
              <w:t>播</w:t>
            </w:r>
            <w:r>
              <w:rPr>
                <w:rFonts w:hint="default" w:ascii="Times New Roman" w:hAnsi="Times New Roman" w:eastAsia="宋体" w:cs="Times New Roman"/>
                <w:color w:val="auto"/>
                <w:spacing w:val="2"/>
                <w:sz w:val="24"/>
                <w:szCs w:val="24"/>
              </w:rPr>
              <w:t>者</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2"/>
                <w:sz w:val="24"/>
                <w:szCs w:val="24"/>
              </w:rPr>
              <w:t>部</w:t>
            </w:r>
            <w:r>
              <w:rPr>
                <w:rFonts w:hint="default" w:ascii="Times New Roman" w:hAnsi="Times New Roman" w:eastAsia="宋体" w:cs="Times New Roman"/>
                <w:color w:val="auto"/>
                <w:spacing w:val="4"/>
                <w:sz w:val="24"/>
                <w:szCs w:val="24"/>
              </w:rPr>
              <w:t>分</w:t>
            </w:r>
            <w:r>
              <w:rPr>
                <w:rFonts w:hint="default" w:ascii="Times New Roman" w:hAnsi="Times New Roman" w:eastAsia="宋体" w:cs="Times New Roman"/>
                <w:color w:val="auto"/>
                <w:spacing w:val="2"/>
                <w:sz w:val="24"/>
                <w:szCs w:val="24"/>
              </w:rPr>
              <w:t>鼠</w:t>
            </w:r>
            <w:r>
              <w:rPr>
                <w:rFonts w:hint="default" w:ascii="Times New Roman" w:hAnsi="Times New Roman" w:eastAsia="宋体" w:cs="Times New Roman"/>
                <w:color w:val="auto"/>
                <w:spacing w:val="4"/>
                <w:sz w:val="24"/>
                <w:szCs w:val="24"/>
              </w:rPr>
              <w:t>类</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可能</w:t>
            </w:r>
            <w:r>
              <w:rPr>
                <w:rFonts w:hint="default" w:ascii="Times New Roman" w:hAnsi="Times New Roman" w:eastAsia="宋体" w:cs="Times New Roman"/>
                <w:color w:val="auto"/>
                <w:spacing w:val="2"/>
                <w:sz w:val="24"/>
                <w:szCs w:val="24"/>
              </w:rPr>
              <w:t>危</w:t>
            </w:r>
            <w:r>
              <w:rPr>
                <w:rFonts w:hint="default" w:ascii="Times New Roman" w:hAnsi="Times New Roman" w:eastAsia="宋体" w:cs="Times New Roman"/>
                <w:color w:val="auto"/>
                <w:spacing w:val="4"/>
                <w:sz w:val="24"/>
                <w:szCs w:val="24"/>
              </w:rPr>
              <w:t>害</w:t>
            </w:r>
            <w:r>
              <w:rPr>
                <w:rFonts w:hint="default" w:ascii="Times New Roman" w:hAnsi="Times New Roman" w:eastAsia="宋体" w:cs="Times New Roman"/>
                <w:color w:val="auto"/>
                <w:spacing w:val="2"/>
                <w:sz w:val="24"/>
                <w:szCs w:val="24"/>
              </w:rPr>
              <w:t>居</w:t>
            </w:r>
            <w:r>
              <w:rPr>
                <w:rFonts w:hint="default" w:ascii="Times New Roman" w:hAnsi="Times New Roman" w:eastAsia="宋体" w:cs="Times New Roman"/>
                <w:color w:val="auto"/>
                <w:spacing w:val="4"/>
                <w:sz w:val="24"/>
                <w:szCs w:val="24"/>
              </w:rPr>
              <w:t>民</w:t>
            </w:r>
            <w:r>
              <w:rPr>
                <w:rFonts w:hint="default" w:ascii="Times New Roman" w:hAnsi="Times New Roman" w:eastAsia="宋体" w:cs="Times New Roman"/>
                <w:color w:val="auto"/>
                <w:spacing w:val="2"/>
                <w:sz w:val="24"/>
                <w:szCs w:val="24"/>
              </w:rPr>
              <w:t>及</w:t>
            </w:r>
            <w:r>
              <w:rPr>
                <w:rFonts w:hint="default" w:ascii="Times New Roman" w:hAnsi="Times New Roman" w:eastAsia="宋体" w:cs="Times New Roman"/>
                <w:color w:val="auto"/>
                <w:spacing w:val="4"/>
                <w:sz w:val="24"/>
                <w:szCs w:val="24"/>
              </w:rPr>
              <w:t>游</w:t>
            </w:r>
            <w:r>
              <w:rPr>
                <w:rFonts w:hint="default" w:ascii="Times New Roman" w:hAnsi="Times New Roman" w:eastAsia="宋体" w:cs="Times New Roman"/>
                <w:color w:val="auto"/>
                <w:spacing w:val="2"/>
                <w:sz w:val="24"/>
                <w:szCs w:val="24"/>
              </w:rPr>
              <w:t>客</w:t>
            </w:r>
            <w:r>
              <w:rPr>
                <w:rFonts w:hint="default" w:ascii="Times New Roman" w:hAnsi="Times New Roman" w:eastAsia="宋体" w:cs="Times New Roman"/>
                <w:color w:val="auto"/>
                <w:spacing w:val="4"/>
                <w:sz w:val="24"/>
                <w:szCs w:val="24"/>
              </w:rPr>
              <w:t>的健</w:t>
            </w:r>
            <w:r>
              <w:rPr>
                <w:rFonts w:hint="default" w:ascii="Times New Roman" w:hAnsi="Times New Roman" w:eastAsia="宋体" w:cs="Times New Roman"/>
                <w:color w:val="auto"/>
                <w:spacing w:val="2"/>
                <w:sz w:val="24"/>
                <w:szCs w:val="24"/>
              </w:rPr>
              <w:t>康</w:t>
            </w:r>
            <w:r>
              <w:rPr>
                <w:rFonts w:hint="default" w:ascii="Times New Roman" w:hAnsi="Times New Roman" w:eastAsia="宋体" w:cs="Times New Roman"/>
                <w:color w:val="auto"/>
                <w:spacing w:val="4"/>
                <w:sz w:val="24"/>
                <w:szCs w:val="24"/>
              </w:rPr>
              <w:t>安</w:t>
            </w:r>
            <w:r>
              <w:rPr>
                <w:rFonts w:hint="default" w:ascii="Times New Roman" w:hAnsi="Times New Roman" w:eastAsia="宋体" w:cs="Times New Roman"/>
                <w:color w:val="auto"/>
                <w:spacing w:val="2"/>
                <w:sz w:val="24"/>
                <w:szCs w:val="24"/>
              </w:rPr>
              <w:t>全</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2"/>
                <w:sz w:val="24"/>
                <w:szCs w:val="24"/>
              </w:rPr>
              <w:t>因</w:t>
            </w:r>
            <w:r>
              <w:rPr>
                <w:rFonts w:hint="default" w:ascii="Times New Roman" w:hAnsi="Times New Roman" w:eastAsia="宋体" w:cs="Times New Roman"/>
                <w:color w:val="auto"/>
                <w:spacing w:val="4"/>
                <w:sz w:val="24"/>
                <w:szCs w:val="24"/>
              </w:rPr>
              <w:t>此</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既</w:t>
            </w:r>
            <w:r>
              <w:rPr>
                <w:rFonts w:hint="default" w:ascii="Times New Roman" w:hAnsi="Times New Roman" w:eastAsia="宋体" w:cs="Times New Roman"/>
                <w:color w:val="auto"/>
                <w:spacing w:val="2"/>
                <w:sz w:val="24"/>
                <w:szCs w:val="24"/>
              </w:rPr>
              <w:t>要</w:t>
            </w:r>
            <w:r>
              <w:rPr>
                <w:rFonts w:hint="default" w:ascii="Times New Roman" w:hAnsi="Times New Roman" w:eastAsia="宋体" w:cs="Times New Roman"/>
                <w:color w:val="auto"/>
                <w:spacing w:val="4"/>
                <w:sz w:val="24"/>
                <w:szCs w:val="24"/>
              </w:rPr>
              <w:t>维护</w:t>
            </w:r>
            <w:r>
              <w:rPr>
                <w:rFonts w:hint="default" w:ascii="Times New Roman" w:hAnsi="Times New Roman" w:eastAsia="宋体" w:cs="Times New Roman"/>
                <w:color w:val="auto"/>
                <w:spacing w:val="2"/>
                <w:sz w:val="24"/>
                <w:szCs w:val="24"/>
              </w:rPr>
              <w:t>自</w:t>
            </w:r>
            <w:r>
              <w:rPr>
                <w:rFonts w:hint="default" w:ascii="Times New Roman" w:hAnsi="Times New Roman" w:eastAsia="宋体" w:cs="Times New Roman"/>
                <w:color w:val="auto"/>
                <w:spacing w:val="4"/>
                <w:sz w:val="24"/>
                <w:szCs w:val="24"/>
              </w:rPr>
              <w:t>然</w:t>
            </w:r>
            <w:r>
              <w:rPr>
                <w:rFonts w:hint="default" w:ascii="Times New Roman" w:hAnsi="Times New Roman" w:eastAsia="宋体" w:cs="Times New Roman"/>
                <w:color w:val="auto"/>
                <w:spacing w:val="2"/>
                <w:sz w:val="24"/>
                <w:szCs w:val="24"/>
              </w:rPr>
              <w:t>生</w:t>
            </w:r>
            <w:r>
              <w:rPr>
                <w:rFonts w:hint="default" w:ascii="Times New Roman" w:hAnsi="Times New Roman" w:eastAsia="宋体" w:cs="Times New Roman"/>
                <w:color w:val="auto"/>
                <w:sz w:val="24"/>
                <w:szCs w:val="24"/>
              </w:rPr>
              <w:t>态</w:t>
            </w:r>
            <w:r>
              <w:rPr>
                <w:rFonts w:hint="default" w:ascii="Times New Roman" w:hAnsi="Times New Roman" w:eastAsia="宋体" w:cs="Times New Roman"/>
                <w:color w:val="auto"/>
                <w:spacing w:val="4"/>
                <w:sz w:val="24"/>
                <w:szCs w:val="24"/>
              </w:rPr>
              <w:t>系</w:t>
            </w:r>
            <w:r>
              <w:rPr>
                <w:rFonts w:hint="default" w:ascii="Times New Roman" w:hAnsi="Times New Roman" w:eastAsia="宋体" w:cs="Times New Roman"/>
                <w:color w:val="auto"/>
                <w:spacing w:val="2"/>
                <w:sz w:val="24"/>
                <w:szCs w:val="24"/>
              </w:rPr>
              <w:t>统</w:t>
            </w:r>
            <w:r>
              <w:rPr>
                <w:rFonts w:hint="default" w:ascii="Times New Roman" w:hAnsi="Times New Roman" w:eastAsia="宋体" w:cs="Times New Roman"/>
                <w:color w:val="auto"/>
                <w:spacing w:val="4"/>
                <w:sz w:val="24"/>
                <w:szCs w:val="24"/>
              </w:rPr>
              <w:t>的</w:t>
            </w:r>
            <w:r>
              <w:rPr>
                <w:rFonts w:hint="default" w:ascii="Times New Roman" w:hAnsi="Times New Roman" w:eastAsia="宋体" w:cs="Times New Roman"/>
                <w:color w:val="auto"/>
                <w:spacing w:val="2"/>
                <w:sz w:val="24"/>
                <w:szCs w:val="24"/>
              </w:rPr>
              <w:t>食</w:t>
            </w:r>
            <w:r>
              <w:rPr>
                <w:rFonts w:hint="default" w:ascii="Times New Roman" w:hAnsi="Times New Roman" w:eastAsia="宋体" w:cs="Times New Roman"/>
                <w:color w:val="auto"/>
                <w:spacing w:val="4"/>
                <w:sz w:val="24"/>
                <w:szCs w:val="24"/>
              </w:rPr>
              <w:t>物</w:t>
            </w:r>
            <w:r>
              <w:rPr>
                <w:rFonts w:hint="default" w:ascii="Times New Roman" w:hAnsi="Times New Roman" w:eastAsia="宋体" w:cs="Times New Roman"/>
                <w:color w:val="auto"/>
                <w:spacing w:val="2"/>
                <w:sz w:val="24"/>
                <w:szCs w:val="24"/>
              </w:rPr>
              <w:t>链</w:t>
            </w:r>
            <w:r>
              <w:rPr>
                <w:rFonts w:hint="default" w:ascii="Times New Roman" w:hAnsi="Times New Roman" w:eastAsia="宋体" w:cs="Times New Roman"/>
                <w:color w:val="auto"/>
                <w:spacing w:val="4"/>
                <w:sz w:val="24"/>
                <w:szCs w:val="24"/>
              </w:rPr>
              <w:t>关</w:t>
            </w:r>
            <w:r>
              <w:rPr>
                <w:rFonts w:hint="default" w:ascii="Times New Roman" w:hAnsi="Times New Roman" w:eastAsia="宋体" w:cs="Times New Roman"/>
                <w:color w:val="auto"/>
                <w:spacing w:val="2"/>
                <w:sz w:val="24"/>
                <w:szCs w:val="24"/>
              </w:rPr>
              <w:t>系</w:t>
            </w:r>
            <w:r>
              <w:rPr>
                <w:rFonts w:hint="default" w:ascii="Times New Roman" w:hAnsi="Times New Roman" w:eastAsia="宋体" w:cs="Times New Roman"/>
                <w:color w:val="auto"/>
                <w:spacing w:val="4"/>
                <w:sz w:val="24"/>
                <w:szCs w:val="24"/>
              </w:rPr>
              <w:t>，又</w:t>
            </w:r>
            <w:r>
              <w:rPr>
                <w:rFonts w:hint="default" w:ascii="Times New Roman" w:hAnsi="Times New Roman" w:eastAsia="宋体" w:cs="Times New Roman"/>
                <w:color w:val="auto"/>
                <w:spacing w:val="2"/>
                <w:sz w:val="24"/>
                <w:szCs w:val="24"/>
              </w:rPr>
              <w:t>要</w:t>
            </w:r>
            <w:r>
              <w:rPr>
                <w:rFonts w:hint="default" w:ascii="Times New Roman" w:hAnsi="Times New Roman" w:eastAsia="宋体" w:cs="Times New Roman"/>
                <w:color w:val="auto"/>
                <w:spacing w:val="4"/>
                <w:sz w:val="24"/>
                <w:szCs w:val="24"/>
              </w:rPr>
              <w:t>重</w:t>
            </w:r>
            <w:r>
              <w:rPr>
                <w:rFonts w:hint="default" w:ascii="Times New Roman" w:hAnsi="Times New Roman" w:eastAsia="宋体" w:cs="Times New Roman"/>
                <w:color w:val="auto"/>
                <w:spacing w:val="2"/>
                <w:sz w:val="24"/>
                <w:szCs w:val="24"/>
              </w:rPr>
              <w:t>视</w:t>
            </w:r>
            <w:r>
              <w:rPr>
                <w:rFonts w:hint="default" w:ascii="Times New Roman" w:hAnsi="Times New Roman" w:eastAsia="宋体" w:cs="Times New Roman"/>
                <w:color w:val="auto"/>
                <w:spacing w:val="4"/>
                <w:sz w:val="24"/>
                <w:szCs w:val="24"/>
              </w:rPr>
              <w:t>对</w:t>
            </w:r>
            <w:r>
              <w:rPr>
                <w:rFonts w:hint="default" w:ascii="Times New Roman" w:hAnsi="Times New Roman" w:eastAsia="宋体" w:cs="Times New Roman"/>
                <w:color w:val="auto"/>
                <w:spacing w:val="2"/>
                <w:sz w:val="24"/>
                <w:szCs w:val="24"/>
              </w:rPr>
              <w:t>景</w:t>
            </w:r>
            <w:r>
              <w:rPr>
                <w:rFonts w:hint="default" w:ascii="Times New Roman" w:hAnsi="Times New Roman" w:eastAsia="宋体" w:cs="Times New Roman"/>
                <w:color w:val="auto"/>
                <w:spacing w:val="4"/>
                <w:sz w:val="24"/>
                <w:szCs w:val="24"/>
              </w:rPr>
              <w:t>区</w:t>
            </w:r>
            <w:r>
              <w:rPr>
                <w:rFonts w:hint="default" w:ascii="Times New Roman" w:hAnsi="Times New Roman" w:eastAsia="宋体" w:cs="Times New Roman"/>
                <w:color w:val="auto"/>
                <w:spacing w:val="2"/>
                <w:sz w:val="24"/>
                <w:szCs w:val="24"/>
              </w:rPr>
              <w:t>的</w:t>
            </w:r>
            <w:r>
              <w:rPr>
                <w:rFonts w:hint="default" w:ascii="Times New Roman" w:hAnsi="Times New Roman" w:eastAsia="宋体" w:cs="Times New Roman"/>
                <w:color w:val="auto"/>
                <w:spacing w:val="4"/>
                <w:sz w:val="24"/>
                <w:szCs w:val="24"/>
              </w:rPr>
              <w:t>居民</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游</w:t>
            </w:r>
            <w:r>
              <w:rPr>
                <w:rFonts w:hint="default" w:ascii="Times New Roman" w:hAnsi="Times New Roman" w:eastAsia="宋体" w:cs="Times New Roman"/>
                <w:color w:val="auto"/>
                <w:spacing w:val="2"/>
                <w:sz w:val="24"/>
                <w:szCs w:val="24"/>
              </w:rPr>
              <w:t>客</w:t>
            </w:r>
            <w:r>
              <w:rPr>
                <w:rFonts w:hint="default" w:ascii="Times New Roman" w:hAnsi="Times New Roman" w:eastAsia="宋体" w:cs="Times New Roman"/>
                <w:color w:val="auto"/>
                <w:spacing w:val="4"/>
                <w:sz w:val="24"/>
                <w:szCs w:val="24"/>
              </w:rPr>
              <w:t>和</w:t>
            </w:r>
            <w:r>
              <w:rPr>
                <w:rFonts w:hint="default" w:ascii="Times New Roman" w:hAnsi="Times New Roman" w:eastAsia="宋体" w:cs="Times New Roman"/>
                <w:color w:val="auto"/>
                <w:spacing w:val="2"/>
                <w:sz w:val="24"/>
                <w:szCs w:val="24"/>
              </w:rPr>
              <w:t>工</w:t>
            </w:r>
            <w:r>
              <w:rPr>
                <w:rFonts w:hint="default" w:ascii="Times New Roman" w:hAnsi="Times New Roman" w:eastAsia="宋体" w:cs="Times New Roman"/>
                <w:color w:val="auto"/>
                <w:spacing w:val="4"/>
                <w:sz w:val="24"/>
                <w:szCs w:val="24"/>
              </w:rPr>
              <w:t>程</w:t>
            </w:r>
            <w:r>
              <w:rPr>
                <w:rFonts w:hint="default" w:ascii="Times New Roman" w:hAnsi="Times New Roman" w:eastAsia="宋体" w:cs="Times New Roman"/>
                <w:color w:val="auto"/>
                <w:spacing w:val="2"/>
                <w:sz w:val="24"/>
                <w:szCs w:val="24"/>
              </w:rPr>
              <w:t>施</w:t>
            </w:r>
            <w:r>
              <w:rPr>
                <w:rFonts w:hint="default" w:ascii="Times New Roman" w:hAnsi="Times New Roman" w:eastAsia="宋体" w:cs="Times New Roman"/>
                <w:color w:val="auto"/>
                <w:spacing w:val="4"/>
                <w:sz w:val="24"/>
                <w:szCs w:val="24"/>
              </w:rPr>
              <w:t>工</w:t>
            </w:r>
            <w:r>
              <w:rPr>
                <w:rFonts w:hint="default" w:ascii="Times New Roman" w:hAnsi="Times New Roman" w:eastAsia="宋体" w:cs="Times New Roman"/>
                <w:color w:val="auto"/>
                <w:spacing w:val="2"/>
                <w:sz w:val="24"/>
                <w:szCs w:val="24"/>
              </w:rPr>
              <w:t>人</w:t>
            </w:r>
            <w:r>
              <w:rPr>
                <w:rFonts w:hint="default" w:ascii="Times New Roman" w:hAnsi="Times New Roman" w:eastAsia="宋体" w:cs="Times New Roman"/>
                <w:color w:val="auto"/>
                <w:spacing w:val="4"/>
                <w:sz w:val="24"/>
                <w:szCs w:val="24"/>
              </w:rPr>
              <w:t>员毒</w:t>
            </w:r>
            <w:r>
              <w:rPr>
                <w:rFonts w:hint="default" w:ascii="Times New Roman" w:hAnsi="Times New Roman" w:eastAsia="宋体" w:cs="Times New Roman"/>
                <w:color w:val="auto"/>
                <w:spacing w:val="2"/>
                <w:sz w:val="24"/>
                <w:szCs w:val="24"/>
              </w:rPr>
              <w:t>蛇</w:t>
            </w:r>
            <w:r>
              <w:rPr>
                <w:rFonts w:hint="default" w:ascii="Times New Roman" w:hAnsi="Times New Roman" w:eastAsia="宋体" w:cs="Times New Roman"/>
                <w:color w:val="auto"/>
                <w:spacing w:val="4"/>
                <w:sz w:val="24"/>
                <w:szCs w:val="24"/>
              </w:rPr>
              <w:t>咬</w:t>
            </w:r>
            <w:r>
              <w:rPr>
                <w:rFonts w:hint="default" w:ascii="Times New Roman" w:hAnsi="Times New Roman" w:eastAsia="宋体" w:cs="Times New Roman"/>
                <w:color w:val="auto"/>
                <w:spacing w:val="2"/>
                <w:sz w:val="24"/>
                <w:szCs w:val="24"/>
              </w:rPr>
              <w:t>伤</w:t>
            </w:r>
            <w:r>
              <w:rPr>
                <w:rFonts w:hint="default" w:ascii="Times New Roman" w:hAnsi="Times New Roman" w:eastAsia="宋体" w:cs="Times New Roman"/>
                <w:color w:val="auto"/>
                <w:sz w:val="24"/>
                <w:szCs w:val="24"/>
              </w:rPr>
              <w:t>防治工作和防疫工作。</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11"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（3）工程建设施工期、营运期都应进行生态监测。在施工期，主要对永久</w:t>
            </w:r>
            <w:r>
              <w:rPr>
                <w:rFonts w:hint="default" w:ascii="Times New Roman" w:hAnsi="Times New Roman" w:eastAsia="宋体" w:cs="Times New Roman"/>
                <w:color w:val="auto"/>
                <w:spacing w:val="4"/>
                <w:sz w:val="24"/>
                <w:szCs w:val="24"/>
              </w:rPr>
              <w:t>占</w:t>
            </w:r>
            <w:r>
              <w:rPr>
                <w:rFonts w:hint="default" w:ascii="Times New Roman" w:hAnsi="Times New Roman" w:eastAsia="宋体" w:cs="Times New Roman"/>
                <w:color w:val="auto"/>
                <w:spacing w:val="2"/>
                <w:sz w:val="24"/>
                <w:szCs w:val="24"/>
              </w:rPr>
              <w:t>地</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2"/>
                <w:sz w:val="24"/>
                <w:szCs w:val="24"/>
              </w:rPr>
              <w:t>临</w:t>
            </w:r>
            <w:r>
              <w:rPr>
                <w:rFonts w:hint="default" w:ascii="Times New Roman" w:hAnsi="Times New Roman" w:eastAsia="宋体" w:cs="Times New Roman"/>
                <w:color w:val="auto"/>
                <w:spacing w:val="4"/>
                <w:sz w:val="24"/>
                <w:szCs w:val="24"/>
              </w:rPr>
              <w:t>时</w:t>
            </w:r>
            <w:r>
              <w:rPr>
                <w:rFonts w:hint="default" w:ascii="Times New Roman" w:hAnsi="Times New Roman" w:eastAsia="宋体" w:cs="Times New Roman"/>
                <w:color w:val="auto"/>
                <w:spacing w:val="2"/>
                <w:sz w:val="24"/>
                <w:szCs w:val="24"/>
              </w:rPr>
              <w:t>占</w:t>
            </w:r>
            <w:r>
              <w:rPr>
                <w:rFonts w:hint="default" w:ascii="Times New Roman" w:hAnsi="Times New Roman" w:eastAsia="宋体" w:cs="Times New Roman"/>
                <w:color w:val="auto"/>
                <w:spacing w:val="4"/>
                <w:sz w:val="24"/>
                <w:szCs w:val="24"/>
              </w:rPr>
              <w:t>地</w:t>
            </w:r>
            <w:r>
              <w:rPr>
                <w:rFonts w:hint="default" w:ascii="Times New Roman" w:hAnsi="Times New Roman" w:eastAsia="宋体" w:cs="Times New Roman"/>
                <w:color w:val="auto"/>
                <w:spacing w:val="2"/>
                <w:sz w:val="24"/>
                <w:szCs w:val="24"/>
              </w:rPr>
              <w:t>等</w:t>
            </w:r>
            <w:r>
              <w:rPr>
                <w:rFonts w:hint="default" w:ascii="Times New Roman" w:hAnsi="Times New Roman" w:eastAsia="宋体" w:cs="Times New Roman"/>
                <w:color w:val="auto"/>
                <w:spacing w:val="4"/>
                <w:sz w:val="24"/>
                <w:szCs w:val="24"/>
              </w:rPr>
              <w:t>与施</w:t>
            </w:r>
            <w:r>
              <w:rPr>
                <w:rFonts w:hint="default" w:ascii="Times New Roman" w:hAnsi="Times New Roman" w:eastAsia="宋体" w:cs="Times New Roman"/>
                <w:color w:val="auto"/>
                <w:spacing w:val="2"/>
                <w:sz w:val="24"/>
                <w:szCs w:val="24"/>
              </w:rPr>
              <w:t>工</w:t>
            </w:r>
            <w:r>
              <w:rPr>
                <w:rFonts w:hint="default" w:ascii="Times New Roman" w:hAnsi="Times New Roman" w:eastAsia="宋体" w:cs="Times New Roman"/>
                <w:color w:val="auto"/>
                <w:spacing w:val="4"/>
                <w:sz w:val="24"/>
                <w:szCs w:val="24"/>
              </w:rPr>
              <w:t>有</w:t>
            </w:r>
            <w:r>
              <w:rPr>
                <w:rFonts w:hint="default" w:ascii="Times New Roman" w:hAnsi="Times New Roman" w:eastAsia="宋体" w:cs="Times New Roman"/>
                <w:color w:val="auto"/>
                <w:spacing w:val="2"/>
                <w:sz w:val="24"/>
                <w:szCs w:val="24"/>
              </w:rPr>
              <w:t>关</w:t>
            </w:r>
            <w:r>
              <w:rPr>
                <w:rFonts w:hint="default" w:ascii="Times New Roman" w:hAnsi="Times New Roman" w:eastAsia="宋体" w:cs="Times New Roman"/>
                <w:color w:val="auto"/>
                <w:spacing w:val="4"/>
                <w:sz w:val="24"/>
                <w:szCs w:val="24"/>
              </w:rPr>
              <w:t>的</w:t>
            </w:r>
            <w:r>
              <w:rPr>
                <w:rFonts w:hint="default" w:ascii="Times New Roman" w:hAnsi="Times New Roman" w:eastAsia="宋体" w:cs="Times New Roman"/>
                <w:color w:val="auto"/>
                <w:spacing w:val="2"/>
                <w:sz w:val="24"/>
                <w:szCs w:val="24"/>
              </w:rPr>
              <w:t>区</w:t>
            </w:r>
            <w:r>
              <w:rPr>
                <w:rFonts w:hint="default" w:ascii="Times New Roman" w:hAnsi="Times New Roman" w:eastAsia="宋体" w:cs="Times New Roman"/>
                <w:color w:val="auto"/>
                <w:spacing w:val="4"/>
                <w:sz w:val="24"/>
                <w:szCs w:val="24"/>
              </w:rPr>
              <w:t>域</w:t>
            </w:r>
            <w:r>
              <w:rPr>
                <w:rFonts w:hint="default" w:ascii="Times New Roman" w:hAnsi="Times New Roman" w:eastAsia="宋体" w:cs="Times New Roman"/>
                <w:color w:val="auto"/>
                <w:spacing w:val="2"/>
                <w:sz w:val="24"/>
                <w:szCs w:val="24"/>
              </w:rPr>
              <w:t>进</w:t>
            </w:r>
            <w:r>
              <w:rPr>
                <w:rFonts w:hint="default" w:ascii="Times New Roman" w:hAnsi="Times New Roman" w:eastAsia="宋体" w:cs="Times New Roman"/>
                <w:color w:val="auto"/>
                <w:spacing w:val="4"/>
                <w:sz w:val="24"/>
                <w:szCs w:val="24"/>
              </w:rPr>
              <w:t>行监</w:t>
            </w:r>
            <w:r>
              <w:rPr>
                <w:rFonts w:hint="default" w:ascii="Times New Roman" w:hAnsi="Times New Roman" w:eastAsia="宋体" w:cs="Times New Roman"/>
                <w:color w:val="auto"/>
                <w:spacing w:val="2"/>
                <w:sz w:val="24"/>
                <w:szCs w:val="24"/>
              </w:rPr>
              <w:t>测</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2"/>
                <w:sz w:val="24"/>
                <w:szCs w:val="24"/>
              </w:rPr>
              <w:t>营</w:t>
            </w:r>
            <w:r>
              <w:rPr>
                <w:rFonts w:hint="default" w:ascii="Times New Roman" w:hAnsi="Times New Roman" w:eastAsia="宋体" w:cs="Times New Roman"/>
                <w:color w:val="auto"/>
                <w:spacing w:val="4"/>
                <w:sz w:val="24"/>
                <w:szCs w:val="24"/>
              </w:rPr>
              <w:t>运</w:t>
            </w:r>
            <w:r>
              <w:rPr>
                <w:rFonts w:hint="default" w:ascii="Times New Roman" w:hAnsi="Times New Roman" w:eastAsia="宋体" w:cs="Times New Roman"/>
                <w:color w:val="auto"/>
                <w:spacing w:val="2"/>
                <w:sz w:val="24"/>
                <w:szCs w:val="24"/>
              </w:rPr>
              <w:t>期</w:t>
            </w:r>
            <w:r>
              <w:rPr>
                <w:rFonts w:hint="default" w:ascii="Times New Roman" w:hAnsi="Times New Roman" w:eastAsia="宋体" w:cs="Times New Roman"/>
                <w:color w:val="auto"/>
                <w:spacing w:val="4"/>
                <w:sz w:val="24"/>
                <w:szCs w:val="24"/>
              </w:rPr>
              <w:t>主</w:t>
            </w:r>
            <w:r>
              <w:rPr>
                <w:rFonts w:hint="default" w:ascii="Times New Roman" w:hAnsi="Times New Roman" w:eastAsia="宋体" w:cs="Times New Roman"/>
                <w:color w:val="auto"/>
                <w:spacing w:val="2"/>
                <w:sz w:val="24"/>
                <w:szCs w:val="24"/>
              </w:rPr>
              <w:t>要</w:t>
            </w:r>
            <w:r>
              <w:rPr>
                <w:rFonts w:hint="default" w:ascii="Times New Roman" w:hAnsi="Times New Roman" w:eastAsia="宋体" w:cs="Times New Roman"/>
                <w:color w:val="auto"/>
                <w:spacing w:val="4"/>
                <w:sz w:val="24"/>
                <w:szCs w:val="24"/>
              </w:rPr>
              <w:t>监</w:t>
            </w:r>
            <w:r>
              <w:rPr>
                <w:rFonts w:hint="default" w:ascii="Times New Roman" w:hAnsi="Times New Roman" w:eastAsia="宋体" w:cs="Times New Roman"/>
                <w:color w:val="auto"/>
                <w:spacing w:val="2"/>
                <w:sz w:val="24"/>
                <w:szCs w:val="24"/>
              </w:rPr>
              <w:t>测</w:t>
            </w:r>
            <w:r>
              <w:rPr>
                <w:rFonts w:hint="default" w:ascii="Times New Roman" w:hAnsi="Times New Roman" w:eastAsia="宋体" w:cs="Times New Roman"/>
                <w:color w:val="auto"/>
                <w:spacing w:val="4"/>
                <w:sz w:val="24"/>
                <w:szCs w:val="24"/>
              </w:rPr>
              <w:t>生境</w:t>
            </w:r>
            <w:r>
              <w:rPr>
                <w:rFonts w:hint="default" w:ascii="Times New Roman" w:hAnsi="Times New Roman" w:eastAsia="宋体" w:cs="Times New Roman"/>
                <w:color w:val="auto"/>
                <w:spacing w:val="2"/>
                <w:sz w:val="24"/>
                <w:szCs w:val="24"/>
              </w:rPr>
              <w:t>的</w:t>
            </w:r>
            <w:r>
              <w:rPr>
                <w:rFonts w:hint="default" w:ascii="Times New Roman" w:hAnsi="Times New Roman" w:eastAsia="宋体" w:cs="Times New Roman"/>
                <w:color w:val="auto"/>
                <w:spacing w:val="4"/>
                <w:sz w:val="24"/>
                <w:szCs w:val="24"/>
              </w:rPr>
              <w:t>变</w:t>
            </w:r>
            <w:r>
              <w:rPr>
                <w:rFonts w:hint="default" w:ascii="Times New Roman" w:hAnsi="Times New Roman" w:eastAsia="宋体" w:cs="Times New Roman"/>
                <w:color w:val="auto"/>
                <w:spacing w:val="2"/>
                <w:sz w:val="24"/>
                <w:szCs w:val="24"/>
              </w:rPr>
              <w:t>化</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pacing w:val="10"/>
                <w:sz w:val="24"/>
                <w:szCs w:val="24"/>
              </w:rPr>
              <w:t>植被的变化，野生动物的种群、数量变化以及生态系统整体性变化。通过监</w:t>
            </w:r>
            <w:r>
              <w:rPr>
                <w:rFonts w:hint="default" w:ascii="Times New Roman" w:hAnsi="Times New Roman" w:eastAsia="宋体" w:cs="Times New Roman"/>
                <w:color w:val="auto"/>
                <w:spacing w:val="4"/>
                <w:sz w:val="24"/>
                <w:szCs w:val="24"/>
              </w:rPr>
              <w:t>测</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加</w:t>
            </w:r>
            <w:r>
              <w:rPr>
                <w:rFonts w:hint="default" w:ascii="Times New Roman" w:hAnsi="Times New Roman" w:eastAsia="宋体" w:cs="Times New Roman"/>
                <w:color w:val="auto"/>
                <w:spacing w:val="2"/>
                <w:sz w:val="24"/>
                <w:szCs w:val="24"/>
              </w:rPr>
              <w:t>强</w:t>
            </w:r>
            <w:r>
              <w:rPr>
                <w:rFonts w:hint="default" w:ascii="Times New Roman" w:hAnsi="Times New Roman" w:eastAsia="宋体" w:cs="Times New Roman"/>
                <w:color w:val="auto"/>
                <w:spacing w:val="4"/>
                <w:sz w:val="24"/>
                <w:szCs w:val="24"/>
              </w:rPr>
              <w:t>对</w:t>
            </w:r>
            <w:r>
              <w:rPr>
                <w:rFonts w:hint="default" w:ascii="Times New Roman" w:hAnsi="Times New Roman" w:eastAsia="宋体" w:cs="Times New Roman"/>
                <w:color w:val="auto"/>
                <w:spacing w:val="2"/>
                <w:sz w:val="24"/>
                <w:szCs w:val="24"/>
              </w:rPr>
              <w:t>生</w:t>
            </w:r>
            <w:r>
              <w:rPr>
                <w:rFonts w:hint="default" w:ascii="Times New Roman" w:hAnsi="Times New Roman" w:eastAsia="宋体" w:cs="Times New Roman"/>
                <w:color w:val="auto"/>
                <w:spacing w:val="4"/>
                <w:sz w:val="24"/>
                <w:szCs w:val="24"/>
              </w:rPr>
              <w:t>态</w:t>
            </w:r>
            <w:r>
              <w:rPr>
                <w:rFonts w:hint="default" w:ascii="Times New Roman" w:hAnsi="Times New Roman" w:eastAsia="宋体" w:cs="Times New Roman"/>
                <w:color w:val="auto"/>
                <w:spacing w:val="2"/>
                <w:sz w:val="24"/>
                <w:szCs w:val="24"/>
              </w:rPr>
              <w:t>的</w:t>
            </w:r>
            <w:r>
              <w:rPr>
                <w:rFonts w:hint="default" w:ascii="Times New Roman" w:hAnsi="Times New Roman" w:eastAsia="宋体" w:cs="Times New Roman"/>
                <w:color w:val="auto"/>
                <w:spacing w:val="4"/>
                <w:sz w:val="24"/>
                <w:szCs w:val="24"/>
              </w:rPr>
              <w:t>管理</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在</w:t>
            </w:r>
            <w:r>
              <w:rPr>
                <w:rFonts w:hint="default" w:ascii="Times New Roman" w:hAnsi="Times New Roman" w:eastAsia="宋体" w:cs="Times New Roman"/>
                <w:color w:val="auto"/>
                <w:spacing w:val="2"/>
                <w:sz w:val="24"/>
                <w:szCs w:val="24"/>
              </w:rPr>
              <w:t>工</w:t>
            </w:r>
            <w:r>
              <w:rPr>
                <w:rFonts w:hint="default" w:ascii="Times New Roman" w:hAnsi="Times New Roman" w:eastAsia="宋体" w:cs="Times New Roman"/>
                <w:color w:val="auto"/>
                <w:spacing w:val="4"/>
                <w:sz w:val="24"/>
                <w:szCs w:val="24"/>
              </w:rPr>
              <w:t>程</w:t>
            </w:r>
            <w:r>
              <w:rPr>
                <w:rFonts w:hint="default" w:ascii="Times New Roman" w:hAnsi="Times New Roman" w:eastAsia="宋体" w:cs="Times New Roman"/>
                <w:color w:val="auto"/>
                <w:spacing w:val="2"/>
                <w:sz w:val="24"/>
                <w:szCs w:val="24"/>
              </w:rPr>
              <w:t>管</w:t>
            </w:r>
            <w:r>
              <w:rPr>
                <w:rFonts w:hint="default" w:ascii="Times New Roman" w:hAnsi="Times New Roman" w:eastAsia="宋体" w:cs="Times New Roman"/>
                <w:color w:val="auto"/>
                <w:spacing w:val="4"/>
                <w:sz w:val="24"/>
                <w:szCs w:val="24"/>
              </w:rPr>
              <w:t>理</w:t>
            </w:r>
            <w:r>
              <w:rPr>
                <w:rFonts w:hint="default" w:ascii="Times New Roman" w:hAnsi="Times New Roman" w:eastAsia="宋体" w:cs="Times New Roman"/>
                <w:color w:val="auto"/>
                <w:spacing w:val="2"/>
                <w:sz w:val="24"/>
                <w:szCs w:val="24"/>
              </w:rPr>
              <w:t>机</w:t>
            </w:r>
            <w:r>
              <w:rPr>
                <w:rFonts w:hint="default" w:ascii="Times New Roman" w:hAnsi="Times New Roman" w:eastAsia="宋体" w:cs="Times New Roman"/>
                <w:color w:val="auto"/>
                <w:spacing w:val="4"/>
                <w:sz w:val="24"/>
                <w:szCs w:val="24"/>
              </w:rPr>
              <w:t>构，</w:t>
            </w:r>
            <w:r>
              <w:rPr>
                <w:rFonts w:hint="default" w:ascii="Times New Roman" w:hAnsi="Times New Roman" w:eastAsia="宋体" w:cs="Times New Roman"/>
                <w:color w:val="auto"/>
                <w:spacing w:val="2"/>
                <w:sz w:val="24"/>
                <w:szCs w:val="24"/>
              </w:rPr>
              <w:t>应</w:t>
            </w:r>
            <w:r>
              <w:rPr>
                <w:rFonts w:hint="default" w:ascii="Times New Roman" w:hAnsi="Times New Roman" w:eastAsia="宋体" w:cs="Times New Roman"/>
                <w:color w:val="auto"/>
                <w:spacing w:val="4"/>
                <w:sz w:val="24"/>
                <w:szCs w:val="24"/>
              </w:rPr>
              <w:t>设</w:t>
            </w:r>
            <w:r>
              <w:rPr>
                <w:rFonts w:hint="default" w:ascii="Times New Roman" w:hAnsi="Times New Roman" w:eastAsia="宋体" w:cs="Times New Roman"/>
                <w:color w:val="auto"/>
                <w:spacing w:val="2"/>
                <w:sz w:val="24"/>
                <w:szCs w:val="24"/>
              </w:rPr>
              <w:t>置</w:t>
            </w:r>
            <w:r>
              <w:rPr>
                <w:rFonts w:hint="default" w:ascii="Times New Roman" w:hAnsi="Times New Roman" w:eastAsia="宋体" w:cs="Times New Roman"/>
                <w:color w:val="auto"/>
                <w:spacing w:val="4"/>
                <w:sz w:val="24"/>
                <w:szCs w:val="24"/>
              </w:rPr>
              <w:t>生</w:t>
            </w:r>
            <w:r>
              <w:rPr>
                <w:rFonts w:hint="default" w:ascii="Times New Roman" w:hAnsi="Times New Roman" w:eastAsia="宋体" w:cs="Times New Roman"/>
                <w:color w:val="auto"/>
                <w:spacing w:val="2"/>
                <w:sz w:val="24"/>
                <w:szCs w:val="24"/>
              </w:rPr>
              <w:t>态</w:t>
            </w:r>
            <w:r>
              <w:rPr>
                <w:rFonts w:hint="default" w:ascii="Times New Roman" w:hAnsi="Times New Roman" w:eastAsia="宋体" w:cs="Times New Roman"/>
                <w:color w:val="auto"/>
                <w:spacing w:val="4"/>
                <w:sz w:val="24"/>
                <w:szCs w:val="24"/>
              </w:rPr>
              <w:t>环</w:t>
            </w:r>
            <w:r>
              <w:rPr>
                <w:rFonts w:hint="default" w:ascii="Times New Roman" w:hAnsi="Times New Roman" w:eastAsia="宋体" w:cs="Times New Roman"/>
                <w:color w:val="auto"/>
                <w:spacing w:val="2"/>
                <w:sz w:val="24"/>
                <w:szCs w:val="24"/>
              </w:rPr>
              <w:t>境</w:t>
            </w:r>
            <w:r>
              <w:rPr>
                <w:rFonts w:hint="default" w:ascii="Times New Roman" w:hAnsi="Times New Roman" w:eastAsia="宋体" w:cs="Times New Roman"/>
                <w:color w:val="auto"/>
                <w:spacing w:val="4"/>
                <w:sz w:val="24"/>
                <w:szCs w:val="24"/>
              </w:rPr>
              <w:t>管</w:t>
            </w:r>
            <w:r>
              <w:rPr>
                <w:rFonts w:hint="default" w:ascii="Times New Roman" w:hAnsi="Times New Roman" w:eastAsia="宋体" w:cs="Times New Roman"/>
                <w:color w:val="auto"/>
                <w:spacing w:val="2"/>
                <w:sz w:val="24"/>
                <w:szCs w:val="24"/>
              </w:rPr>
              <w:t>理</w:t>
            </w:r>
            <w:r>
              <w:rPr>
                <w:rFonts w:hint="default" w:ascii="Times New Roman" w:hAnsi="Times New Roman" w:eastAsia="宋体" w:cs="Times New Roman"/>
                <w:color w:val="auto"/>
                <w:spacing w:val="4"/>
                <w:sz w:val="24"/>
                <w:szCs w:val="24"/>
              </w:rPr>
              <w:t>人员</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建</w:t>
            </w:r>
            <w:r>
              <w:rPr>
                <w:rFonts w:hint="default" w:ascii="Times New Roman" w:hAnsi="Times New Roman" w:eastAsia="宋体" w:cs="Times New Roman"/>
                <w:color w:val="auto"/>
                <w:spacing w:val="2"/>
                <w:sz w:val="24"/>
                <w:szCs w:val="24"/>
              </w:rPr>
              <w:t>立</w:t>
            </w:r>
            <w:r>
              <w:rPr>
                <w:rFonts w:hint="default" w:ascii="Times New Roman" w:hAnsi="Times New Roman" w:eastAsia="宋体" w:cs="Times New Roman"/>
                <w:color w:val="auto"/>
                <w:sz w:val="24"/>
                <w:szCs w:val="24"/>
              </w:rPr>
              <w:t>各</w:t>
            </w:r>
            <w:r>
              <w:rPr>
                <w:rFonts w:hint="default" w:ascii="Times New Roman" w:hAnsi="Times New Roman" w:eastAsia="宋体" w:cs="Times New Roman"/>
                <w:color w:val="auto"/>
                <w:spacing w:val="4"/>
                <w:sz w:val="24"/>
                <w:szCs w:val="24"/>
              </w:rPr>
              <w:t>种</w:t>
            </w:r>
            <w:r>
              <w:rPr>
                <w:rFonts w:hint="default" w:ascii="Times New Roman" w:hAnsi="Times New Roman" w:eastAsia="宋体" w:cs="Times New Roman"/>
                <w:color w:val="auto"/>
                <w:spacing w:val="2"/>
                <w:sz w:val="24"/>
                <w:szCs w:val="24"/>
              </w:rPr>
              <w:t>管</w:t>
            </w:r>
            <w:r>
              <w:rPr>
                <w:rFonts w:hint="default" w:ascii="Times New Roman" w:hAnsi="Times New Roman" w:eastAsia="宋体" w:cs="Times New Roman"/>
                <w:color w:val="auto"/>
                <w:spacing w:val="4"/>
                <w:sz w:val="24"/>
                <w:szCs w:val="24"/>
              </w:rPr>
              <w:t>理</w:t>
            </w:r>
            <w:r>
              <w:rPr>
                <w:rFonts w:hint="default" w:ascii="Times New Roman" w:hAnsi="Times New Roman" w:eastAsia="宋体" w:cs="Times New Roman"/>
                <w:color w:val="auto"/>
                <w:spacing w:val="2"/>
                <w:sz w:val="24"/>
                <w:szCs w:val="24"/>
              </w:rPr>
              <w:t>及</w:t>
            </w:r>
            <w:r>
              <w:rPr>
                <w:rFonts w:hint="default" w:ascii="Times New Roman" w:hAnsi="Times New Roman" w:eastAsia="宋体" w:cs="Times New Roman"/>
                <w:color w:val="auto"/>
                <w:spacing w:val="4"/>
                <w:sz w:val="24"/>
                <w:szCs w:val="24"/>
              </w:rPr>
              <w:t>报</w:t>
            </w:r>
            <w:r>
              <w:rPr>
                <w:rFonts w:hint="default" w:ascii="Times New Roman" w:hAnsi="Times New Roman" w:eastAsia="宋体" w:cs="Times New Roman"/>
                <w:color w:val="auto"/>
                <w:spacing w:val="2"/>
                <w:sz w:val="24"/>
                <w:szCs w:val="24"/>
              </w:rPr>
              <w:t>告</w:t>
            </w:r>
            <w:r>
              <w:rPr>
                <w:rFonts w:hint="default" w:ascii="Times New Roman" w:hAnsi="Times New Roman" w:eastAsia="宋体" w:cs="Times New Roman"/>
                <w:color w:val="auto"/>
                <w:spacing w:val="4"/>
                <w:sz w:val="24"/>
                <w:szCs w:val="24"/>
              </w:rPr>
              <w:t>制</w:t>
            </w:r>
            <w:r>
              <w:rPr>
                <w:rFonts w:hint="default" w:ascii="Times New Roman" w:hAnsi="Times New Roman" w:eastAsia="宋体" w:cs="Times New Roman"/>
                <w:color w:val="auto"/>
                <w:spacing w:val="2"/>
                <w:sz w:val="24"/>
                <w:szCs w:val="24"/>
              </w:rPr>
              <w:t>度</w:t>
            </w:r>
            <w:r>
              <w:rPr>
                <w:rFonts w:hint="default" w:ascii="Times New Roman" w:hAnsi="Times New Roman" w:eastAsia="宋体" w:cs="Times New Roman"/>
                <w:color w:val="auto"/>
                <w:spacing w:val="4"/>
                <w:sz w:val="24"/>
                <w:szCs w:val="24"/>
              </w:rPr>
              <w:t>，开</w:t>
            </w:r>
            <w:r>
              <w:rPr>
                <w:rFonts w:hint="default" w:ascii="Times New Roman" w:hAnsi="Times New Roman" w:eastAsia="宋体" w:cs="Times New Roman"/>
                <w:color w:val="auto"/>
                <w:spacing w:val="2"/>
                <w:sz w:val="24"/>
                <w:szCs w:val="24"/>
              </w:rPr>
              <w:t>展</w:t>
            </w:r>
            <w:r>
              <w:rPr>
                <w:rFonts w:hint="default" w:ascii="Times New Roman" w:hAnsi="Times New Roman" w:eastAsia="宋体" w:cs="Times New Roman"/>
                <w:color w:val="auto"/>
                <w:spacing w:val="4"/>
                <w:sz w:val="24"/>
                <w:szCs w:val="24"/>
              </w:rPr>
              <w:t>对</w:t>
            </w:r>
            <w:r>
              <w:rPr>
                <w:rFonts w:hint="default" w:ascii="Times New Roman" w:hAnsi="Times New Roman" w:eastAsia="宋体" w:cs="Times New Roman"/>
                <w:color w:val="auto"/>
                <w:spacing w:val="2"/>
                <w:sz w:val="24"/>
                <w:szCs w:val="24"/>
              </w:rPr>
              <w:t>重</w:t>
            </w:r>
            <w:r>
              <w:rPr>
                <w:rFonts w:hint="default" w:ascii="Times New Roman" w:hAnsi="Times New Roman" w:eastAsia="宋体" w:cs="Times New Roman"/>
                <w:color w:val="auto"/>
                <w:spacing w:val="4"/>
                <w:sz w:val="24"/>
                <w:szCs w:val="24"/>
              </w:rPr>
              <w:t>点</w:t>
            </w:r>
            <w:r>
              <w:rPr>
                <w:rFonts w:hint="default" w:ascii="Times New Roman" w:hAnsi="Times New Roman" w:eastAsia="宋体" w:cs="Times New Roman"/>
                <w:color w:val="auto"/>
                <w:spacing w:val="2"/>
                <w:sz w:val="24"/>
                <w:szCs w:val="24"/>
              </w:rPr>
              <w:t>评</w:t>
            </w:r>
            <w:r>
              <w:rPr>
                <w:rFonts w:hint="default" w:ascii="Times New Roman" w:hAnsi="Times New Roman" w:eastAsia="宋体" w:cs="Times New Roman"/>
                <w:color w:val="auto"/>
                <w:spacing w:val="4"/>
                <w:sz w:val="24"/>
                <w:szCs w:val="24"/>
              </w:rPr>
              <w:t>价</w:t>
            </w:r>
            <w:r>
              <w:rPr>
                <w:rFonts w:hint="default" w:ascii="Times New Roman" w:hAnsi="Times New Roman" w:eastAsia="宋体" w:cs="Times New Roman"/>
                <w:color w:val="auto"/>
                <w:spacing w:val="2"/>
                <w:sz w:val="24"/>
                <w:szCs w:val="24"/>
              </w:rPr>
              <w:t>区</w:t>
            </w:r>
            <w:r>
              <w:rPr>
                <w:rFonts w:hint="default" w:ascii="Times New Roman" w:hAnsi="Times New Roman" w:eastAsia="宋体" w:cs="Times New Roman"/>
                <w:color w:val="auto"/>
                <w:spacing w:val="4"/>
                <w:sz w:val="24"/>
                <w:szCs w:val="24"/>
              </w:rPr>
              <w:t>的环</w:t>
            </w:r>
            <w:r>
              <w:rPr>
                <w:rFonts w:hint="default" w:ascii="Times New Roman" w:hAnsi="Times New Roman" w:eastAsia="宋体" w:cs="Times New Roman"/>
                <w:color w:val="auto"/>
                <w:spacing w:val="2"/>
                <w:sz w:val="24"/>
                <w:szCs w:val="24"/>
              </w:rPr>
              <w:t>境</w:t>
            </w:r>
            <w:r>
              <w:rPr>
                <w:rFonts w:hint="default" w:ascii="Times New Roman" w:hAnsi="Times New Roman" w:eastAsia="宋体" w:cs="Times New Roman"/>
                <w:color w:val="auto"/>
                <w:spacing w:val="4"/>
                <w:sz w:val="24"/>
                <w:szCs w:val="24"/>
              </w:rPr>
              <w:t>教</w:t>
            </w:r>
            <w:r>
              <w:rPr>
                <w:rFonts w:hint="default" w:ascii="Times New Roman" w:hAnsi="Times New Roman" w:eastAsia="宋体" w:cs="Times New Roman"/>
                <w:color w:val="auto"/>
                <w:spacing w:val="2"/>
                <w:sz w:val="24"/>
                <w:szCs w:val="24"/>
              </w:rPr>
              <w:t>育</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2"/>
                <w:sz w:val="24"/>
                <w:szCs w:val="24"/>
              </w:rPr>
              <w:t>提</w:t>
            </w:r>
            <w:r>
              <w:rPr>
                <w:rFonts w:hint="default" w:ascii="Times New Roman" w:hAnsi="Times New Roman" w:eastAsia="宋体" w:cs="Times New Roman"/>
                <w:color w:val="auto"/>
                <w:spacing w:val="4"/>
                <w:sz w:val="24"/>
                <w:szCs w:val="24"/>
              </w:rPr>
              <w:t>高</w:t>
            </w:r>
            <w:r>
              <w:rPr>
                <w:rFonts w:hint="default" w:ascii="Times New Roman" w:hAnsi="Times New Roman" w:eastAsia="宋体" w:cs="Times New Roman"/>
                <w:color w:val="auto"/>
                <w:spacing w:val="2"/>
                <w:sz w:val="24"/>
                <w:szCs w:val="24"/>
              </w:rPr>
              <w:t>施</w:t>
            </w:r>
            <w:r>
              <w:rPr>
                <w:rFonts w:hint="default" w:ascii="Times New Roman" w:hAnsi="Times New Roman" w:eastAsia="宋体" w:cs="Times New Roman"/>
                <w:color w:val="auto"/>
                <w:spacing w:val="4"/>
                <w:sz w:val="24"/>
                <w:szCs w:val="24"/>
              </w:rPr>
              <w:t>工</w:t>
            </w:r>
            <w:r>
              <w:rPr>
                <w:rFonts w:hint="default" w:ascii="Times New Roman" w:hAnsi="Times New Roman" w:eastAsia="宋体" w:cs="Times New Roman"/>
                <w:color w:val="auto"/>
                <w:spacing w:val="2"/>
                <w:sz w:val="24"/>
                <w:szCs w:val="24"/>
              </w:rPr>
              <w:t>人</w:t>
            </w:r>
            <w:r>
              <w:rPr>
                <w:rFonts w:hint="default" w:ascii="Times New Roman" w:hAnsi="Times New Roman" w:eastAsia="宋体" w:cs="Times New Roman"/>
                <w:color w:val="auto"/>
                <w:spacing w:val="4"/>
                <w:sz w:val="24"/>
                <w:szCs w:val="24"/>
              </w:rPr>
              <w:t>员和</w:t>
            </w:r>
            <w:r>
              <w:rPr>
                <w:rFonts w:hint="default" w:ascii="Times New Roman" w:hAnsi="Times New Roman" w:eastAsia="宋体" w:cs="Times New Roman"/>
                <w:color w:val="auto"/>
                <w:spacing w:val="2"/>
                <w:sz w:val="24"/>
                <w:szCs w:val="24"/>
              </w:rPr>
              <w:t>管</w:t>
            </w:r>
            <w:r>
              <w:rPr>
                <w:rFonts w:hint="default" w:ascii="Times New Roman" w:hAnsi="Times New Roman" w:eastAsia="宋体" w:cs="Times New Roman"/>
                <w:color w:val="auto"/>
                <w:spacing w:val="4"/>
                <w:sz w:val="24"/>
                <w:szCs w:val="24"/>
              </w:rPr>
              <w:t>理</w:t>
            </w:r>
            <w:r>
              <w:rPr>
                <w:rFonts w:hint="default" w:ascii="Times New Roman" w:hAnsi="Times New Roman" w:eastAsia="宋体" w:cs="Times New Roman"/>
                <w:color w:val="auto"/>
                <w:spacing w:val="2"/>
                <w:sz w:val="24"/>
                <w:szCs w:val="24"/>
              </w:rPr>
              <w:t>人</w:t>
            </w:r>
            <w:r>
              <w:rPr>
                <w:rFonts w:hint="default" w:ascii="Times New Roman" w:hAnsi="Times New Roman" w:eastAsia="宋体" w:cs="Times New Roman"/>
                <w:color w:val="auto"/>
                <w:sz w:val="24"/>
                <w:szCs w:val="24"/>
              </w:rPr>
              <w:t>员环境意识。通过动态监测和完善管理，使生态向良性或有利方向发展。</w:t>
            </w:r>
          </w:p>
          <w:p>
            <w:pPr>
              <w:pStyle w:val="21"/>
              <w:keepNext w:val="0"/>
              <w:keepLines w:val="0"/>
              <w:pageBreakBefore w:val="0"/>
              <w:widowControl w:val="0"/>
              <w:numPr>
                <w:ilvl w:val="2"/>
                <w:numId w:val="0"/>
              </w:numPr>
              <w:tabs>
                <w:tab w:val="clear" w:pos="1620"/>
                <w:tab w:val="clear" w:pos="1080"/>
              </w:tabs>
              <w:kinsoku/>
              <w:wordWrap/>
              <w:overflowPunct/>
              <w:topLinePunct w:val="0"/>
              <w:autoSpaceDE/>
              <w:autoSpaceDN/>
              <w:bidi w:val="0"/>
              <w:adjustRightInd/>
              <w:snapToGrid/>
              <w:spacing w:line="360" w:lineRule="auto"/>
              <w:ind w:right="0" w:rightChars="0"/>
              <w:jc w:val="both"/>
              <w:textAlignment w:val="auto"/>
              <w:outlineLvl w:val="2"/>
              <w:rPr>
                <w:rFonts w:hint="default" w:ascii="Times New Roman" w:hAnsi="Times New Roman" w:eastAsia="宋体" w:cs="Times New Roman"/>
                <w:b w:val="0"/>
                <w:bCs w:val="0"/>
                <w:color w:val="auto"/>
                <w:sz w:val="24"/>
                <w:szCs w:val="24"/>
                <w:highlight w:val="none"/>
              </w:rPr>
            </w:pPr>
            <w:bookmarkStart w:id="96" w:name="7.1.3对重点保护动植物和古树名木的保护措施"/>
            <w:bookmarkEnd w:id="96"/>
            <w:bookmarkStart w:id="97" w:name="_Toc5803_WPSOffice_Level2"/>
            <w:bookmarkStart w:id="98" w:name="_Toc24140_WPSOffice_Level2"/>
            <w:bookmarkStart w:id="99" w:name="_Toc26056_WPSOffice_Level2"/>
            <w:bookmarkStart w:id="100" w:name="_Toc5469_WPSOffice_Level2"/>
            <w:bookmarkStart w:id="101" w:name="_Toc23946"/>
            <w:r>
              <w:rPr>
                <w:rFonts w:hint="eastAsia" w:ascii="Times New Roman" w:hAnsi="Times New Roman" w:cs="Times New Roman"/>
                <w:color w:val="auto"/>
                <w:spacing w:val="-1"/>
                <w:sz w:val="24"/>
                <w:szCs w:val="24"/>
                <w:highlight w:val="none"/>
                <w:lang w:val="en-US" w:eastAsia="zh-CN"/>
              </w:rPr>
              <w:t>5.1.4</w:t>
            </w:r>
            <w:r>
              <w:rPr>
                <w:rFonts w:hint="default" w:ascii="Times New Roman" w:hAnsi="Times New Roman" w:eastAsia="宋体" w:cs="Times New Roman"/>
                <w:color w:val="auto"/>
                <w:spacing w:val="-1"/>
                <w:sz w:val="24"/>
                <w:szCs w:val="24"/>
                <w:highlight w:val="none"/>
              </w:rPr>
              <w:t>对重点保护动植物和古树名木的保护措施</w:t>
            </w:r>
            <w:bookmarkEnd w:id="97"/>
            <w:bookmarkEnd w:id="98"/>
            <w:bookmarkEnd w:id="99"/>
            <w:bookmarkEnd w:id="100"/>
            <w:bookmarkEnd w:id="101"/>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（1）重点保护植物和古树名木的保护措施</w:t>
            </w:r>
            <w:r>
              <w:rPr>
                <w:rFonts w:hint="default" w:ascii="Times New Roman" w:hAnsi="Times New Roman" w:eastAsia="宋体" w:cs="Times New Roman"/>
                <w:color w:val="auto"/>
                <w:spacing w:val="3"/>
                <w:sz w:val="24"/>
                <w:szCs w:val="24"/>
              </w:rPr>
              <w:t>根据实地调查，项目评价区未发现有重点保护植物和古树名木。</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（2）重点保护动物的保护措施</w:t>
            </w:r>
            <w:r>
              <w:rPr>
                <w:rFonts w:hint="default" w:ascii="Times New Roman" w:hAnsi="Times New Roman" w:eastAsia="宋体" w:cs="Times New Roman"/>
                <w:color w:val="auto"/>
                <w:spacing w:val="3"/>
                <w:sz w:val="24"/>
                <w:szCs w:val="24"/>
              </w:rPr>
              <w:t>项目现状调查过程中，评价区范围内</w:t>
            </w:r>
            <w:r>
              <w:rPr>
                <w:rFonts w:hint="eastAsia" w:ascii="Times New Roman" w:hAnsi="Times New Roman" w:cs="Times New Roman"/>
                <w:color w:val="auto"/>
                <w:spacing w:val="3"/>
                <w:sz w:val="24"/>
                <w:szCs w:val="24"/>
                <w:lang w:val="en-US" w:eastAsia="zh-CN"/>
              </w:rPr>
              <w:t>有可能出现国家</w:t>
            </w:r>
            <w:r>
              <w:rPr>
                <w:rFonts w:hint="eastAsia" w:eastAsia="宋体"/>
                <w:color w:val="auto"/>
                <w:sz w:val="24"/>
                <w:szCs w:val="24"/>
                <w:highlight w:val="none"/>
                <w:lang w:val="en-US" w:eastAsia="zh-CN"/>
              </w:rPr>
              <w:t>一级保护</w:t>
            </w:r>
            <w:r>
              <w:rPr>
                <w:rFonts w:hint="eastAsia"/>
                <w:color w:val="auto"/>
                <w:sz w:val="24"/>
                <w:szCs w:val="24"/>
                <w:highlight w:val="none"/>
                <w:lang w:val="en-US" w:eastAsia="zh-CN"/>
              </w:rPr>
              <w:t>动物</w:t>
            </w:r>
            <w:r>
              <w:rPr>
                <w:rFonts w:hint="eastAsia" w:eastAsia="宋体"/>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白鼬</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香鼬</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国家</w:t>
            </w:r>
            <w:r>
              <w:rPr>
                <w:rFonts w:hint="eastAsia" w:ascii="Times New Roman" w:hAnsi="Times New Roman" w:eastAsia="宋体" w:cs="Times New Roman"/>
                <w:color w:val="auto"/>
                <w:sz w:val="24"/>
                <w:szCs w:val="24"/>
                <w:highlight w:val="none"/>
                <w:lang w:val="en-US" w:eastAsia="zh-CN"/>
              </w:rPr>
              <w:t>二级保护的马鹿</w:t>
            </w:r>
            <w:r>
              <w:rPr>
                <w:rFonts w:hint="eastAsia" w:ascii="Times New Roman" w:hAnsi="Times New Roman" w:cs="Times New Roman"/>
                <w:color w:val="auto"/>
                <w:sz w:val="24"/>
                <w:szCs w:val="24"/>
                <w:highlight w:val="none"/>
                <w:lang w:val="en-US" w:eastAsia="zh-CN"/>
              </w:rPr>
              <w:t>、石鸡、红隼、鸢</w:t>
            </w:r>
            <w:r>
              <w:rPr>
                <w:rFonts w:hint="default" w:ascii="Times New Roman" w:hAnsi="Times New Roman" w:eastAsia="宋体" w:cs="Times New Roman"/>
                <w:color w:val="auto"/>
                <w:spacing w:val="3"/>
                <w:sz w:val="24"/>
                <w:szCs w:val="24"/>
              </w:rPr>
              <w:t>，施工或运营过</w:t>
            </w:r>
            <w:r>
              <w:rPr>
                <w:rFonts w:hint="default" w:ascii="Times New Roman" w:hAnsi="Times New Roman" w:eastAsia="宋体" w:cs="Times New Roman"/>
                <w:color w:val="auto"/>
                <w:sz w:val="24"/>
                <w:szCs w:val="24"/>
              </w:rPr>
              <w:t>程中若发现国家重点保护动物，对这些重点保护动物的一般性保护措施有：</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①加强有关野生动物及国家、省级重点保护野生动物法律法规宣传，提高</w:t>
            </w:r>
            <w:r>
              <w:rPr>
                <w:rFonts w:hint="default" w:ascii="Times New Roman" w:hAnsi="Times New Roman" w:eastAsia="宋体" w:cs="Times New Roman"/>
                <w:color w:val="auto"/>
                <w:sz w:val="24"/>
                <w:szCs w:val="24"/>
              </w:rPr>
              <w:t>施工人员对野生动物的保护意识，严禁施工人员捕猎野生动物；</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②调查野生动物的种类、数量及生活习性，保护动物的栖息地，保证其生</w:t>
            </w:r>
            <w:r>
              <w:rPr>
                <w:rFonts w:hint="default" w:ascii="Times New Roman" w:hAnsi="Times New Roman" w:eastAsia="宋体" w:cs="Times New Roman"/>
                <w:color w:val="auto"/>
                <w:sz w:val="24"/>
                <w:szCs w:val="24"/>
              </w:rPr>
              <w:t>境不会遭到破坏；同时注意施工期避开野生保护动物的繁殖期。</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③加大野生动物栖息地保护，施工过程应合理安排，避开敏感期，特别是</w:t>
            </w:r>
            <w:r>
              <w:rPr>
                <w:rFonts w:hint="default" w:ascii="Times New Roman" w:hAnsi="Times New Roman" w:eastAsia="宋体" w:cs="Times New Roman"/>
                <w:color w:val="auto"/>
                <w:spacing w:val="2"/>
                <w:sz w:val="24"/>
                <w:szCs w:val="24"/>
              </w:rPr>
              <w:t>动物、鸟类的繁殖期。做好时间、空间上的衔接，减少影响范围与时间。必须</w:t>
            </w:r>
            <w:r>
              <w:rPr>
                <w:rFonts w:hint="default" w:ascii="Times New Roman" w:hAnsi="Times New Roman" w:eastAsia="宋体" w:cs="Times New Roman"/>
                <w:color w:val="auto"/>
                <w:spacing w:val="4"/>
                <w:sz w:val="24"/>
                <w:szCs w:val="24"/>
              </w:rPr>
              <w:t>将</w:t>
            </w:r>
            <w:r>
              <w:rPr>
                <w:rFonts w:hint="default" w:ascii="Times New Roman" w:hAnsi="Times New Roman" w:eastAsia="宋体" w:cs="Times New Roman"/>
                <w:color w:val="auto"/>
                <w:spacing w:val="2"/>
                <w:sz w:val="24"/>
                <w:szCs w:val="24"/>
              </w:rPr>
              <w:t>各</w:t>
            </w:r>
            <w:r>
              <w:rPr>
                <w:rFonts w:hint="default" w:ascii="Times New Roman" w:hAnsi="Times New Roman" w:eastAsia="宋体" w:cs="Times New Roman"/>
                <w:color w:val="auto"/>
                <w:spacing w:val="4"/>
                <w:sz w:val="24"/>
                <w:szCs w:val="24"/>
              </w:rPr>
              <w:t>施</w:t>
            </w:r>
            <w:r>
              <w:rPr>
                <w:rFonts w:hint="default" w:ascii="Times New Roman" w:hAnsi="Times New Roman" w:eastAsia="宋体" w:cs="Times New Roman"/>
                <w:color w:val="auto"/>
                <w:spacing w:val="2"/>
                <w:sz w:val="24"/>
                <w:szCs w:val="24"/>
              </w:rPr>
              <w:t>工</w:t>
            </w:r>
            <w:r>
              <w:rPr>
                <w:rFonts w:hint="default" w:ascii="Times New Roman" w:hAnsi="Times New Roman" w:eastAsia="宋体" w:cs="Times New Roman"/>
                <w:color w:val="auto"/>
                <w:spacing w:val="4"/>
                <w:sz w:val="24"/>
                <w:szCs w:val="24"/>
              </w:rPr>
              <w:t>期</w:t>
            </w:r>
            <w:r>
              <w:rPr>
                <w:rFonts w:hint="default" w:ascii="Times New Roman" w:hAnsi="Times New Roman" w:eastAsia="宋体" w:cs="Times New Roman"/>
                <w:color w:val="auto"/>
                <w:spacing w:val="2"/>
                <w:sz w:val="24"/>
                <w:szCs w:val="24"/>
              </w:rPr>
              <w:t>的</w:t>
            </w:r>
            <w:r>
              <w:rPr>
                <w:rFonts w:hint="default" w:ascii="Times New Roman" w:hAnsi="Times New Roman" w:eastAsia="宋体" w:cs="Times New Roman"/>
                <w:color w:val="auto"/>
                <w:spacing w:val="4"/>
                <w:sz w:val="24"/>
                <w:szCs w:val="24"/>
              </w:rPr>
              <w:t>时</w:t>
            </w:r>
            <w:r>
              <w:rPr>
                <w:rFonts w:hint="default" w:ascii="Times New Roman" w:hAnsi="Times New Roman" w:eastAsia="宋体" w:cs="Times New Roman"/>
                <w:color w:val="auto"/>
                <w:spacing w:val="2"/>
                <w:sz w:val="24"/>
                <w:szCs w:val="24"/>
              </w:rPr>
              <w:t>间</w:t>
            </w:r>
            <w:r>
              <w:rPr>
                <w:rFonts w:hint="default" w:ascii="Times New Roman" w:hAnsi="Times New Roman" w:eastAsia="宋体" w:cs="Times New Roman"/>
                <w:color w:val="auto"/>
                <w:spacing w:val="4"/>
                <w:sz w:val="24"/>
                <w:szCs w:val="24"/>
              </w:rPr>
              <w:t>、施</w:t>
            </w:r>
            <w:r>
              <w:rPr>
                <w:rFonts w:hint="default" w:ascii="Times New Roman" w:hAnsi="Times New Roman" w:eastAsia="宋体" w:cs="Times New Roman"/>
                <w:color w:val="auto"/>
                <w:spacing w:val="2"/>
                <w:sz w:val="24"/>
                <w:szCs w:val="24"/>
              </w:rPr>
              <w:t>工</w:t>
            </w:r>
            <w:r>
              <w:rPr>
                <w:rFonts w:hint="default" w:ascii="Times New Roman" w:hAnsi="Times New Roman" w:eastAsia="宋体" w:cs="Times New Roman"/>
                <w:color w:val="auto"/>
                <w:spacing w:val="4"/>
                <w:sz w:val="24"/>
                <w:szCs w:val="24"/>
              </w:rPr>
              <w:t>范</w:t>
            </w:r>
            <w:r>
              <w:rPr>
                <w:rFonts w:hint="default" w:ascii="Times New Roman" w:hAnsi="Times New Roman" w:eastAsia="宋体" w:cs="Times New Roman"/>
                <w:color w:val="auto"/>
                <w:spacing w:val="2"/>
                <w:sz w:val="24"/>
                <w:szCs w:val="24"/>
              </w:rPr>
              <w:t>围</w:t>
            </w:r>
            <w:r>
              <w:rPr>
                <w:rFonts w:hint="default" w:ascii="Times New Roman" w:hAnsi="Times New Roman" w:eastAsia="宋体" w:cs="Times New Roman"/>
                <w:color w:val="auto"/>
                <w:spacing w:val="4"/>
                <w:sz w:val="24"/>
                <w:szCs w:val="24"/>
              </w:rPr>
              <w:t>安</w:t>
            </w:r>
            <w:r>
              <w:rPr>
                <w:rFonts w:hint="default" w:ascii="Times New Roman" w:hAnsi="Times New Roman" w:eastAsia="宋体" w:cs="Times New Roman"/>
                <w:color w:val="auto"/>
                <w:spacing w:val="2"/>
                <w:sz w:val="24"/>
                <w:szCs w:val="24"/>
              </w:rPr>
              <w:t>排</w:t>
            </w:r>
            <w:r>
              <w:rPr>
                <w:rFonts w:hint="default" w:ascii="Times New Roman" w:hAnsi="Times New Roman" w:eastAsia="宋体" w:cs="Times New Roman"/>
                <w:color w:val="auto"/>
                <w:spacing w:val="4"/>
                <w:sz w:val="24"/>
                <w:szCs w:val="24"/>
              </w:rPr>
              <w:t>协</w:t>
            </w:r>
            <w:r>
              <w:rPr>
                <w:rFonts w:hint="default" w:ascii="Times New Roman" w:hAnsi="Times New Roman" w:eastAsia="宋体" w:cs="Times New Roman"/>
                <w:color w:val="auto"/>
                <w:spacing w:val="2"/>
                <w:sz w:val="24"/>
                <w:szCs w:val="24"/>
              </w:rPr>
              <w:t>调</w:t>
            </w:r>
            <w:r>
              <w:rPr>
                <w:rFonts w:hint="default" w:ascii="Times New Roman" w:hAnsi="Times New Roman" w:eastAsia="宋体" w:cs="Times New Roman"/>
                <w:color w:val="auto"/>
                <w:spacing w:val="4"/>
                <w:sz w:val="24"/>
                <w:szCs w:val="24"/>
              </w:rPr>
              <w:t>好，</w:t>
            </w:r>
            <w:r>
              <w:rPr>
                <w:rFonts w:hint="default" w:ascii="Times New Roman" w:hAnsi="Times New Roman" w:eastAsia="宋体" w:cs="Times New Roman"/>
                <w:color w:val="auto"/>
                <w:spacing w:val="2"/>
                <w:sz w:val="24"/>
                <w:szCs w:val="24"/>
              </w:rPr>
              <w:t>统</w:t>
            </w:r>
            <w:r>
              <w:rPr>
                <w:rFonts w:hint="default" w:ascii="Times New Roman" w:hAnsi="Times New Roman" w:eastAsia="宋体" w:cs="Times New Roman"/>
                <w:color w:val="auto"/>
                <w:spacing w:val="4"/>
                <w:sz w:val="24"/>
                <w:szCs w:val="24"/>
              </w:rPr>
              <w:t>筹</w:t>
            </w:r>
            <w:r>
              <w:rPr>
                <w:rFonts w:hint="default" w:ascii="Times New Roman" w:hAnsi="Times New Roman" w:eastAsia="宋体" w:cs="Times New Roman"/>
                <w:color w:val="auto"/>
                <w:spacing w:val="2"/>
                <w:sz w:val="24"/>
                <w:szCs w:val="24"/>
              </w:rPr>
              <w:t>合</w:t>
            </w:r>
            <w:r>
              <w:rPr>
                <w:rFonts w:hint="default" w:ascii="Times New Roman" w:hAnsi="Times New Roman" w:eastAsia="宋体" w:cs="Times New Roman"/>
                <w:color w:val="auto"/>
                <w:spacing w:val="4"/>
                <w:sz w:val="24"/>
                <w:szCs w:val="24"/>
              </w:rPr>
              <w:t>理</w:t>
            </w:r>
            <w:r>
              <w:rPr>
                <w:rFonts w:hint="default" w:ascii="Times New Roman" w:hAnsi="Times New Roman" w:eastAsia="宋体" w:cs="Times New Roman"/>
                <w:color w:val="auto"/>
                <w:spacing w:val="2"/>
                <w:sz w:val="24"/>
                <w:szCs w:val="24"/>
              </w:rPr>
              <w:t>安</w:t>
            </w:r>
            <w:r>
              <w:rPr>
                <w:rFonts w:hint="default" w:ascii="Times New Roman" w:hAnsi="Times New Roman" w:eastAsia="宋体" w:cs="Times New Roman"/>
                <w:color w:val="auto"/>
                <w:spacing w:val="4"/>
                <w:sz w:val="24"/>
                <w:szCs w:val="24"/>
              </w:rPr>
              <w:t>排</w:t>
            </w:r>
            <w:r>
              <w:rPr>
                <w:rFonts w:hint="default" w:ascii="Times New Roman" w:hAnsi="Times New Roman" w:eastAsia="宋体" w:cs="Times New Roman"/>
                <w:color w:val="auto"/>
                <w:spacing w:val="2"/>
                <w:sz w:val="24"/>
                <w:szCs w:val="24"/>
              </w:rPr>
              <w:t>好</w:t>
            </w:r>
            <w:r>
              <w:rPr>
                <w:rFonts w:hint="default" w:ascii="Times New Roman" w:hAnsi="Times New Roman" w:eastAsia="宋体" w:cs="Times New Roman"/>
                <w:color w:val="auto"/>
                <w:spacing w:val="4"/>
                <w:sz w:val="24"/>
                <w:szCs w:val="24"/>
              </w:rPr>
              <w:t>施</w:t>
            </w:r>
            <w:r>
              <w:rPr>
                <w:rFonts w:hint="default" w:ascii="Times New Roman" w:hAnsi="Times New Roman" w:eastAsia="宋体" w:cs="Times New Roman"/>
                <w:color w:val="auto"/>
                <w:spacing w:val="2"/>
                <w:sz w:val="24"/>
                <w:szCs w:val="24"/>
              </w:rPr>
              <w:t>工</w:t>
            </w:r>
            <w:r>
              <w:rPr>
                <w:rFonts w:hint="default" w:ascii="Times New Roman" w:hAnsi="Times New Roman" w:eastAsia="宋体" w:cs="Times New Roman"/>
                <w:color w:val="auto"/>
                <w:spacing w:val="4"/>
                <w:sz w:val="24"/>
                <w:szCs w:val="24"/>
              </w:rPr>
              <w:t>进度</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做</w:t>
            </w:r>
            <w:r>
              <w:rPr>
                <w:rFonts w:hint="default" w:ascii="Times New Roman" w:hAnsi="Times New Roman" w:eastAsia="宋体" w:cs="Times New Roman"/>
                <w:color w:val="auto"/>
                <w:spacing w:val="2"/>
                <w:sz w:val="24"/>
                <w:szCs w:val="24"/>
              </w:rPr>
              <w:t>到</w:t>
            </w:r>
            <w:r>
              <w:rPr>
                <w:rFonts w:hint="default" w:ascii="Times New Roman" w:hAnsi="Times New Roman" w:eastAsia="宋体" w:cs="Times New Roman"/>
                <w:color w:val="auto"/>
                <w:sz w:val="24"/>
                <w:szCs w:val="24"/>
              </w:rPr>
              <w:t>建成一片，完善一片；</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④减少人为干扰、污染与破坏环境，取缔对野生动物产生危害的施工作业</w:t>
            </w:r>
            <w:r>
              <w:rPr>
                <w:rFonts w:hint="default" w:ascii="Times New Roman" w:hAnsi="Times New Roman" w:eastAsia="宋体" w:cs="Times New Roman"/>
                <w:color w:val="auto"/>
                <w:sz w:val="24"/>
                <w:szCs w:val="24"/>
              </w:rPr>
              <w:t>方式；合理安排设施的使用，减少高噪声设备的使用时间；</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⑤加强环保宣传教育，提高当地居民素质和野生动物保护意识，为评价区</w:t>
            </w:r>
            <w:r>
              <w:rPr>
                <w:rFonts w:hint="default" w:ascii="Times New Roman" w:hAnsi="Times New Roman" w:eastAsia="宋体" w:cs="Times New Roman"/>
                <w:color w:val="auto"/>
                <w:spacing w:val="4"/>
                <w:sz w:val="24"/>
                <w:szCs w:val="24"/>
              </w:rPr>
              <w:t>的</w:t>
            </w:r>
            <w:r>
              <w:rPr>
                <w:rFonts w:hint="default" w:ascii="Times New Roman" w:hAnsi="Times New Roman" w:eastAsia="宋体" w:cs="Times New Roman"/>
                <w:color w:val="auto"/>
                <w:spacing w:val="2"/>
                <w:sz w:val="24"/>
                <w:szCs w:val="24"/>
              </w:rPr>
              <w:t>长</w:t>
            </w:r>
            <w:r>
              <w:rPr>
                <w:rFonts w:hint="default" w:ascii="Times New Roman" w:hAnsi="Times New Roman" w:eastAsia="宋体" w:cs="Times New Roman"/>
                <w:color w:val="auto"/>
                <w:spacing w:val="4"/>
                <w:sz w:val="24"/>
                <w:szCs w:val="24"/>
              </w:rPr>
              <w:t>期</w:t>
            </w:r>
            <w:r>
              <w:rPr>
                <w:rFonts w:hint="default" w:ascii="Times New Roman" w:hAnsi="Times New Roman" w:eastAsia="宋体" w:cs="Times New Roman"/>
                <w:color w:val="auto"/>
                <w:spacing w:val="2"/>
                <w:sz w:val="24"/>
                <w:szCs w:val="24"/>
              </w:rPr>
              <w:t>稳</w:t>
            </w:r>
            <w:r>
              <w:rPr>
                <w:rFonts w:hint="default" w:ascii="Times New Roman" w:hAnsi="Times New Roman" w:eastAsia="宋体" w:cs="Times New Roman"/>
                <w:color w:val="auto"/>
                <w:spacing w:val="4"/>
                <w:sz w:val="24"/>
                <w:szCs w:val="24"/>
              </w:rPr>
              <w:t>定</w:t>
            </w:r>
            <w:r>
              <w:rPr>
                <w:rFonts w:hint="default" w:ascii="Times New Roman" w:hAnsi="Times New Roman" w:eastAsia="宋体" w:cs="Times New Roman"/>
                <w:color w:val="auto"/>
                <w:spacing w:val="2"/>
                <w:sz w:val="24"/>
                <w:szCs w:val="24"/>
              </w:rPr>
              <w:t>发</w:t>
            </w:r>
            <w:r>
              <w:rPr>
                <w:rFonts w:hint="default" w:ascii="Times New Roman" w:hAnsi="Times New Roman" w:eastAsia="宋体" w:cs="Times New Roman"/>
                <w:color w:val="auto"/>
                <w:spacing w:val="4"/>
                <w:sz w:val="24"/>
                <w:szCs w:val="24"/>
              </w:rPr>
              <w:t>展</w:t>
            </w:r>
            <w:r>
              <w:rPr>
                <w:rFonts w:hint="default" w:ascii="Times New Roman" w:hAnsi="Times New Roman" w:eastAsia="宋体" w:cs="Times New Roman"/>
                <w:color w:val="auto"/>
                <w:spacing w:val="2"/>
                <w:sz w:val="24"/>
                <w:szCs w:val="24"/>
              </w:rPr>
              <w:t>奠</w:t>
            </w:r>
            <w:r>
              <w:rPr>
                <w:rFonts w:hint="default" w:ascii="Times New Roman" w:hAnsi="Times New Roman" w:eastAsia="宋体" w:cs="Times New Roman"/>
                <w:color w:val="auto"/>
                <w:spacing w:val="4"/>
                <w:sz w:val="24"/>
                <w:szCs w:val="24"/>
              </w:rPr>
              <w:t>定坚</w:t>
            </w:r>
            <w:r>
              <w:rPr>
                <w:rFonts w:hint="default" w:ascii="Times New Roman" w:hAnsi="Times New Roman" w:eastAsia="宋体" w:cs="Times New Roman"/>
                <w:color w:val="auto"/>
                <w:spacing w:val="2"/>
                <w:sz w:val="24"/>
                <w:szCs w:val="24"/>
              </w:rPr>
              <w:t>实</w:t>
            </w:r>
            <w:r>
              <w:rPr>
                <w:rFonts w:hint="default" w:ascii="Times New Roman" w:hAnsi="Times New Roman" w:eastAsia="宋体" w:cs="Times New Roman"/>
                <w:color w:val="auto"/>
                <w:spacing w:val="4"/>
                <w:sz w:val="24"/>
                <w:szCs w:val="24"/>
              </w:rPr>
              <w:t>的</w:t>
            </w:r>
            <w:r>
              <w:rPr>
                <w:rFonts w:hint="default" w:ascii="Times New Roman" w:hAnsi="Times New Roman" w:eastAsia="宋体" w:cs="Times New Roman"/>
                <w:color w:val="auto"/>
                <w:spacing w:val="2"/>
                <w:sz w:val="24"/>
                <w:szCs w:val="24"/>
              </w:rPr>
              <w:t>社</w:t>
            </w:r>
            <w:r>
              <w:rPr>
                <w:rFonts w:hint="default" w:ascii="Times New Roman" w:hAnsi="Times New Roman" w:eastAsia="宋体" w:cs="Times New Roman"/>
                <w:color w:val="auto"/>
                <w:spacing w:val="4"/>
                <w:sz w:val="24"/>
                <w:szCs w:val="24"/>
              </w:rPr>
              <w:t>会</w:t>
            </w:r>
            <w:r>
              <w:rPr>
                <w:rFonts w:hint="default" w:ascii="Times New Roman" w:hAnsi="Times New Roman" w:eastAsia="宋体" w:cs="Times New Roman"/>
                <w:color w:val="auto"/>
                <w:spacing w:val="2"/>
                <w:sz w:val="24"/>
                <w:szCs w:val="24"/>
              </w:rPr>
              <w:t>基</w:t>
            </w:r>
            <w:r>
              <w:rPr>
                <w:rFonts w:hint="default" w:ascii="Times New Roman" w:hAnsi="Times New Roman" w:eastAsia="宋体" w:cs="Times New Roman"/>
                <w:color w:val="auto"/>
                <w:spacing w:val="4"/>
                <w:sz w:val="24"/>
                <w:szCs w:val="24"/>
              </w:rPr>
              <w:t>础</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加强</w:t>
            </w:r>
            <w:r>
              <w:rPr>
                <w:rFonts w:hint="default" w:ascii="Times New Roman" w:hAnsi="Times New Roman" w:eastAsia="宋体" w:cs="Times New Roman"/>
                <w:color w:val="auto"/>
                <w:spacing w:val="2"/>
                <w:sz w:val="24"/>
                <w:szCs w:val="24"/>
              </w:rPr>
              <w:t>法</w:t>
            </w:r>
            <w:r>
              <w:rPr>
                <w:rFonts w:hint="default" w:ascii="Times New Roman" w:hAnsi="Times New Roman" w:eastAsia="宋体" w:cs="Times New Roman"/>
                <w:color w:val="auto"/>
                <w:spacing w:val="4"/>
                <w:sz w:val="24"/>
                <w:szCs w:val="24"/>
              </w:rPr>
              <w:t>律</w:t>
            </w:r>
            <w:r>
              <w:rPr>
                <w:rFonts w:hint="default" w:ascii="Times New Roman" w:hAnsi="Times New Roman" w:eastAsia="宋体" w:cs="Times New Roman"/>
                <w:color w:val="auto"/>
                <w:spacing w:val="2"/>
                <w:sz w:val="24"/>
                <w:szCs w:val="24"/>
              </w:rPr>
              <w:t>法</w:t>
            </w:r>
            <w:r>
              <w:rPr>
                <w:rFonts w:hint="default" w:ascii="Times New Roman" w:hAnsi="Times New Roman" w:eastAsia="宋体" w:cs="Times New Roman"/>
                <w:color w:val="auto"/>
                <w:spacing w:val="4"/>
                <w:sz w:val="24"/>
                <w:szCs w:val="24"/>
              </w:rPr>
              <w:t>规</w:t>
            </w:r>
            <w:r>
              <w:rPr>
                <w:rFonts w:hint="default" w:ascii="Times New Roman" w:hAnsi="Times New Roman" w:eastAsia="宋体" w:cs="Times New Roman"/>
                <w:color w:val="auto"/>
                <w:spacing w:val="2"/>
                <w:sz w:val="24"/>
                <w:szCs w:val="24"/>
              </w:rPr>
              <w:t>建</w:t>
            </w:r>
            <w:r>
              <w:rPr>
                <w:rFonts w:hint="default" w:ascii="Times New Roman" w:hAnsi="Times New Roman" w:eastAsia="宋体" w:cs="Times New Roman"/>
                <w:color w:val="auto"/>
                <w:spacing w:val="4"/>
                <w:sz w:val="24"/>
                <w:szCs w:val="24"/>
              </w:rPr>
              <w:t>设</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完</w:t>
            </w:r>
            <w:r>
              <w:rPr>
                <w:rFonts w:hint="default" w:ascii="Times New Roman" w:hAnsi="Times New Roman" w:eastAsia="宋体" w:cs="Times New Roman"/>
                <w:color w:val="auto"/>
                <w:spacing w:val="2"/>
                <w:sz w:val="24"/>
                <w:szCs w:val="24"/>
              </w:rPr>
              <w:t>善</w:t>
            </w:r>
            <w:r>
              <w:rPr>
                <w:rFonts w:hint="default" w:ascii="Times New Roman" w:hAnsi="Times New Roman" w:eastAsia="宋体" w:cs="Times New Roman"/>
                <w:color w:val="auto"/>
                <w:spacing w:val="4"/>
                <w:sz w:val="24"/>
                <w:szCs w:val="24"/>
              </w:rPr>
              <w:t>执法</w:t>
            </w:r>
            <w:r>
              <w:rPr>
                <w:rFonts w:hint="default" w:ascii="Times New Roman" w:hAnsi="Times New Roman" w:eastAsia="宋体" w:cs="Times New Roman"/>
                <w:color w:val="auto"/>
                <w:spacing w:val="2"/>
                <w:sz w:val="24"/>
                <w:szCs w:val="24"/>
              </w:rPr>
              <w:t>队</w:t>
            </w:r>
            <w:r>
              <w:rPr>
                <w:rFonts w:hint="default" w:ascii="Times New Roman" w:hAnsi="Times New Roman" w:eastAsia="宋体" w:cs="Times New Roman"/>
                <w:color w:val="auto"/>
                <w:spacing w:val="4"/>
                <w:sz w:val="24"/>
                <w:szCs w:val="24"/>
              </w:rPr>
              <w:t>伍</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z w:val="24"/>
                <w:szCs w:val="24"/>
              </w:rPr>
              <w:t>以</w:t>
            </w:r>
            <w:r>
              <w:rPr>
                <w:rFonts w:hint="default" w:ascii="Times New Roman" w:hAnsi="Times New Roman" w:eastAsia="宋体" w:cs="Times New Roman"/>
                <w:color w:val="auto"/>
                <w:spacing w:val="4"/>
                <w:sz w:val="24"/>
                <w:szCs w:val="24"/>
              </w:rPr>
              <w:t>法</w:t>
            </w:r>
            <w:r>
              <w:rPr>
                <w:rFonts w:hint="default" w:ascii="Times New Roman" w:hAnsi="Times New Roman" w:eastAsia="宋体" w:cs="Times New Roman"/>
                <w:color w:val="auto"/>
                <w:spacing w:val="2"/>
                <w:sz w:val="24"/>
                <w:szCs w:val="24"/>
              </w:rPr>
              <w:t>律</w:t>
            </w:r>
            <w:r>
              <w:rPr>
                <w:rFonts w:hint="default" w:ascii="Times New Roman" w:hAnsi="Times New Roman" w:eastAsia="宋体" w:cs="Times New Roman"/>
                <w:color w:val="auto"/>
                <w:spacing w:val="4"/>
                <w:sz w:val="24"/>
                <w:szCs w:val="24"/>
              </w:rPr>
              <w:t>的</w:t>
            </w:r>
            <w:r>
              <w:rPr>
                <w:rFonts w:hint="default" w:ascii="Times New Roman" w:hAnsi="Times New Roman" w:eastAsia="宋体" w:cs="Times New Roman"/>
                <w:color w:val="auto"/>
                <w:spacing w:val="2"/>
                <w:sz w:val="24"/>
                <w:szCs w:val="24"/>
              </w:rPr>
              <w:t>严</w:t>
            </w:r>
            <w:r>
              <w:rPr>
                <w:rFonts w:hint="default" w:ascii="Times New Roman" w:hAnsi="Times New Roman" w:eastAsia="宋体" w:cs="Times New Roman"/>
                <w:color w:val="auto"/>
                <w:spacing w:val="4"/>
                <w:sz w:val="24"/>
                <w:szCs w:val="24"/>
              </w:rPr>
              <w:t>肃</w:t>
            </w:r>
            <w:r>
              <w:rPr>
                <w:rFonts w:hint="default" w:ascii="Times New Roman" w:hAnsi="Times New Roman" w:eastAsia="宋体" w:cs="Times New Roman"/>
                <w:color w:val="auto"/>
                <w:spacing w:val="2"/>
                <w:sz w:val="24"/>
                <w:szCs w:val="24"/>
              </w:rPr>
              <w:t>性</w:t>
            </w:r>
            <w:r>
              <w:rPr>
                <w:rFonts w:hint="default" w:ascii="Times New Roman" w:hAnsi="Times New Roman" w:eastAsia="宋体" w:cs="Times New Roman"/>
                <w:color w:val="auto"/>
                <w:spacing w:val="4"/>
                <w:sz w:val="24"/>
                <w:szCs w:val="24"/>
              </w:rPr>
              <w:t>去</w:t>
            </w:r>
            <w:r>
              <w:rPr>
                <w:rFonts w:hint="default" w:ascii="Times New Roman" w:hAnsi="Times New Roman" w:eastAsia="宋体" w:cs="Times New Roman"/>
                <w:color w:val="auto"/>
                <w:spacing w:val="2"/>
                <w:sz w:val="24"/>
                <w:szCs w:val="24"/>
              </w:rPr>
              <w:t>维</w:t>
            </w:r>
            <w:r>
              <w:rPr>
                <w:rFonts w:hint="default" w:ascii="Times New Roman" w:hAnsi="Times New Roman" w:eastAsia="宋体" w:cs="Times New Roman"/>
                <w:color w:val="auto"/>
                <w:spacing w:val="4"/>
                <w:sz w:val="24"/>
                <w:szCs w:val="24"/>
              </w:rPr>
              <w:t>护自</w:t>
            </w:r>
            <w:r>
              <w:rPr>
                <w:rFonts w:hint="default" w:ascii="Times New Roman" w:hAnsi="Times New Roman" w:eastAsia="宋体" w:cs="Times New Roman"/>
                <w:color w:val="auto"/>
                <w:spacing w:val="2"/>
                <w:sz w:val="24"/>
                <w:szCs w:val="24"/>
              </w:rPr>
              <w:t>然</w:t>
            </w:r>
            <w:r>
              <w:rPr>
                <w:rFonts w:hint="default" w:ascii="Times New Roman" w:hAnsi="Times New Roman" w:eastAsia="宋体" w:cs="Times New Roman"/>
                <w:color w:val="auto"/>
                <w:spacing w:val="4"/>
                <w:sz w:val="24"/>
                <w:szCs w:val="24"/>
              </w:rPr>
              <w:t>生</w:t>
            </w:r>
            <w:r>
              <w:rPr>
                <w:rFonts w:hint="default" w:ascii="Times New Roman" w:hAnsi="Times New Roman" w:eastAsia="宋体" w:cs="Times New Roman"/>
                <w:color w:val="auto"/>
                <w:spacing w:val="2"/>
                <w:sz w:val="24"/>
                <w:szCs w:val="24"/>
              </w:rPr>
              <w:t>态</w:t>
            </w:r>
            <w:r>
              <w:rPr>
                <w:rFonts w:hint="default" w:ascii="Times New Roman" w:hAnsi="Times New Roman" w:eastAsia="宋体" w:cs="Times New Roman"/>
                <w:color w:val="auto"/>
                <w:spacing w:val="4"/>
                <w:sz w:val="24"/>
                <w:szCs w:val="24"/>
              </w:rPr>
              <w:t>保</w:t>
            </w:r>
            <w:r>
              <w:rPr>
                <w:rFonts w:hint="default" w:ascii="Times New Roman" w:hAnsi="Times New Roman" w:eastAsia="宋体" w:cs="Times New Roman"/>
                <w:color w:val="auto"/>
                <w:spacing w:val="2"/>
                <w:sz w:val="24"/>
                <w:szCs w:val="24"/>
              </w:rPr>
              <w:t>护</w:t>
            </w:r>
            <w:r>
              <w:rPr>
                <w:rFonts w:hint="default" w:ascii="Times New Roman" w:hAnsi="Times New Roman" w:eastAsia="宋体" w:cs="Times New Roman"/>
                <w:color w:val="auto"/>
                <w:spacing w:val="4"/>
                <w:sz w:val="24"/>
                <w:szCs w:val="24"/>
              </w:rPr>
              <w:t>事</w:t>
            </w:r>
            <w:r>
              <w:rPr>
                <w:rFonts w:hint="default" w:ascii="Times New Roman" w:hAnsi="Times New Roman" w:eastAsia="宋体" w:cs="Times New Roman"/>
                <w:color w:val="auto"/>
                <w:spacing w:val="2"/>
                <w:sz w:val="24"/>
                <w:szCs w:val="24"/>
              </w:rPr>
              <w:t>业</w:t>
            </w:r>
            <w:r>
              <w:rPr>
                <w:rFonts w:hint="default" w:ascii="Times New Roman" w:hAnsi="Times New Roman" w:eastAsia="宋体" w:cs="Times New Roman"/>
                <w:color w:val="auto"/>
                <w:spacing w:val="4"/>
                <w:sz w:val="24"/>
                <w:szCs w:val="24"/>
              </w:rPr>
              <w:t>。采</w:t>
            </w:r>
            <w:r>
              <w:rPr>
                <w:rFonts w:hint="default" w:ascii="Times New Roman" w:hAnsi="Times New Roman" w:eastAsia="宋体" w:cs="Times New Roman"/>
                <w:color w:val="auto"/>
                <w:spacing w:val="2"/>
                <w:sz w:val="24"/>
                <w:szCs w:val="24"/>
              </w:rPr>
              <w:t>取</w:t>
            </w:r>
            <w:r>
              <w:rPr>
                <w:rFonts w:hint="default" w:ascii="Times New Roman" w:hAnsi="Times New Roman" w:eastAsia="宋体" w:cs="Times New Roman"/>
                <w:color w:val="auto"/>
                <w:spacing w:val="4"/>
                <w:sz w:val="24"/>
                <w:szCs w:val="24"/>
              </w:rPr>
              <w:t>有</w:t>
            </w:r>
            <w:r>
              <w:rPr>
                <w:rFonts w:hint="default" w:ascii="Times New Roman" w:hAnsi="Times New Roman" w:eastAsia="宋体" w:cs="Times New Roman"/>
                <w:color w:val="auto"/>
                <w:spacing w:val="2"/>
                <w:sz w:val="24"/>
                <w:szCs w:val="24"/>
              </w:rPr>
              <w:t>效</w:t>
            </w:r>
            <w:r>
              <w:rPr>
                <w:rFonts w:hint="default" w:ascii="Times New Roman" w:hAnsi="Times New Roman" w:eastAsia="宋体" w:cs="Times New Roman"/>
                <w:color w:val="auto"/>
                <w:spacing w:val="4"/>
                <w:sz w:val="24"/>
                <w:szCs w:val="24"/>
              </w:rPr>
              <w:t>保</w:t>
            </w:r>
            <w:r>
              <w:rPr>
                <w:rFonts w:hint="default" w:ascii="Times New Roman" w:hAnsi="Times New Roman" w:eastAsia="宋体" w:cs="Times New Roman"/>
                <w:color w:val="auto"/>
                <w:spacing w:val="2"/>
                <w:sz w:val="24"/>
                <w:szCs w:val="24"/>
              </w:rPr>
              <w:t>护</w:t>
            </w:r>
            <w:r>
              <w:rPr>
                <w:rFonts w:hint="default" w:ascii="Times New Roman" w:hAnsi="Times New Roman" w:eastAsia="宋体" w:cs="Times New Roman"/>
                <w:color w:val="auto"/>
                <w:spacing w:val="4"/>
                <w:sz w:val="24"/>
                <w:szCs w:val="24"/>
              </w:rPr>
              <w:t>措</w:t>
            </w:r>
            <w:r>
              <w:rPr>
                <w:rFonts w:hint="default" w:ascii="Times New Roman" w:hAnsi="Times New Roman" w:eastAsia="宋体" w:cs="Times New Roman"/>
                <w:color w:val="auto"/>
                <w:spacing w:val="2"/>
                <w:sz w:val="24"/>
                <w:szCs w:val="24"/>
              </w:rPr>
              <w:t>施</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2"/>
                <w:sz w:val="24"/>
                <w:szCs w:val="24"/>
              </w:rPr>
              <w:t>保</w:t>
            </w:r>
            <w:r>
              <w:rPr>
                <w:rFonts w:hint="default" w:ascii="Times New Roman" w:hAnsi="Times New Roman" w:eastAsia="宋体" w:cs="Times New Roman"/>
                <w:color w:val="auto"/>
                <w:spacing w:val="4"/>
                <w:sz w:val="24"/>
                <w:szCs w:val="24"/>
              </w:rPr>
              <w:t>护野</w:t>
            </w:r>
            <w:r>
              <w:rPr>
                <w:rFonts w:hint="default" w:ascii="Times New Roman" w:hAnsi="Times New Roman" w:eastAsia="宋体" w:cs="Times New Roman"/>
                <w:color w:val="auto"/>
                <w:spacing w:val="2"/>
                <w:sz w:val="24"/>
                <w:szCs w:val="24"/>
              </w:rPr>
              <w:t>生</w:t>
            </w:r>
            <w:r>
              <w:rPr>
                <w:rFonts w:hint="default" w:ascii="Times New Roman" w:hAnsi="Times New Roman" w:eastAsia="宋体" w:cs="Times New Roman"/>
                <w:color w:val="auto"/>
                <w:spacing w:val="4"/>
                <w:sz w:val="24"/>
                <w:szCs w:val="24"/>
              </w:rPr>
              <w:t>动</w:t>
            </w:r>
            <w:r>
              <w:rPr>
                <w:rFonts w:hint="default" w:ascii="Times New Roman" w:hAnsi="Times New Roman" w:eastAsia="宋体" w:cs="Times New Roman"/>
                <w:color w:val="auto"/>
                <w:spacing w:val="2"/>
                <w:sz w:val="24"/>
                <w:szCs w:val="24"/>
              </w:rPr>
              <w:t>植</w:t>
            </w:r>
            <w:r>
              <w:rPr>
                <w:rFonts w:hint="default" w:ascii="Times New Roman" w:hAnsi="Times New Roman" w:eastAsia="宋体" w:cs="Times New Roman"/>
                <w:color w:val="auto"/>
                <w:sz w:val="24"/>
                <w:szCs w:val="24"/>
              </w:rPr>
              <w:t>物</w:t>
            </w:r>
            <w:r>
              <w:rPr>
                <w:rFonts w:hint="default" w:ascii="Times New Roman" w:hAnsi="Times New Roman" w:eastAsia="宋体" w:cs="Times New Roman"/>
                <w:color w:val="auto"/>
                <w:spacing w:val="4"/>
                <w:sz w:val="24"/>
                <w:szCs w:val="24"/>
              </w:rPr>
              <w:t>及</w:t>
            </w:r>
            <w:r>
              <w:rPr>
                <w:rFonts w:hint="default" w:ascii="Times New Roman" w:hAnsi="Times New Roman" w:eastAsia="宋体" w:cs="Times New Roman"/>
                <w:color w:val="auto"/>
                <w:spacing w:val="2"/>
                <w:sz w:val="24"/>
                <w:szCs w:val="24"/>
              </w:rPr>
              <w:t>其</w:t>
            </w:r>
            <w:r>
              <w:rPr>
                <w:rFonts w:hint="default" w:ascii="Times New Roman" w:hAnsi="Times New Roman" w:eastAsia="宋体" w:cs="Times New Roman"/>
                <w:color w:val="auto"/>
                <w:spacing w:val="4"/>
                <w:sz w:val="24"/>
                <w:szCs w:val="24"/>
              </w:rPr>
              <w:t>栖</w:t>
            </w:r>
            <w:r>
              <w:rPr>
                <w:rFonts w:hint="default" w:ascii="Times New Roman" w:hAnsi="Times New Roman" w:eastAsia="宋体" w:cs="Times New Roman"/>
                <w:color w:val="auto"/>
                <w:spacing w:val="2"/>
                <w:sz w:val="24"/>
                <w:szCs w:val="24"/>
              </w:rPr>
              <w:t>息</w:t>
            </w:r>
            <w:r>
              <w:rPr>
                <w:rFonts w:hint="default" w:ascii="Times New Roman" w:hAnsi="Times New Roman" w:eastAsia="宋体" w:cs="Times New Roman"/>
                <w:color w:val="auto"/>
                <w:spacing w:val="4"/>
                <w:sz w:val="24"/>
                <w:szCs w:val="24"/>
              </w:rPr>
              <w:t>环</w:t>
            </w:r>
            <w:r>
              <w:rPr>
                <w:rFonts w:hint="default" w:ascii="Times New Roman" w:hAnsi="Times New Roman" w:eastAsia="宋体" w:cs="Times New Roman"/>
                <w:color w:val="auto"/>
                <w:spacing w:val="2"/>
                <w:sz w:val="24"/>
                <w:szCs w:val="24"/>
              </w:rPr>
              <w:t>境</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2"/>
                <w:sz w:val="24"/>
                <w:szCs w:val="24"/>
              </w:rPr>
              <w:t>严</w:t>
            </w:r>
            <w:r>
              <w:rPr>
                <w:rFonts w:hint="default" w:ascii="Times New Roman" w:hAnsi="Times New Roman" w:eastAsia="宋体" w:cs="Times New Roman"/>
                <w:color w:val="auto"/>
                <w:spacing w:val="4"/>
                <w:sz w:val="24"/>
                <w:szCs w:val="24"/>
              </w:rPr>
              <w:t>厉打</w:t>
            </w:r>
            <w:r>
              <w:rPr>
                <w:rFonts w:hint="default" w:ascii="Times New Roman" w:hAnsi="Times New Roman" w:eastAsia="宋体" w:cs="Times New Roman"/>
                <w:color w:val="auto"/>
                <w:spacing w:val="2"/>
                <w:sz w:val="24"/>
                <w:szCs w:val="24"/>
              </w:rPr>
              <w:t>击</w:t>
            </w:r>
            <w:r>
              <w:rPr>
                <w:rFonts w:hint="default" w:ascii="Times New Roman" w:hAnsi="Times New Roman" w:eastAsia="宋体" w:cs="Times New Roman"/>
                <w:color w:val="auto"/>
                <w:spacing w:val="4"/>
                <w:sz w:val="24"/>
                <w:szCs w:val="24"/>
              </w:rPr>
              <w:t>捕</w:t>
            </w:r>
            <w:r>
              <w:rPr>
                <w:rFonts w:hint="default" w:ascii="Times New Roman" w:hAnsi="Times New Roman" w:eastAsia="宋体" w:cs="Times New Roman"/>
                <w:color w:val="auto"/>
                <w:spacing w:val="2"/>
                <w:sz w:val="24"/>
                <w:szCs w:val="24"/>
              </w:rPr>
              <w:t>捉</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2"/>
                <w:sz w:val="24"/>
                <w:szCs w:val="24"/>
              </w:rPr>
              <w:t>贩</w:t>
            </w:r>
            <w:r>
              <w:rPr>
                <w:rFonts w:hint="default" w:ascii="Times New Roman" w:hAnsi="Times New Roman" w:eastAsia="宋体" w:cs="Times New Roman"/>
                <w:color w:val="auto"/>
                <w:spacing w:val="4"/>
                <w:sz w:val="24"/>
                <w:szCs w:val="24"/>
              </w:rPr>
              <w:t>卖</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经营</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4"/>
                <w:sz w:val="24"/>
                <w:szCs w:val="24"/>
              </w:rPr>
              <w:t>走</w:t>
            </w:r>
            <w:r>
              <w:rPr>
                <w:rFonts w:hint="default" w:ascii="Times New Roman" w:hAnsi="Times New Roman" w:eastAsia="宋体" w:cs="Times New Roman"/>
                <w:color w:val="auto"/>
                <w:spacing w:val="2"/>
                <w:sz w:val="24"/>
                <w:szCs w:val="24"/>
              </w:rPr>
              <w:t>私</w:t>
            </w:r>
            <w:r>
              <w:rPr>
                <w:rFonts w:hint="default" w:ascii="Times New Roman" w:hAnsi="Times New Roman" w:eastAsia="宋体" w:cs="Times New Roman"/>
                <w:color w:val="auto"/>
                <w:spacing w:val="4"/>
                <w:sz w:val="24"/>
                <w:szCs w:val="24"/>
              </w:rPr>
              <w:t>野</w:t>
            </w:r>
            <w:r>
              <w:rPr>
                <w:rFonts w:hint="default" w:ascii="Times New Roman" w:hAnsi="Times New Roman" w:eastAsia="宋体" w:cs="Times New Roman"/>
                <w:color w:val="auto"/>
                <w:spacing w:val="2"/>
                <w:sz w:val="24"/>
                <w:szCs w:val="24"/>
              </w:rPr>
              <w:t>生</w:t>
            </w:r>
            <w:r>
              <w:rPr>
                <w:rFonts w:hint="default" w:ascii="Times New Roman" w:hAnsi="Times New Roman" w:eastAsia="宋体" w:cs="Times New Roman"/>
                <w:color w:val="auto"/>
                <w:spacing w:val="4"/>
                <w:sz w:val="24"/>
                <w:szCs w:val="24"/>
              </w:rPr>
              <w:t>动</w:t>
            </w:r>
            <w:r>
              <w:rPr>
                <w:rFonts w:hint="default" w:ascii="Times New Roman" w:hAnsi="Times New Roman" w:eastAsia="宋体" w:cs="Times New Roman"/>
                <w:color w:val="auto"/>
                <w:spacing w:val="2"/>
                <w:sz w:val="24"/>
                <w:szCs w:val="24"/>
              </w:rPr>
              <w:t>物</w:t>
            </w:r>
            <w:r>
              <w:rPr>
                <w:rFonts w:hint="default" w:ascii="Times New Roman" w:hAnsi="Times New Roman" w:eastAsia="宋体" w:cs="Times New Roman"/>
                <w:color w:val="auto"/>
                <w:spacing w:val="4"/>
                <w:sz w:val="24"/>
                <w:szCs w:val="24"/>
              </w:rPr>
              <w:t>活</w:t>
            </w:r>
            <w:r>
              <w:rPr>
                <w:rFonts w:hint="default" w:ascii="Times New Roman" w:hAnsi="Times New Roman" w:eastAsia="宋体" w:cs="Times New Roman"/>
                <w:color w:val="auto"/>
                <w:spacing w:val="2"/>
                <w:sz w:val="24"/>
                <w:szCs w:val="24"/>
              </w:rPr>
              <w:t>动</w:t>
            </w:r>
            <w:r>
              <w:rPr>
                <w:rFonts w:hint="default" w:ascii="Times New Roman" w:hAnsi="Times New Roman" w:eastAsia="宋体" w:cs="Times New Roman"/>
                <w:color w:val="auto"/>
                <w:spacing w:val="4"/>
                <w:sz w:val="24"/>
                <w:szCs w:val="24"/>
              </w:rPr>
              <w:t>，切</w:t>
            </w:r>
            <w:r>
              <w:rPr>
                <w:rFonts w:hint="default" w:ascii="Times New Roman" w:hAnsi="Times New Roman" w:eastAsia="宋体" w:cs="Times New Roman"/>
                <w:color w:val="auto"/>
                <w:spacing w:val="2"/>
                <w:sz w:val="24"/>
                <w:szCs w:val="24"/>
              </w:rPr>
              <w:t>实</w:t>
            </w:r>
            <w:r>
              <w:rPr>
                <w:rFonts w:hint="default" w:ascii="Times New Roman" w:hAnsi="Times New Roman" w:eastAsia="宋体" w:cs="Times New Roman"/>
                <w:color w:val="auto"/>
                <w:spacing w:val="4"/>
                <w:sz w:val="24"/>
                <w:szCs w:val="24"/>
              </w:rPr>
              <w:t>发</w:t>
            </w:r>
            <w:r>
              <w:rPr>
                <w:rFonts w:hint="default" w:ascii="Times New Roman" w:hAnsi="Times New Roman" w:eastAsia="宋体" w:cs="Times New Roman"/>
                <w:color w:val="auto"/>
                <w:spacing w:val="2"/>
                <w:sz w:val="24"/>
                <w:szCs w:val="24"/>
              </w:rPr>
              <w:t>挥</w:t>
            </w:r>
            <w:r>
              <w:rPr>
                <w:rFonts w:hint="default" w:ascii="Times New Roman" w:hAnsi="Times New Roman" w:eastAsia="宋体" w:cs="Times New Roman"/>
                <w:color w:val="auto"/>
                <w:sz w:val="24"/>
                <w:szCs w:val="24"/>
              </w:rPr>
              <w:t>法律法规的保护作用。</w:t>
            </w:r>
          </w:p>
          <w:p>
            <w:pPr>
              <w:pStyle w:val="7"/>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jc w:val="both"/>
              <w:textAlignment w:val="auto"/>
              <w:outlineLvl w:val="9"/>
              <w:rPr>
                <w:rFonts w:hint="default" w:ascii="Times New Roman" w:hAnsi="Times New Roman" w:eastAsia="宋体" w:cs="Times New Roman"/>
                <w:b/>
                <w:bCs/>
                <w:color w:val="auto"/>
                <w:spacing w:val="0"/>
                <w:position w:val="0"/>
                <w:sz w:val="24"/>
                <w:szCs w:val="24"/>
                <w:lang w:val="en-US" w:eastAsia="zh-CN"/>
              </w:rPr>
            </w:pPr>
            <w:bookmarkStart w:id="102" w:name="7.1.4生态敏感区（江布拉克国家森林公园）的保护措施"/>
            <w:bookmarkEnd w:id="102"/>
            <w:r>
              <w:rPr>
                <w:rFonts w:hint="eastAsia" w:ascii="Times New Roman" w:hAnsi="Times New Roman" w:eastAsia="宋体" w:cs="Times New Roman"/>
                <w:b/>
                <w:bCs/>
                <w:color w:val="auto"/>
                <w:spacing w:val="0"/>
                <w:position w:val="0"/>
                <w:sz w:val="24"/>
                <w:szCs w:val="24"/>
                <w:lang w:val="en-US" w:eastAsia="zh-CN"/>
              </w:rPr>
              <w:t>5</w:t>
            </w:r>
            <w:r>
              <w:rPr>
                <w:rFonts w:hint="default" w:ascii="Times New Roman" w:hAnsi="Times New Roman" w:eastAsia="宋体" w:cs="Times New Roman"/>
                <w:b/>
                <w:bCs/>
                <w:color w:val="auto"/>
                <w:spacing w:val="0"/>
                <w:position w:val="0"/>
                <w:sz w:val="24"/>
                <w:szCs w:val="24"/>
                <w:lang w:val="en-US" w:eastAsia="zh-CN"/>
              </w:rPr>
              <w:t>.</w:t>
            </w:r>
            <w:r>
              <w:rPr>
                <w:rFonts w:hint="eastAsia" w:ascii="Times New Roman" w:hAnsi="Times New Roman" w:eastAsia="宋体" w:cs="Times New Roman"/>
                <w:b/>
                <w:bCs/>
                <w:color w:val="auto"/>
                <w:spacing w:val="0"/>
                <w:position w:val="0"/>
                <w:sz w:val="24"/>
                <w:szCs w:val="24"/>
                <w:lang w:val="en-US" w:eastAsia="zh-CN"/>
              </w:rPr>
              <w:t>2</w:t>
            </w:r>
            <w:r>
              <w:rPr>
                <w:rFonts w:hint="default" w:ascii="Times New Roman" w:hAnsi="Times New Roman" w:eastAsia="宋体" w:cs="Times New Roman"/>
                <w:b/>
                <w:bCs/>
                <w:color w:val="auto"/>
                <w:spacing w:val="0"/>
                <w:position w:val="0"/>
                <w:sz w:val="24"/>
                <w:szCs w:val="24"/>
                <w:lang w:val="en-US" w:eastAsia="zh-CN"/>
              </w:rPr>
              <w:t>运营期生态环境</w:t>
            </w:r>
            <w:r>
              <w:rPr>
                <w:rFonts w:hint="default" w:ascii="Times New Roman" w:hAnsi="Times New Roman" w:eastAsia="宋体" w:cs="Times New Roman"/>
                <w:b/>
                <w:bCs/>
                <w:color w:val="auto"/>
                <w:spacing w:val="0"/>
                <w:position w:val="0"/>
                <w:sz w:val="24"/>
                <w:szCs w:val="24"/>
              </w:rPr>
              <w:t>保护措施</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b/>
                <w:bCs/>
                <w:color w:val="auto"/>
                <w:spacing w:val="0"/>
                <w:position w:val="0"/>
                <w:sz w:val="24"/>
                <w:szCs w:val="24"/>
              </w:rPr>
            </w:pPr>
            <w:bookmarkStart w:id="103" w:name="_Toc14418"/>
            <w:bookmarkStart w:id="104" w:name="_Toc11619_WPSOffice_Level2"/>
            <w:bookmarkStart w:id="105" w:name="_Toc9007_WPSOffice_Level2"/>
            <w:bookmarkStart w:id="106" w:name="_Toc4058_WPSOffice_Level2"/>
            <w:bookmarkStart w:id="107" w:name="_Toc21410_WPSOffice_Level2"/>
            <w:r>
              <w:rPr>
                <w:rFonts w:hint="eastAsia" w:ascii="Times New Roman" w:hAnsi="Times New Roman" w:cs="Times New Roman"/>
                <w:b/>
                <w:bCs/>
                <w:color w:val="auto"/>
                <w:spacing w:val="0"/>
                <w:position w:val="0"/>
                <w:sz w:val="24"/>
                <w:szCs w:val="24"/>
                <w:lang w:val="en-US" w:eastAsia="zh-CN"/>
              </w:rPr>
              <w:t>5.2</w:t>
            </w:r>
            <w:r>
              <w:rPr>
                <w:rFonts w:hint="default" w:ascii="Times New Roman" w:hAnsi="Times New Roman" w:cs="Times New Roman"/>
                <w:b/>
                <w:bCs/>
                <w:color w:val="auto"/>
                <w:spacing w:val="0"/>
                <w:position w:val="0"/>
                <w:sz w:val="24"/>
                <w:szCs w:val="24"/>
              </w:rPr>
              <w:t>.1避免生态影响的措施</w:t>
            </w:r>
            <w:bookmarkEnd w:id="103"/>
            <w:bookmarkEnd w:id="104"/>
            <w:bookmarkEnd w:id="105"/>
            <w:bookmarkEnd w:id="106"/>
            <w:bookmarkEnd w:id="107"/>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工程的施工和运营部门除</w:t>
            </w:r>
            <w:r>
              <w:rPr>
                <w:rFonts w:hint="eastAsia" w:cs="Times New Roman"/>
                <w:color w:val="auto"/>
                <w:spacing w:val="0"/>
                <w:position w:val="0"/>
                <w:sz w:val="24"/>
                <w:szCs w:val="24"/>
                <w:lang w:eastAsia="zh-CN"/>
              </w:rPr>
              <w:t>必须</w:t>
            </w:r>
            <w:r>
              <w:rPr>
                <w:rFonts w:hint="default" w:ascii="Times New Roman" w:hAnsi="Times New Roman" w:cs="Times New Roman"/>
                <w:color w:val="auto"/>
                <w:spacing w:val="0"/>
                <w:position w:val="0"/>
                <w:sz w:val="24"/>
                <w:szCs w:val="24"/>
              </w:rPr>
              <w:t>严格按照之前提及的污染处理和生态恢复的措施开展有关生态防护工作外，在施工和运营期间仍需采取相应的避免生态影响的措施，主要内容有：</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（1）评价区的所有拆除和地面开挖扰动工作应尽量避开5、6月份的动物繁殖期，避免对当地动物，尤其是两栖爬行动物的繁殖产生严重的影响。</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（2）保护区内施工应充分考虑生态保护的内容，必须加强对施工人员进行资源保护的宣传教育。</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（3）强化防火措施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项目区植被生长旺盛，项目施工期和运营期均存在较大的森林防火隐患，建议施工期做好防火措施，杜绝施工人员在林区吸烟，明火和电力的使用务必规范化。做好游客的防火宣传，杜绝游客在缆车内吸烟并随意抛弃烟头。</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（4）合理布置游客通道，应强化游客行走通道的管理，做到禁止游客随意进入上站区周边森林中，从而将游客对植被的破坏降至最低。</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b/>
                <w:bCs/>
                <w:color w:val="auto"/>
                <w:spacing w:val="0"/>
                <w:position w:val="0"/>
                <w:sz w:val="24"/>
                <w:szCs w:val="24"/>
              </w:rPr>
            </w:pPr>
            <w:bookmarkStart w:id="108" w:name="7.3.2消减生态影响的措施"/>
            <w:bookmarkEnd w:id="108"/>
            <w:bookmarkStart w:id="109" w:name="_Toc4720_WPSOffice_Level2"/>
            <w:bookmarkStart w:id="110" w:name="_Toc24996_WPSOffice_Level2"/>
            <w:bookmarkStart w:id="111" w:name="_Toc4053_WPSOffice_Level2"/>
            <w:bookmarkStart w:id="112" w:name="_Toc22939_WPSOffice_Level2"/>
            <w:bookmarkStart w:id="113" w:name="_Toc31176"/>
            <w:r>
              <w:rPr>
                <w:rFonts w:hint="eastAsia" w:ascii="Times New Roman" w:hAnsi="Times New Roman" w:cs="Times New Roman"/>
                <w:b/>
                <w:bCs/>
                <w:color w:val="auto"/>
                <w:spacing w:val="0"/>
                <w:position w:val="0"/>
                <w:sz w:val="24"/>
                <w:szCs w:val="24"/>
                <w:lang w:val="en-US" w:eastAsia="zh-CN"/>
              </w:rPr>
              <w:t>5.2.</w:t>
            </w:r>
            <w:r>
              <w:rPr>
                <w:rFonts w:hint="default" w:ascii="Times New Roman" w:hAnsi="Times New Roman" w:cs="Times New Roman"/>
                <w:b/>
                <w:bCs/>
                <w:color w:val="auto"/>
                <w:spacing w:val="0"/>
                <w:position w:val="0"/>
                <w:sz w:val="24"/>
                <w:szCs w:val="24"/>
              </w:rPr>
              <w:t>2</w:t>
            </w:r>
            <w:r>
              <w:rPr>
                <w:rFonts w:hint="default" w:ascii="Times New Roman" w:hAnsi="Times New Roman" w:cs="Times New Roman"/>
                <w:b/>
                <w:bCs/>
                <w:color w:val="auto"/>
                <w:spacing w:val="0"/>
                <w:position w:val="0"/>
                <w:sz w:val="24"/>
                <w:szCs w:val="24"/>
                <w:lang w:val="en-US" w:eastAsia="zh-CN"/>
              </w:rPr>
              <w:t>减缓</w:t>
            </w:r>
            <w:r>
              <w:rPr>
                <w:rFonts w:hint="default" w:ascii="Times New Roman" w:hAnsi="Times New Roman" w:cs="Times New Roman"/>
                <w:b/>
                <w:bCs/>
                <w:color w:val="auto"/>
                <w:spacing w:val="0"/>
                <w:position w:val="0"/>
                <w:sz w:val="24"/>
                <w:szCs w:val="24"/>
              </w:rPr>
              <w:t>生态影响的措施</w:t>
            </w:r>
            <w:bookmarkEnd w:id="109"/>
            <w:bookmarkEnd w:id="110"/>
            <w:bookmarkEnd w:id="111"/>
            <w:bookmarkEnd w:id="112"/>
            <w:bookmarkEnd w:id="11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bookmarkStart w:id="114" w:name="7.3.2.1水土保持防治措施"/>
            <w:bookmarkEnd w:id="114"/>
            <w:r>
              <w:rPr>
                <w:rFonts w:hint="eastAsia" w:ascii="Times New Roman" w:hAnsi="Times New Roman" w:cs="Times New Roman"/>
                <w:color w:val="auto"/>
                <w:spacing w:val="0"/>
                <w:position w:val="0"/>
                <w:sz w:val="24"/>
                <w:szCs w:val="24"/>
                <w:lang w:val="en-US" w:eastAsia="zh-CN"/>
              </w:rPr>
              <w:t>5.2.</w:t>
            </w:r>
            <w:r>
              <w:rPr>
                <w:rFonts w:hint="default" w:ascii="Times New Roman" w:hAnsi="Times New Roman" w:cs="Times New Roman"/>
                <w:color w:val="auto"/>
                <w:spacing w:val="0"/>
                <w:position w:val="0"/>
                <w:sz w:val="24"/>
                <w:szCs w:val="24"/>
              </w:rPr>
              <w:t>2.1</w:t>
            </w:r>
            <w:r>
              <w:rPr>
                <w:rFonts w:hint="eastAsia" w:cs="Times New Roman"/>
                <w:color w:val="auto"/>
                <w:spacing w:val="0"/>
                <w:position w:val="0"/>
                <w:sz w:val="24"/>
                <w:szCs w:val="24"/>
                <w:lang w:eastAsia="zh-CN"/>
              </w:rPr>
              <w:t>水土流失防治</w:t>
            </w:r>
            <w:r>
              <w:rPr>
                <w:rFonts w:hint="default" w:ascii="Times New Roman" w:hAnsi="Times New Roman" w:cs="Times New Roman"/>
                <w:color w:val="auto"/>
                <w:spacing w:val="0"/>
                <w:position w:val="0"/>
                <w:sz w:val="24"/>
                <w:szCs w:val="24"/>
              </w:rPr>
              <w:t>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（1）采取水土保持工程和植物恢复措施使水土流失程度减低到最小。使建设工程施工过程中新增水土流失得到有效控制。同时使原有水土流失得到基本治理，减少项目区因水土流失造成的危害。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（2）要使区域的景观得到美化，对周边地区的环境和安全不造成负面影响，尤其避免主体工程在施工过程中和工程完工后对区域地</w:t>
            </w:r>
            <w:r>
              <w:rPr>
                <w:rFonts w:hint="default" w:ascii="Times New Roman" w:hAnsi="Times New Roman" w:cs="Times New Roman"/>
                <w:color w:val="auto"/>
                <w:spacing w:val="0"/>
                <w:position w:val="0"/>
                <w:sz w:val="24"/>
                <w:szCs w:val="24"/>
                <w:lang w:val="en-US" w:eastAsia="zh-CN"/>
              </w:rPr>
              <w:t>下</w:t>
            </w:r>
            <w:r>
              <w:rPr>
                <w:rFonts w:hint="default" w:ascii="Times New Roman" w:hAnsi="Times New Roman" w:cs="Times New Roman"/>
                <w:color w:val="auto"/>
                <w:spacing w:val="0"/>
                <w:position w:val="0"/>
                <w:sz w:val="24"/>
                <w:szCs w:val="24"/>
              </w:rPr>
              <w:t>水水质的长期不利影响。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3）改善区域景观和周围的生态环境，减轻项目建设过程中因水土流失造成对项目周边的环境带来的影响，从而实现工程环境、经济的协调发展。本工程在施工设计上应做到以下几点：首先，在施工方案的设计上要充分注重水体和水质的维护、防止水土流失。第二，力图在最少的地形整治前提下，达到土方平衡，减少工程造价；统筹协调、使社会、生态、经济效益三者得到协调。其次，应合理安排施工工期和施工内容，尽量缩短建设施工期。施工方案上要细化分层取土、分层堆放、分层回填的操作制度。明确土方回填、临时堆土均要工程防护或恢复植被，减轻水土流失影响。具体措施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根据各防治区的水土流失特点、防治责任和防治目标，遵循治理与防护相结合、植物措施与工程措施相结合、治理水土流失和恢复与重建土地生产力、绿化美化环境相结合的原则，统筹布局各防治区的水土保持措施，形成完整的水土流失防治体系，本工程各分区水土流失防治措施体系和总体布局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①站房土石方开挖与回填量不大，施工过程中须做好预防保护及土石方平衡和合理调运利用，优化施工工艺，做好项目区地表腐殖质土剥离工作，及时完成路基排水工程以及边坡防护工程。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②对施工区主要是做好表土剥离和周边临时排水措施，对区域内集中堆置表土采取拦挡覆盖等措施，施工结束后及时做好表土回填与植被恢复工程。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bookmarkStart w:id="115" w:name="7.3.2.2植被恢复"/>
            <w:bookmarkEnd w:id="115"/>
            <w:r>
              <w:rPr>
                <w:rFonts w:hint="eastAsia" w:ascii="Times New Roman" w:hAnsi="Times New Roman" w:cs="Times New Roman"/>
                <w:color w:val="auto"/>
                <w:spacing w:val="0"/>
                <w:position w:val="0"/>
                <w:sz w:val="24"/>
                <w:szCs w:val="24"/>
                <w:lang w:val="en-US" w:eastAsia="zh-CN"/>
              </w:rPr>
              <w:t>5.2</w:t>
            </w:r>
            <w:r>
              <w:rPr>
                <w:rFonts w:hint="default" w:ascii="Times New Roman" w:hAnsi="Times New Roman" w:cs="Times New Roman"/>
                <w:color w:val="auto"/>
                <w:spacing w:val="0"/>
                <w:position w:val="0"/>
                <w:sz w:val="24"/>
                <w:szCs w:val="24"/>
              </w:rPr>
              <w:t>.2.2植被恢复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为减免工程施工对评价区造成的不利影响，工程设计中应尽量减少施工影响面积，以便把施工对生物多样性的破坏</w:t>
            </w:r>
            <w:r>
              <w:rPr>
                <w:rFonts w:hint="eastAsia" w:cs="Times New Roman"/>
                <w:color w:val="auto"/>
                <w:spacing w:val="0"/>
                <w:position w:val="0"/>
                <w:sz w:val="24"/>
                <w:szCs w:val="24"/>
                <w:lang w:eastAsia="zh-CN"/>
              </w:rPr>
              <w:t>降至最低</w:t>
            </w:r>
            <w:r>
              <w:rPr>
                <w:rFonts w:hint="default" w:ascii="Times New Roman" w:hAnsi="Times New Roman" w:cs="Times New Roman"/>
                <w:color w:val="auto"/>
                <w:spacing w:val="0"/>
                <w:position w:val="0"/>
                <w:sz w:val="24"/>
                <w:szCs w:val="24"/>
              </w:rPr>
              <w:t>。在施工过程中，相关行政主管部门应监督施工工程中生物多样性保护措施是否落实到位，施工完成后，应立即恢复施工区永久和临时占地被破坏的植被。</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①永久占地恢复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在所有永久建筑（索道</w:t>
            </w:r>
            <w:r>
              <w:rPr>
                <w:rFonts w:hint="default" w:ascii="Times New Roman" w:hAnsi="Times New Roman" w:cs="Times New Roman"/>
                <w:color w:val="auto"/>
                <w:spacing w:val="0"/>
                <w:position w:val="0"/>
                <w:sz w:val="24"/>
                <w:szCs w:val="24"/>
                <w:lang w:eastAsia="zh-CN"/>
              </w:rPr>
              <w:t>上、中、下站</w:t>
            </w:r>
            <w:r>
              <w:rPr>
                <w:rFonts w:hint="default" w:ascii="Times New Roman" w:hAnsi="Times New Roman" w:cs="Times New Roman"/>
                <w:color w:val="auto"/>
                <w:spacing w:val="0"/>
                <w:position w:val="0"/>
                <w:sz w:val="24"/>
                <w:szCs w:val="24"/>
              </w:rPr>
              <w:t>房）完成后，应立即进行裸露区的恢复，包括开挖的坡面，房前屋后等区域，恢复时将根据</w:t>
            </w:r>
            <w:r>
              <w:rPr>
                <w:rFonts w:hint="default" w:ascii="Times New Roman" w:hAnsi="Times New Roman" w:cs="Times New Roman"/>
                <w:color w:val="auto"/>
                <w:spacing w:val="0"/>
                <w:position w:val="0"/>
                <w:sz w:val="24"/>
                <w:szCs w:val="24"/>
                <w:lang w:val="en-US" w:eastAsia="zh-CN"/>
              </w:rPr>
              <w:t>各</w:t>
            </w:r>
            <w:r>
              <w:rPr>
                <w:rFonts w:hint="default" w:ascii="Times New Roman" w:hAnsi="Times New Roman" w:cs="Times New Roman"/>
                <w:color w:val="auto"/>
                <w:spacing w:val="0"/>
                <w:position w:val="0"/>
                <w:sz w:val="24"/>
                <w:szCs w:val="24"/>
              </w:rPr>
              <w:t>地段的实际情况，并综合考虑评价区本身的建设，</w:t>
            </w:r>
            <w:r>
              <w:rPr>
                <w:rFonts w:hint="eastAsia" w:cs="Times New Roman"/>
                <w:color w:val="auto"/>
                <w:spacing w:val="0"/>
                <w:position w:val="0"/>
                <w:sz w:val="24"/>
                <w:szCs w:val="24"/>
                <w:lang w:eastAsia="zh-CN"/>
              </w:rPr>
              <w:t>因地制宜地</w:t>
            </w:r>
            <w:r>
              <w:rPr>
                <w:rFonts w:hint="default" w:ascii="Times New Roman" w:hAnsi="Times New Roman" w:cs="Times New Roman"/>
                <w:color w:val="auto"/>
                <w:spacing w:val="0"/>
                <w:position w:val="0"/>
                <w:sz w:val="24"/>
                <w:szCs w:val="24"/>
              </w:rPr>
              <w:t>对各项施工</w:t>
            </w:r>
            <w:r>
              <w:rPr>
                <w:rFonts w:hint="default" w:ascii="Times New Roman" w:hAnsi="Times New Roman" w:cs="Times New Roman"/>
                <w:color w:val="auto"/>
                <w:spacing w:val="0"/>
                <w:position w:val="0"/>
                <w:sz w:val="24"/>
                <w:szCs w:val="24"/>
                <w:highlight w:val="none"/>
              </w:rPr>
              <w:t>迹地</w:t>
            </w:r>
            <w:r>
              <w:rPr>
                <w:rFonts w:hint="default" w:ascii="Times New Roman" w:hAnsi="Times New Roman" w:cs="Times New Roman"/>
                <w:color w:val="auto"/>
                <w:spacing w:val="0"/>
                <w:position w:val="0"/>
                <w:sz w:val="24"/>
                <w:szCs w:val="24"/>
              </w:rPr>
              <w:t>进行绿化恢复，尽量减少工程区内的施工痕迹。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施工迹地的绿化恢复过程中将主要采用当地树种、草种，最好利用原自然植被的建群种进行恢复，具体可采用人工栽植幼苗的方式，遵循夹杂混合种植、密度适宜、杜绝纯林的原则。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②临时占地恢复措施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施工临时占地设施在建设过程中应充分考虑综合利用的要求，进行建筑物美化设计，工程竣工后，施工临时设施将全面拆除，对施工临时建筑物和废弃物及时清理，整治恢复施工开挖裸露面。植物恢复采取就地取材，选用当地植物物种。项目用于破坏</w:t>
            </w:r>
            <w:r>
              <w:rPr>
                <w:rFonts w:hint="eastAsia" w:cs="Times New Roman"/>
                <w:color w:val="auto"/>
                <w:spacing w:val="0"/>
                <w:position w:val="0"/>
                <w:sz w:val="24"/>
                <w:szCs w:val="24"/>
                <w:lang w:eastAsia="zh-CN"/>
              </w:rPr>
              <w:t>地</w:t>
            </w:r>
            <w:r>
              <w:rPr>
                <w:rFonts w:hint="default" w:ascii="Times New Roman" w:hAnsi="Times New Roman" w:cs="Times New Roman"/>
                <w:color w:val="auto"/>
                <w:spacing w:val="0"/>
                <w:position w:val="0"/>
                <w:sz w:val="24"/>
                <w:szCs w:val="24"/>
              </w:rPr>
              <w:t>生态恢复的款项专款专用，并实时跟踪恢复情况；确保生态影响降到最低。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③永久建筑物及其周围</w:t>
            </w:r>
            <w:r>
              <w:rPr>
                <w:rFonts w:hint="eastAsia" w:cs="Times New Roman"/>
                <w:color w:val="auto"/>
                <w:spacing w:val="0"/>
                <w:position w:val="0"/>
                <w:sz w:val="24"/>
                <w:szCs w:val="24"/>
                <w:lang w:eastAsia="zh-CN"/>
              </w:rPr>
              <w:t>地</w:t>
            </w:r>
            <w:r>
              <w:rPr>
                <w:rFonts w:hint="default" w:ascii="Times New Roman" w:hAnsi="Times New Roman" w:cs="Times New Roman"/>
                <w:color w:val="auto"/>
                <w:spacing w:val="0"/>
                <w:position w:val="0"/>
                <w:sz w:val="24"/>
                <w:szCs w:val="24"/>
              </w:rPr>
              <w:t>绿化、美化措施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为使项目各个建筑物设计与评价区的整体自然景观和环境相协调。在索道</w:t>
            </w:r>
            <w:r>
              <w:rPr>
                <w:rFonts w:hint="default" w:ascii="Times New Roman" w:hAnsi="Times New Roman" w:cs="Times New Roman"/>
                <w:color w:val="auto"/>
                <w:spacing w:val="0"/>
                <w:position w:val="0"/>
                <w:sz w:val="24"/>
                <w:szCs w:val="24"/>
                <w:lang w:eastAsia="zh-CN"/>
              </w:rPr>
              <w:t>上、中、下站</w:t>
            </w:r>
            <w:r>
              <w:rPr>
                <w:rFonts w:hint="default" w:ascii="Times New Roman" w:hAnsi="Times New Roman" w:cs="Times New Roman"/>
                <w:color w:val="auto"/>
                <w:spacing w:val="0"/>
                <w:position w:val="0"/>
                <w:sz w:val="24"/>
                <w:szCs w:val="24"/>
              </w:rPr>
              <w:t>房、支架等永久建筑物的设计上，其风格要尽量使其与当地环境协调。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④植物物种的选择对各工程点受到破坏</w:t>
            </w:r>
            <w:r>
              <w:rPr>
                <w:rFonts w:hint="eastAsia" w:cs="Times New Roman"/>
                <w:color w:val="auto"/>
                <w:spacing w:val="0"/>
                <w:position w:val="0"/>
                <w:sz w:val="24"/>
                <w:szCs w:val="24"/>
                <w:lang w:eastAsia="zh-CN"/>
              </w:rPr>
              <w:t>地</w:t>
            </w:r>
            <w:r>
              <w:rPr>
                <w:rFonts w:hint="default" w:ascii="Times New Roman" w:hAnsi="Times New Roman" w:cs="Times New Roman"/>
                <w:color w:val="auto"/>
                <w:spacing w:val="0"/>
                <w:position w:val="0"/>
                <w:sz w:val="24"/>
                <w:szCs w:val="24"/>
              </w:rPr>
              <w:t>植被，在施工结束后应尽量利用当地的原生植物资源及时进行恢复。为了防止外来物种入侵，建议选用的恢复物种都是施工区域内常见的优势乔木、灌木及草本物种。在</w:t>
            </w:r>
            <w:r>
              <w:rPr>
                <w:rFonts w:hint="eastAsia" w:cs="Times New Roman"/>
                <w:color w:val="auto"/>
                <w:spacing w:val="0"/>
                <w:position w:val="0"/>
                <w:sz w:val="24"/>
                <w:szCs w:val="24"/>
                <w:lang w:eastAsia="zh-CN"/>
              </w:rPr>
              <w:t>与</w:t>
            </w:r>
            <w:r>
              <w:rPr>
                <w:rFonts w:hint="default" w:ascii="Times New Roman" w:hAnsi="Times New Roman" w:cs="Times New Roman"/>
                <w:color w:val="auto"/>
                <w:spacing w:val="0"/>
                <w:position w:val="0"/>
                <w:sz w:val="24"/>
                <w:szCs w:val="24"/>
              </w:rPr>
              <w:t>周围生境一致的前提下，乔木、灌木、草本植物尽量搭配使用，可以起到较好的恢复效果。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⑤植被恢复措施方案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lang w:val="en-US" w:eastAsia="zh-CN"/>
              </w:rPr>
              <w:t>a.</w:t>
            </w:r>
            <w:r>
              <w:rPr>
                <w:rFonts w:hint="default" w:ascii="Times New Roman" w:hAnsi="Times New Roman" w:cs="Times New Roman"/>
                <w:color w:val="auto"/>
                <w:spacing w:val="0"/>
                <w:position w:val="0"/>
                <w:sz w:val="24"/>
                <w:szCs w:val="24"/>
              </w:rPr>
              <w:t>植被恢复地点：</w:t>
            </w:r>
            <w:r>
              <w:rPr>
                <w:rFonts w:hint="default" w:ascii="Times New Roman" w:hAnsi="Times New Roman" w:cs="Times New Roman"/>
                <w:color w:val="auto"/>
                <w:spacing w:val="0"/>
                <w:position w:val="0"/>
                <w:sz w:val="24"/>
                <w:szCs w:val="24"/>
                <w:lang w:val="en-US" w:eastAsia="zh-CN"/>
              </w:rPr>
              <w:t>支架基础周边及便道。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lang w:val="en-US" w:eastAsia="zh-CN"/>
              </w:rPr>
              <w:t>b.</w:t>
            </w:r>
            <w:r>
              <w:rPr>
                <w:rFonts w:hint="default" w:ascii="Times New Roman" w:hAnsi="Times New Roman" w:cs="Times New Roman"/>
                <w:color w:val="auto"/>
                <w:spacing w:val="0"/>
                <w:position w:val="0"/>
                <w:sz w:val="24"/>
                <w:szCs w:val="24"/>
              </w:rPr>
              <w:t>恢复造林面积：</w:t>
            </w:r>
            <w:r>
              <w:rPr>
                <w:rFonts w:hint="eastAsia" w:cs="Times New Roman"/>
                <w:color w:val="000000" w:themeColor="text1"/>
                <w:spacing w:val="4"/>
                <w:sz w:val="24"/>
                <w:szCs w:val="24"/>
                <w:highlight w:val="none"/>
                <w:lang w:val="en-US" w:eastAsia="zh-CN"/>
                <w14:textFill>
                  <w14:solidFill>
                    <w14:schemeClr w14:val="tx1"/>
                  </w14:solidFill>
                </w14:textFill>
              </w:rPr>
              <w:t>4758m</w:t>
            </w:r>
            <w:r>
              <w:rPr>
                <w:rFonts w:hint="eastAsia" w:cs="Times New Roman"/>
                <w:color w:val="000000" w:themeColor="text1"/>
                <w:spacing w:val="4"/>
                <w:sz w:val="24"/>
                <w:szCs w:val="24"/>
                <w:highlight w:val="none"/>
                <w:vertAlign w:val="superscript"/>
                <w:lang w:val="en-US" w:eastAsia="zh-CN"/>
                <w14:textFill>
                  <w14:solidFill>
                    <w14:schemeClr w14:val="tx1"/>
                  </w14:solidFill>
                </w14:textFill>
              </w:rPr>
              <w:t>2</w:t>
            </w:r>
            <w:r>
              <w:rPr>
                <w:rFonts w:hint="default" w:ascii="Times New Roman" w:hAnsi="Times New Roman" w:cs="Times New Roman"/>
                <w:color w:val="auto"/>
                <w:spacing w:val="0"/>
                <w:position w:val="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lang w:val="en-US" w:eastAsia="zh-CN"/>
              </w:rPr>
              <w:t>c.</w:t>
            </w:r>
            <w:r>
              <w:rPr>
                <w:rFonts w:hint="default" w:ascii="Times New Roman" w:hAnsi="Times New Roman" w:cs="Times New Roman"/>
                <w:color w:val="auto"/>
                <w:spacing w:val="0"/>
                <w:position w:val="0"/>
                <w:sz w:val="24"/>
                <w:szCs w:val="24"/>
              </w:rPr>
              <w:t>造林树种：按照</w:t>
            </w:r>
            <w:r>
              <w:rPr>
                <w:rFonts w:hint="default" w:ascii="Times New Roman" w:hAnsi="Times New Roman"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rPr>
              <w:t>因地制宜，适地适树</w:t>
            </w:r>
            <w:r>
              <w:rPr>
                <w:rFonts w:hint="default" w:ascii="Times New Roman" w:hAnsi="Times New Roman"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rPr>
              <w:t>的原则选择优势树种。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lang w:val="en-US" w:eastAsia="zh-CN"/>
              </w:rPr>
              <w:t>d.</w:t>
            </w:r>
            <w:r>
              <w:rPr>
                <w:rFonts w:hint="default" w:ascii="Times New Roman" w:hAnsi="Times New Roman" w:cs="Times New Roman"/>
                <w:color w:val="auto"/>
                <w:spacing w:val="0"/>
                <w:position w:val="0"/>
                <w:sz w:val="24"/>
                <w:szCs w:val="24"/>
              </w:rPr>
              <w:t>造林密度：按照《人工造林技术标准》要求进行。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lang w:val="en-US" w:eastAsia="zh-CN"/>
              </w:rPr>
              <w:t>e.</w:t>
            </w:r>
            <w:r>
              <w:rPr>
                <w:rFonts w:hint="default" w:ascii="Times New Roman" w:hAnsi="Times New Roman" w:cs="Times New Roman"/>
                <w:color w:val="auto"/>
                <w:spacing w:val="0"/>
                <w:position w:val="0"/>
                <w:sz w:val="24"/>
                <w:szCs w:val="24"/>
              </w:rPr>
              <w:t>造林方式：采用鱼鳞坑植苗造林，植树穴规格50*50*50厘米，并保证当年成活率90%以上。</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lang w:val="en-US" w:eastAsia="zh-CN"/>
              </w:rPr>
            </w:pPr>
            <w:bookmarkStart w:id="116" w:name="7.3.2.3生态管理"/>
            <w:bookmarkEnd w:id="116"/>
            <w:r>
              <w:rPr>
                <w:rFonts w:hint="eastAsia" w:ascii="Times New Roman" w:hAnsi="Times New Roman" w:cs="Times New Roman"/>
                <w:color w:val="auto"/>
                <w:spacing w:val="0"/>
                <w:position w:val="0"/>
                <w:sz w:val="24"/>
                <w:szCs w:val="24"/>
                <w:lang w:val="en-US" w:eastAsia="zh-CN"/>
              </w:rPr>
              <w:t>5.2</w:t>
            </w:r>
            <w:r>
              <w:rPr>
                <w:rFonts w:hint="default" w:ascii="Times New Roman" w:hAnsi="Times New Roman" w:cs="Times New Roman"/>
                <w:color w:val="auto"/>
                <w:spacing w:val="0"/>
                <w:position w:val="0"/>
                <w:sz w:val="24"/>
                <w:szCs w:val="24"/>
              </w:rPr>
              <w:t>.2.</w:t>
            </w:r>
            <w:r>
              <w:rPr>
                <w:rFonts w:hint="default" w:ascii="Times New Roman" w:hAnsi="Times New Roman" w:cs="Times New Roman"/>
                <w:color w:val="auto"/>
                <w:spacing w:val="0"/>
                <w:position w:val="0"/>
                <w:sz w:val="24"/>
                <w:szCs w:val="24"/>
                <w:lang w:val="en-US" w:eastAsia="zh-CN"/>
              </w:rPr>
              <w:t>3动物保护措施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lang w:val="en-US" w:eastAsia="zh-CN"/>
              </w:rPr>
              <w:t>1</w:t>
            </w:r>
            <w:r>
              <w:rPr>
                <w:rFonts w:hint="default" w:ascii="Times New Roman" w:hAnsi="Times New Roman"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rPr>
              <w:t>保护现有植被，为野生动物提供生存与繁衍的栖息环境。对运营期管理人员进行保护野生动物的宣传教育，禁止乱捕乱杀；设立警示牌，杜绝任何捕杀野生动物的非法行为；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lang w:val="en-US" w:eastAsia="zh-CN"/>
              </w:rPr>
              <w:t>2</w:t>
            </w:r>
            <w:r>
              <w:rPr>
                <w:rFonts w:hint="default" w:ascii="Times New Roman" w:hAnsi="Times New Roman" w:cs="Times New Roman"/>
                <w:color w:val="auto"/>
                <w:spacing w:val="0"/>
                <w:position w:val="0"/>
                <w:sz w:val="24"/>
                <w:szCs w:val="24"/>
                <w:lang w:eastAsia="zh-CN"/>
              </w:rPr>
              <w:t>）</w:t>
            </w:r>
            <w:r>
              <w:rPr>
                <w:rFonts w:hint="default" w:ascii="Times New Roman" w:hAnsi="Times New Roman" w:cs="Times New Roman"/>
                <w:color w:val="auto"/>
                <w:spacing w:val="0"/>
                <w:position w:val="0"/>
                <w:sz w:val="24"/>
                <w:szCs w:val="24"/>
              </w:rPr>
              <w:t>建设单位在运营期加强对旅游区内下站房索道驱动设施、水泵等产噪设备的日常维护和保养，避免超负荷运行，同时在设备选型上应采用低噪声设备，并采取基础减振等降噪措施，以确保设备产生的噪声对周围野生动物的影响不会增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lang w:val="en-US" w:eastAsia="zh-CN"/>
              </w:rPr>
            </w:pPr>
            <w:r>
              <w:rPr>
                <w:rFonts w:hint="default" w:ascii="Times New Roman" w:hAnsi="Times New Roman" w:cs="Times New Roman"/>
                <w:color w:val="auto"/>
                <w:spacing w:val="0"/>
                <w:position w:val="0"/>
                <w:sz w:val="24"/>
                <w:szCs w:val="24"/>
                <w:lang w:val="en-US" w:eastAsia="zh-CN"/>
              </w:rPr>
              <w:t>（3）</w:t>
            </w:r>
            <w:r>
              <w:rPr>
                <w:rFonts w:hint="default" w:ascii="Times New Roman" w:hAnsi="Times New Roman" w:cs="Times New Roman"/>
                <w:color w:val="auto"/>
                <w:spacing w:val="0"/>
                <w:position w:val="0"/>
                <w:sz w:val="24"/>
                <w:szCs w:val="24"/>
              </w:rPr>
              <w:t>加强巡护，切实保障野生动物及其</w:t>
            </w:r>
            <w:r>
              <w:rPr>
                <w:rFonts w:hint="default" w:ascii="Times New Roman" w:hAnsi="Times New Roman" w:cs="Times New Roman"/>
                <w:color w:val="auto"/>
                <w:spacing w:val="0"/>
                <w:position w:val="0"/>
                <w:sz w:val="24"/>
                <w:szCs w:val="24"/>
                <w:highlight w:val="none"/>
              </w:rPr>
              <w:t>栖息的</w:t>
            </w:r>
            <w:r>
              <w:rPr>
                <w:rFonts w:hint="default" w:ascii="Times New Roman" w:hAnsi="Times New Roman" w:cs="Times New Roman"/>
                <w:color w:val="auto"/>
                <w:spacing w:val="0"/>
                <w:position w:val="0"/>
                <w:sz w:val="24"/>
                <w:szCs w:val="24"/>
              </w:rPr>
              <w:t>安全</w:t>
            </w:r>
            <w:r>
              <w:rPr>
                <w:rFonts w:hint="default" w:ascii="Times New Roman" w:hAnsi="Times New Roman" w:cs="Times New Roman"/>
                <w:color w:val="auto"/>
                <w:spacing w:val="0"/>
                <w:position w:val="0"/>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eastAsia" w:ascii="Times New Roman" w:hAnsi="Times New Roman" w:cs="Times New Roman"/>
                <w:color w:val="auto"/>
                <w:spacing w:val="0"/>
                <w:position w:val="0"/>
                <w:sz w:val="24"/>
                <w:szCs w:val="24"/>
                <w:lang w:val="en-US" w:eastAsia="zh-CN"/>
              </w:rPr>
              <w:t>5.2</w:t>
            </w:r>
            <w:r>
              <w:rPr>
                <w:rFonts w:hint="default" w:ascii="Times New Roman" w:hAnsi="Times New Roman" w:cs="Times New Roman"/>
                <w:color w:val="auto"/>
                <w:spacing w:val="0"/>
                <w:position w:val="0"/>
                <w:sz w:val="24"/>
                <w:szCs w:val="24"/>
              </w:rPr>
              <w:t>.2.</w:t>
            </w:r>
            <w:r>
              <w:rPr>
                <w:rFonts w:hint="default" w:ascii="Times New Roman" w:hAnsi="Times New Roman" w:cs="Times New Roman"/>
                <w:color w:val="auto"/>
                <w:spacing w:val="0"/>
                <w:position w:val="0"/>
                <w:sz w:val="24"/>
                <w:szCs w:val="24"/>
                <w:lang w:val="en-US" w:eastAsia="zh-CN"/>
              </w:rPr>
              <w:t>4</w:t>
            </w:r>
            <w:r>
              <w:rPr>
                <w:rFonts w:hint="default" w:ascii="Times New Roman" w:hAnsi="Times New Roman" w:cs="Times New Roman"/>
                <w:color w:val="auto"/>
                <w:spacing w:val="0"/>
                <w:position w:val="0"/>
                <w:sz w:val="24"/>
                <w:szCs w:val="24"/>
              </w:rPr>
              <w:t>生态管理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为减少项目施工和运行对周边环境的影响，加强环境保护和卫生管理，保证施工人员健康、顺利地完成施工任务，应当加强环境管理与监测工作，防止区域内人为活动干扰增大，确保区域生态质量符合所在功能区要求，</w:t>
            </w:r>
            <w:r>
              <w:rPr>
                <w:rFonts w:hint="default" w:ascii="Times New Roman" w:hAnsi="Times New Roman" w:cs="Times New Roman"/>
                <w:color w:val="auto"/>
                <w:spacing w:val="0"/>
                <w:position w:val="0"/>
                <w:sz w:val="24"/>
                <w:szCs w:val="24"/>
                <w:highlight w:val="none"/>
              </w:rPr>
              <w:t>为了更好</w:t>
            </w:r>
            <w:r>
              <w:rPr>
                <w:rFonts w:hint="eastAsia" w:cs="Times New Roman"/>
                <w:color w:val="auto"/>
                <w:spacing w:val="0"/>
                <w:position w:val="0"/>
                <w:sz w:val="24"/>
                <w:szCs w:val="24"/>
                <w:highlight w:val="none"/>
                <w:lang w:eastAsia="zh-CN"/>
              </w:rPr>
              <w:t>地</w:t>
            </w:r>
            <w:r>
              <w:rPr>
                <w:rFonts w:hint="default" w:ascii="Times New Roman" w:hAnsi="Times New Roman" w:cs="Times New Roman"/>
                <w:color w:val="auto"/>
                <w:spacing w:val="0"/>
                <w:position w:val="0"/>
                <w:sz w:val="24"/>
                <w:szCs w:val="24"/>
              </w:rPr>
              <w:t>开展管理，项目建设方和管理机构应该相互协调，组建管理小组进行专项管理。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（1）管理目标严格控制区域内人为活动范围；严禁超区施工和过界扰动资源行为的发生，确保区域内生态质量符合所在功能区要求；确保区域生态可持续发展。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（2）编制项目区生态管理条例除遵守国内与地方的</w:t>
            </w:r>
            <w:r>
              <w:rPr>
                <w:rFonts w:hint="eastAsia" w:cs="Times New Roman"/>
                <w:color w:val="auto"/>
                <w:spacing w:val="0"/>
                <w:position w:val="0"/>
                <w:sz w:val="24"/>
                <w:szCs w:val="24"/>
                <w:lang w:eastAsia="zh-CN"/>
              </w:rPr>
              <w:t>法律法规</w:t>
            </w:r>
            <w:r>
              <w:rPr>
                <w:rFonts w:hint="default" w:ascii="Times New Roman" w:hAnsi="Times New Roman" w:cs="Times New Roman"/>
                <w:color w:val="auto"/>
                <w:spacing w:val="0"/>
                <w:position w:val="0"/>
                <w:sz w:val="24"/>
                <w:szCs w:val="24"/>
              </w:rPr>
              <w:t>、条例、技术规范和标准外，制定施工人员生态守则和项目建成后运作人员的生态守则，主要内容包括：爱护野生动植物的行为准则和要求。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（3）环境管理措施工程的施工承包合同中应包括有</w:t>
            </w:r>
            <w:r>
              <w:rPr>
                <w:rFonts w:hint="default" w:ascii="Times New Roman" w:hAnsi="Times New Roman" w:cs="Times New Roman"/>
                <w:color w:val="auto"/>
                <w:spacing w:val="0"/>
                <w:position w:val="0"/>
                <w:sz w:val="24"/>
                <w:szCs w:val="24"/>
                <w:lang w:val="en-US" w:eastAsia="zh-CN"/>
              </w:rPr>
              <w:t>那拉提风景名胜区</w:t>
            </w:r>
            <w:r>
              <w:rPr>
                <w:rFonts w:hint="default" w:ascii="Times New Roman" w:hAnsi="Times New Roman" w:cs="Times New Roman"/>
                <w:color w:val="auto"/>
                <w:spacing w:val="0"/>
                <w:position w:val="0"/>
                <w:sz w:val="24"/>
                <w:szCs w:val="24"/>
              </w:rPr>
              <w:t>管理的条款，承包商应严格执行涉及</w:t>
            </w:r>
            <w:r>
              <w:rPr>
                <w:rFonts w:hint="eastAsia" w:cs="Times New Roman"/>
                <w:color w:val="auto"/>
                <w:spacing w:val="0"/>
                <w:position w:val="0"/>
                <w:sz w:val="24"/>
                <w:szCs w:val="24"/>
                <w:lang w:eastAsia="zh-CN"/>
              </w:rPr>
              <w:t>声环境影响评价</w:t>
            </w:r>
            <w:r>
              <w:rPr>
                <w:rFonts w:hint="default" w:ascii="Times New Roman" w:hAnsi="Times New Roman" w:cs="Times New Roman"/>
                <w:color w:val="auto"/>
                <w:spacing w:val="0"/>
                <w:position w:val="0"/>
                <w:sz w:val="24"/>
                <w:szCs w:val="24"/>
              </w:rPr>
              <w:t>、生态影响评价中提出的影响防治措施。保护区管理机构与项目建设方组建的管理小组、环境监理人员应对施工活动</w:t>
            </w:r>
            <w:r>
              <w:rPr>
                <w:rFonts w:hint="default" w:ascii="Times New Roman" w:hAnsi="Times New Roman" w:cs="Times New Roman"/>
                <w:color w:val="auto"/>
                <w:spacing w:val="0"/>
                <w:position w:val="0"/>
                <w:sz w:val="24"/>
                <w:szCs w:val="24"/>
                <w:lang w:val="en-US" w:eastAsia="zh-CN"/>
              </w:rPr>
              <w:t>进行</w:t>
            </w:r>
            <w:r>
              <w:rPr>
                <w:rFonts w:hint="default" w:ascii="Times New Roman" w:hAnsi="Times New Roman" w:cs="Times New Roman"/>
                <w:color w:val="auto"/>
                <w:spacing w:val="0"/>
                <w:position w:val="0"/>
                <w:sz w:val="24"/>
                <w:szCs w:val="24"/>
              </w:rPr>
              <w:t>全过程环境监督，以保证施工期各项保护措施的全面落实。</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4）施工时如果发现珍稀保护动植物时应立即上报相关单位和部门，并采取合理的补救措施，选取类似环境进行迁移，在移植过程中进行整地、消毒，按时灌溉，并在移植后对生物学习性、数量变化、生长情况、生态环境类型进行监测和调查，并做好记录工作，累计监测3年。</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b/>
                <w:bCs/>
                <w:color w:val="auto"/>
                <w:spacing w:val="0"/>
                <w:position w:val="0"/>
                <w:sz w:val="24"/>
                <w:szCs w:val="24"/>
              </w:rPr>
            </w:pPr>
            <w:bookmarkStart w:id="117" w:name="7.3.3生态监测"/>
            <w:bookmarkEnd w:id="117"/>
            <w:bookmarkStart w:id="118" w:name="_Toc17992_WPSOffice_Level2"/>
            <w:bookmarkStart w:id="119" w:name="_Toc16700_WPSOffice_Level2"/>
            <w:bookmarkStart w:id="120" w:name="_Toc8978_WPSOffice_Level2"/>
            <w:bookmarkStart w:id="121" w:name="_Toc12631"/>
            <w:bookmarkStart w:id="122" w:name="_Toc26046_WPSOffice_Level2"/>
            <w:r>
              <w:rPr>
                <w:rFonts w:hint="eastAsia" w:ascii="Times New Roman" w:hAnsi="Times New Roman" w:cs="Times New Roman"/>
                <w:b/>
                <w:bCs/>
                <w:color w:val="auto"/>
                <w:spacing w:val="0"/>
                <w:position w:val="0"/>
                <w:sz w:val="24"/>
                <w:szCs w:val="24"/>
                <w:lang w:val="en-US" w:eastAsia="zh-CN"/>
              </w:rPr>
              <w:t>5.2</w:t>
            </w:r>
            <w:r>
              <w:rPr>
                <w:rFonts w:hint="default" w:ascii="Times New Roman" w:hAnsi="Times New Roman" w:cs="Times New Roman"/>
                <w:b/>
                <w:bCs/>
                <w:color w:val="auto"/>
                <w:spacing w:val="0"/>
                <w:position w:val="0"/>
                <w:sz w:val="24"/>
                <w:szCs w:val="24"/>
              </w:rPr>
              <w:t>.3生态监测</w:t>
            </w:r>
            <w:bookmarkEnd w:id="118"/>
            <w:bookmarkEnd w:id="119"/>
            <w:bookmarkEnd w:id="120"/>
            <w:bookmarkEnd w:id="121"/>
            <w:bookmarkEnd w:id="12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lang w:eastAsia="zh-CN"/>
              </w:rPr>
              <w:t>本评价要求</w:t>
            </w:r>
            <w:r>
              <w:rPr>
                <w:rFonts w:hint="default" w:ascii="Times New Roman" w:hAnsi="Times New Roman" w:cs="Times New Roman"/>
                <w:color w:val="auto"/>
                <w:spacing w:val="0"/>
                <w:position w:val="0"/>
                <w:sz w:val="24"/>
                <w:szCs w:val="24"/>
              </w:rPr>
              <w:t>在本工程实施过程中，对工程重要作业点进行定点监测，建立工程对保护区内资源影响的长期监测机制，可包括植被样地恢复情况、运营过程中噪声、水环境等因子的监测内容。</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b/>
                <w:bCs/>
                <w:color w:val="auto"/>
                <w:spacing w:val="0"/>
                <w:position w:val="0"/>
                <w:sz w:val="24"/>
                <w:szCs w:val="24"/>
              </w:rPr>
            </w:pPr>
            <w:bookmarkStart w:id="123" w:name="7.3.4其它建议"/>
            <w:bookmarkEnd w:id="123"/>
            <w:bookmarkStart w:id="124" w:name="_Toc29149_WPSOffice_Level2"/>
            <w:bookmarkStart w:id="125" w:name="_Toc29265_WPSOffice_Level2"/>
            <w:bookmarkStart w:id="126" w:name="_Toc24962"/>
            <w:bookmarkStart w:id="127" w:name="_Toc27110_WPSOffice_Level2"/>
            <w:bookmarkStart w:id="128" w:name="_Toc7610_WPSOffice_Level2"/>
            <w:r>
              <w:rPr>
                <w:rFonts w:hint="eastAsia" w:ascii="Times New Roman" w:hAnsi="Times New Roman" w:cs="Times New Roman"/>
                <w:b/>
                <w:bCs/>
                <w:color w:val="auto"/>
                <w:spacing w:val="0"/>
                <w:position w:val="0"/>
                <w:sz w:val="24"/>
                <w:szCs w:val="24"/>
                <w:lang w:val="en-US" w:eastAsia="zh-CN"/>
              </w:rPr>
              <w:t>5.2</w:t>
            </w:r>
            <w:r>
              <w:rPr>
                <w:rFonts w:hint="default" w:ascii="Times New Roman" w:hAnsi="Times New Roman" w:cs="Times New Roman"/>
                <w:b/>
                <w:bCs/>
                <w:color w:val="auto"/>
                <w:spacing w:val="0"/>
                <w:position w:val="0"/>
                <w:sz w:val="24"/>
                <w:szCs w:val="24"/>
              </w:rPr>
              <w:t>.4</w:t>
            </w:r>
            <w:r>
              <w:rPr>
                <w:rFonts w:hint="eastAsia" w:cs="Times New Roman"/>
                <w:b/>
                <w:bCs/>
                <w:color w:val="auto"/>
                <w:spacing w:val="0"/>
                <w:position w:val="0"/>
                <w:sz w:val="24"/>
                <w:szCs w:val="24"/>
                <w:lang w:eastAsia="zh-CN"/>
              </w:rPr>
              <w:t>其他建议</w:t>
            </w:r>
            <w:bookmarkEnd w:id="124"/>
            <w:bookmarkEnd w:id="125"/>
            <w:bookmarkEnd w:id="126"/>
            <w:bookmarkEnd w:id="127"/>
            <w:bookmarkEnd w:id="128"/>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rPr>
            </w:pPr>
            <w:r>
              <w:rPr>
                <w:rFonts w:hint="default" w:ascii="Times New Roman" w:hAnsi="Times New Roman" w:cs="Times New Roman"/>
                <w:color w:val="auto"/>
                <w:spacing w:val="0"/>
                <w:position w:val="0"/>
                <w:sz w:val="24"/>
                <w:szCs w:val="24"/>
              </w:rPr>
              <w:t>根据生态影响分析，为尽量减少项目建设与运营期间的生态影响，提出以下建议：项目区水热条件优越，植被自然恢复速度较快，为避免植被恢复期间引进来外来物种和病害，建议在施工前将占地范围内的表土予以留存，待施工结束后进行覆土绿化，不再人工种植和主动撒播，以表土中留存的原生种作为绿化恢复材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lang w:val="en-US" w:eastAsia="zh-CN"/>
              </w:rPr>
            </w:pPr>
            <w:r>
              <w:rPr>
                <w:rFonts w:hint="default" w:ascii="Times New Roman" w:hAnsi="Times New Roman" w:cs="Times New Roman"/>
                <w:color w:val="auto"/>
                <w:spacing w:val="0"/>
                <w:position w:val="0"/>
                <w:sz w:val="24"/>
                <w:szCs w:val="24"/>
              </w:rPr>
              <w:t>鉴于项目沿线景区内游客人数快速增长的趋势，为保障景区可持续发展，建议根据景区生态承载力评估成果，控制游客接待量，避免景区游客接待人数无度增长，超过景区生态承载力，给景区带来危害。</w:t>
            </w:r>
          </w:p>
          <w:p>
            <w:pPr>
              <w:adjustRightInd w:val="0"/>
              <w:snapToGrid w:val="0"/>
              <w:spacing w:line="360" w:lineRule="auto"/>
              <w:rPr>
                <w:rFonts w:hint="default" w:ascii="Times New Roman" w:hAnsi="Times New Roman" w:eastAsia="宋体" w:cs="Times New Roman"/>
                <w:b/>
                <w:bCs/>
                <w:color w:val="auto"/>
                <w:spacing w:val="0"/>
                <w:position w:val="0"/>
                <w:sz w:val="24"/>
                <w:szCs w:val="24"/>
                <w:lang w:val="en-US" w:eastAsia="zh-CN"/>
              </w:rPr>
            </w:pPr>
            <w:r>
              <w:rPr>
                <w:rFonts w:hint="eastAsia" w:ascii="Times New Roman" w:hAnsi="Times New Roman" w:eastAsia="宋体" w:cs="Times New Roman"/>
                <w:b/>
                <w:bCs/>
                <w:color w:val="auto"/>
                <w:spacing w:val="0"/>
                <w:position w:val="0"/>
                <w:sz w:val="24"/>
                <w:szCs w:val="24"/>
                <w:lang w:val="en-US" w:eastAsia="zh-CN"/>
              </w:rPr>
              <w:t>6.</w:t>
            </w:r>
            <w:r>
              <w:rPr>
                <w:rFonts w:hint="default" w:ascii="Times New Roman" w:hAnsi="Times New Roman" w:eastAsia="宋体" w:cs="Times New Roman"/>
                <w:b/>
                <w:bCs/>
                <w:color w:val="auto"/>
                <w:spacing w:val="0"/>
                <w:position w:val="0"/>
                <w:sz w:val="24"/>
                <w:szCs w:val="24"/>
                <w:lang w:val="en-US" w:eastAsia="zh-CN"/>
              </w:rPr>
              <w:t>生态环境影响评价结论</w:t>
            </w:r>
          </w:p>
          <w:p>
            <w:pPr>
              <w:adjustRightInd w:val="0"/>
              <w:snapToGrid w:val="0"/>
              <w:spacing w:line="360" w:lineRule="auto"/>
              <w:ind w:firstLine="480" w:firstLineChars="200"/>
              <w:rPr>
                <w:rFonts w:hint="default" w:ascii="Times New Roman" w:hAnsi="Times New Roman"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本项目用地位于</w:t>
            </w:r>
            <w:r>
              <w:rPr>
                <w:rFonts w:hint="eastAsia" w:ascii="Times New Roman" w:hAnsi="Times New Roman" w:eastAsia="宋体" w:cs="Times New Roman"/>
                <w:color w:val="auto"/>
                <w:spacing w:val="0"/>
                <w:position w:val="0"/>
                <w:sz w:val="24"/>
                <w:szCs w:val="24"/>
                <w:lang w:eastAsia="zh-CN"/>
              </w:rPr>
              <w:t>新源县那拉提景区</w:t>
            </w:r>
            <w:r>
              <w:rPr>
                <w:rFonts w:hint="default" w:ascii="Times New Roman" w:hAnsi="Times New Roman" w:cs="Times New Roman"/>
                <w:color w:val="auto"/>
                <w:spacing w:val="0"/>
                <w:position w:val="0"/>
                <w:sz w:val="24"/>
                <w:szCs w:val="24"/>
                <w:lang w:val="en-US" w:eastAsia="zh-CN"/>
              </w:rPr>
              <w:t>，在严格控制施工区域、落实本环评提出的各项生态环境防治措施的前提下，对周围生态环境影响较小，不会降低评价区域原有环境质量功能级别，因此，从环境角度而言，该项目是可行的。</w:t>
            </w:r>
          </w:p>
          <w:p>
            <w:pPr>
              <w:pStyle w:val="22"/>
              <w:rPr>
                <w:rFonts w:hint="default" w:ascii="Times New Roman" w:hAnsi="Times New Roman" w:cs="Times New Roman"/>
                <w:color w:val="auto"/>
                <w:spacing w:val="0"/>
                <w:position w:val="0"/>
                <w:sz w:val="24"/>
                <w:szCs w:val="24"/>
                <w:lang w:val="en-US" w:eastAsia="zh-CN"/>
              </w:rPr>
            </w:pPr>
          </w:p>
          <w:p>
            <w:pPr>
              <w:pStyle w:val="22"/>
              <w:rPr>
                <w:rFonts w:hint="default"/>
                <w:lang w:val="en-US" w:eastAsia="zh-CN"/>
              </w:rPr>
            </w:pPr>
          </w:p>
        </w:tc>
      </w:tr>
    </w:tbl>
    <w:p>
      <w:pPr/>
    </w:p>
    <w:sectPr>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楷体_GB2312">
    <w:altName w:val="楷体_GB2312"/>
    <w:panose1 w:val="02000000000000000000"/>
    <w:charset w:val="86"/>
    <w:family w:val="auto"/>
    <w:pitch w:val="default"/>
    <w:sig w:usb0="00000000" w:usb1="00000000" w:usb2="00000012"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0" w:usb1="00000000" w:usb2="00000000" w:usb3="00000000" w:csb0="00000000" w:csb1="00000000"/>
  </w:font>
  <w:font w:name="方正仿宋简体">
    <w:altName w:val="微软雅黑"/>
    <w:panose1 w:val="02000000000000000000"/>
    <w:charset w:val="86"/>
    <w:family w:val="script"/>
    <w:pitch w:val="default"/>
    <w:sig w:usb0="00000000" w:usb1="00000000" w:usb2="00000012" w:usb3="00000000" w:csb0="00040001" w:csb1="00000000"/>
  </w:font>
  <w:font w:name="仿宋_GB2312">
    <w:panose1 w:val="02010609030101010101"/>
    <w:charset w:val="86"/>
    <w:family w:val="modern"/>
    <w:pitch w:val="default"/>
    <w:sig w:usb0="00000000" w:usb1="00000000" w:usb2="00000000" w:usb3="00000000" w:csb0="00000000" w:csb1="00000000"/>
  </w:font>
  <w:font w:name="方正小标宋_GBK">
    <w:panose1 w:val="02000000000000000000"/>
    <w:charset w:val="86"/>
    <w:family w:val="script"/>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楷体_GB2312">
    <w:panose1 w:val="02010609030101010101"/>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outside" w:y="1"/>
      <w:rPr>
        <w:rStyle w:val="32"/>
      </w:rPr>
    </w:pPr>
    <w:r>
      <w:fldChar w:fldCharType="begin"/>
    </w:r>
    <w:r>
      <w:rPr>
        <w:rStyle w:val="32"/>
      </w:rPr>
      <w:instrText xml:space="preserve">PAGE  </w:instrText>
    </w:r>
    <w:r>
      <w:fldChar w:fldCharType="separate"/>
    </w:r>
    <w:r>
      <w:fldChar w:fldCharType="end"/>
    </w:r>
  </w:p>
  <w:p>
    <w:pPr>
      <w:pStyle w:val="2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FGVDOOwAQAA&#10;TQMAAA4AAAAAAAAAAQAgAAAAHgEAAGRycy9lMm9Eb2MueG1sUEsFBgAAAAAGAAYAWQEAAEAFAAAA&#10;AA==&#10;">
              <v:fill on="f" focussize="0,0"/>
              <v:stroke on="f"/>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756039411">
    <w:nsid w:val="2D103EF3"/>
    <w:multiLevelType w:val="singleLevel"/>
    <w:tmpl w:val="2D103EF3"/>
    <w:lvl w:ilvl="0" w:tentative="1">
      <w:start w:val="1"/>
      <w:numFmt w:val="decimal"/>
      <w:suff w:val="nothing"/>
      <w:lvlText w:val="（%1）"/>
      <w:lvlJc w:val="left"/>
      <w:pPr>
        <w:ind w:left="-60"/>
      </w:pPr>
    </w:lvl>
  </w:abstractNum>
  <w:abstractNum w:abstractNumId="1671897854">
    <w:nsid w:val="63A722FE"/>
    <w:multiLevelType w:val="singleLevel"/>
    <w:tmpl w:val="63A722FE"/>
    <w:lvl w:ilvl="0" w:tentative="1">
      <w:start w:val="1"/>
      <w:numFmt w:val="decimal"/>
      <w:suff w:val="space"/>
      <w:lvlText w:val="（%1）"/>
      <w:lvlJc w:val="left"/>
    </w:lvl>
  </w:abstractNum>
  <w:abstractNum w:abstractNumId="2541664121">
    <w:nsid w:val="977EB779"/>
    <w:multiLevelType w:val="singleLevel"/>
    <w:tmpl w:val="977EB779"/>
    <w:lvl w:ilvl="0" w:tentative="1">
      <w:start w:val="1"/>
      <w:numFmt w:val="decimal"/>
      <w:suff w:val="nothing"/>
      <w:lvlText w:val="（%1）"/>
      <w:lvlJc w:val="left"/>
    </w:lvl>
  </w:abstractNum>
  <w:abstractNum w:abstractNumId="3799494959">
    <w:nsid w:val="E277B12F"/>
    <w:multiLevelType w:val="singleLevel"/>
    <w:tmpl w:val="E277B12F"/>
    <w:lvl w:ilvl="0" w:tentative="1">
      <w:start w:val="1"/>
      <w:numFmt w:val="decimal"/>
      <w:suff w:val="nothing"/>
      <w:lvlText w:val="（%1）"/>
      <w:lvlJc w:val="left"/>
    </w:lvl>
  </w:abstractNum>
  <w:abstractNum w:abstractNumId="3648284474">
    <w:nsid w:val="D974673A"/>
    <w:multiLevelType w:val="singleLevel"/>
    <w:tmpl w:val="D974673A"/>
    <w:lvl w:ilvl="0" w:tentative="1">
      <w:start w:val="1"/>
      <w:numFmt w:val="decimal"/>
      <w:suff w:val="nothing"/>
      <w:lvlText w:val="（%1）"/>
      <w:lvlJc w:val="left"/>
    </w:lvl>
  </w:abstractNum>
  <w:abstractNum w:abstractNumId="3403363257">
    <w:nsid w:val="CADB33B9"/>
    <w:multiLevelType w:val="singleLevel"/>
    <w:tmpl w:val="CADB33B9"/>
    <w:lvl w:ilvl="0" w:tentative="1">
      <w:start w:val="1"/>
      <w:numFmt w:val="decimal"/>
      <w:suff w:val="nothing"/>
      <w:lvlText w:val="（%1）"/>
      <w:lvlJc w:val="left"/>
    </w:lvl>
  </w:abstractNum>
  <w:abstractNum w:abstractNumId="3136917168">
    <w:nsid w:val="BAF98EB0"/>
    <w:multiLevelType w:val="singleLevel"/>
    <w:tmpl w:val="BAF98EB0"/>
    <w:lvl w:ilvl="0" w:tentative="1">
      <w:start w:val="1"/>
      <w:numFmt w:val="decimal"/>
      <w:suff w:val="nothing"/>
      <w:lvlText w:val="（%1）"/>
      <w:lvlJc w:val="left"/>
    </w:lvl>
  </w:abstractNum>
  <w:abstractNum w:abstractNumId="1505957834">
    <w:nsid w:val="59C317CA"/>
    <w:multiLevelType w:val="singleLevel"/>
    <w:tmpl w:val="59C317CA"/>
    <w:lvl w:ilvl="0" w:tentative="1">
      <w:start w:val="2"/>
      <w:numFmt w:val="decimal"/>
      <w:suff w:val="nothing"/>
      <w:lvlText w:val="%1、"/>
      <w:lvlJc w:val="left"/>
    </w:lvl>
  </w:abstractNum>
  <w:abstractNum w:abstractNumId="1347439791">
    <w:nsid w:val="50504CAF"/>
    <w:multiLevelType w:val="singleLevel"/>
    <w:tmpl w:val="50504CAF"/>
    <w:lvl w:ilvl="0" w:tentative="1">
      <w:start w:val="1"/>
      <w:numFmt w:val="decimal"/>
      <w:pStyle w:val="25"/>
      <w:lvlText w:val="%1."/>
      <w:lvlJc w:val="left"/>
      <w:pPr>
        <w:tabs>
          <w:tab w:val="left" w:pos="2040"/>
        </w:tabs>
        <w:ind w:left="2040" w:hanging="360"/>
      </w:pPr>
    </w:lvl>
  </w:abstractNum>
  <w:abstractNum w:abstractNumId="11">
    <w:nsid w:val="0000000B"/>
    <w:multiLevelType w:val="multilevel"/>
    <w:tmpl w:val="0000000B"/>
    <w:lvl w:ilvl="0" w:tentative="1">
      <w:start w:val="3"/>
      <w:numFmt w:val="decimal"/>
      <w:lvlText w:val="%1."/>
      <w:lvlJc w:val="left"/>
      <w:pPr>
        <w:tabs>
          <w:tab w:val="left" w:pos="425"/>
        </w:tabs>
        <w:ind w:left="425" w:hanging="425"/>
      </w:pPr>
      <w:rPr>
        <w:rFonts w:hint="eastAsia"/>
      </w:rPr>
    </w:lvl>
    <w:lvl w:ilvl="1" w:tentative="1">
      <w:start w:val="1"/>
      <w:numFmt w:val="decimal"/>
      <w:lvlText w:val="%1.%2."/>
      <w:lvlJc w:val="left"/>
      <w:pPr>
        <w:tabs>
          <w:tab w:val="left" w:pos="1107"/>
        </w:tabs>
        <w:ind w:left="1107" w:hanging="567"/>
      </w:pPr>
      <w:rPr>
        <w:rFonts w:hint="eastAsia"/>
      </w:rPr>
    </w:lvl>
    <w:lvl w:ilvl="2" w:tentative="1">
      <w:start w:val="1"/>
      <w:numFmt w:val="decimal"/>
      <w:pStyle w:val="21"/>
      <w:lvlText w:val="%1.%2.%3."/>
      <w:lvlJc w:val="left"/>
      <w:pPr>
        <w:tabs>
          <w:tab w:val="left" w:pos="1620"/>
        </w:tabs>
        <w:ind w:left="1249" w:hanging="709"/>
      </w:pPr>
      <w:rPr>
        <w:rFonts w:hint="eastAsia"/>
      </w:rPr>
    </w:lvl>
    <w:lvl w:ilvl="3" w:tentative="1">
      <w:start w:val="1"/>
      <w:numFmt w:val="decimal"/>
      <w:lvlText w:val="%1.%2.%3.%4."/>
      <w:lvlJc w:val="left"/>
      <w:pPr>
        <w:tabs>
          <w:tab w:val="left" w:pos="1743"/>
        </w:tabs>
        <w:ind w:left="1154" w:hanging="851"/>
      </w:pPr>
      <w:rPr>
        <w:rFonts w:hint="eastAsia"/>
      </w:rPr>
    </w:lvl>
    <w:lvl w:ilvl="4" w:tentative="1">
      <w:start w:val="1"/>
      <w:numFmt w:val="decimal"/>
      <w:lvlText w:val="%1.%2.%3.%4.%5."/>
      <w:lvlJc w:val="left"/>
      <w:pPr>
        <w:tabs>
          <w:tab w:val="left" w:pos="992"/>
        </w:tabs>
        <w:ind w:left="992" w:hanging="992"/>
      </w:pPr>
      <w:rPr>
        <w:rFonts w:hint="eastAsia"/>
      </w:rPr>
    </w:lvl>
    <w:lvl w:ilvl="5" w:tentative="1">
      <w:start w:val="1"/>
      <w:numFmt w:val="decimal"/>
      <w:lvlText w:val="%1.%2.%3.%4.%5.%6."/>
      <w:lvlJc w:val="left"/>
      <w:pPr>
        <w:tabs>
          <w:tab w:val="left" w:pos="1134"/>
        </w:tabs>
        <w:ind w:left="1134" w:hanging="1134"/>
      </w:pPr>
      <w:rPr>
        <w:rFonts w:hint="eastAsia"/>
      </w:rPr>
    </w:lvl>
    <w:lvl w:ilvl="6" w:tentative="1">
      <w:start w:val="1"/>
      <w:numFmt w:val="decimal"/>
      <w:lvlText w:val="%1.%2.%3.%4.%5.%6.%7."/>
      <w:lvlJc w:val="left"/>
      <w:pPr>
        <w:tabs>
          <w:tab w:val="left" w:pos="1276"/>
        </w:tabs>
        <w:ind w:left="1276" w:hanging="1276"/>
      </w:pPr>
      <w:rPr>
        <w:rFonts w:hint="eastAsia"/>
      </w:rPr>
    </w:lvl>
    <w:lvl w:ilvl="7" w:tentative="1">
      <w:start w:val="1"/>
      <w:numFmt w:val="decimal"/>
      <w:lvlText w:val="%1.%2.%3.%4.%5.%6.%7.%8."/>
      <w:lvlJc w:val="left"/>
      <w:pPr>
        <w:tabs>
          <w:tab w:val="left" w:pos="1418"/>
        </w:tabs>
        <w:ind w:left="1418" w:hanging="1418"/>
      </w:pPr>
      <w:rPr>
        <w:rFonts w:hint="eastAsia"/>
      </w:rPr>
    </w:lvl>
    <w:lvl w:ilvl="8" w:tentative="1">
      <w:start w:val="1"/>
      <w:numFmt w:val="decimal"/>
      <w:lvlText w:val="%1.%2.%3.%4.%5.%6.%7.%8.%9."/>
      <w:lvlJc w:val="left"/>
      <w:pPr>
        <w:tabs>
          <w:tab w:val="left" w:pos="1559"/>
        </w:tabs>
        <w:ind w:left="1559" w:hanging="1559"/>
      </w:pPr>
      <w:rPr>
        <w:rFonts w:hint="eastAsia"/>
      </w:rPr>
    </w:lvl>
  </w:abstractNum>
  <w:num w:numId="1">
    <w:abstractNumId w:val="11"/>
  </w:num>
  <w:num w:numId="2">
    <w:abstractNumId w:val="1347439791"/>
  </w:num>
  <w:num w:numId="3">
    <w:abstractNumId w:val="3136917168"/>
  </w:num>
  <w:num w:numId="4">
    <w:abstractNumId w:val="3648284474"/>
  </w:num>
  <w:num w:numId="5">
    <w:abstractNumId w:val="3799494959"/>
  </w:num>
  <w:num w:numId="6">
    <w:abstractNumId w:val="2541664121"/>
  </w:num>
  <w:num w:numId="7">
    <w:abstractNumId w:val="756039411"/>
  </w:num>
  <w:num w:numId="8">
    <w:abstractNumId w:val="1505957834"/>
  </w:num>
  <w:num w:numId="9">
    <w:abstractNumId w:val="1671897854"/>
  </w:num>
  <w:num w:numId="10">
    <w:abstractNumId w:val="34033632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zMGQ1Y2I0ZWNlYTRlNWUxMTA5MTYyZGMzYzAyMzIifQ=="/>
  </w:docVars>
  <w:rsids>
    <w:rsidRoot w:val="73CA4A8C"/>
    <w:rsid w:val="03E942E5"/>
    <w:rsid w:val="04EC6BAE"/>
    <w:rsid w:val="087678C8"/>
    <w:rsid w:val="1EA66129"/>
    <w:rsid w:val="25FA3C64"/>
    <w:rsid w:val="26012F82"/>
    <w:rsid w:val="29A71464"/>
    <w:rsid w:val="2CDE5D19"/>
    <w:rsid w:val="30FD5A51"/>
    <w:rsid w:val="315A3C61"/>
    <w:rsid w:val="34383618"/>
    <w:rsid w:val="43EA71CB"/>
    <w:rsid w:val="4BB37912"/>
    <w:rsid w:val="6164597F"/>
    <w:rsid w:val="72ED7D33"/>
    <w:rsid w:val="73CA4A8C"/>
    <w:rsid w:val="768223D3"/>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6"/>
    <w:qFormat/>
    <w:uiPriority w:val="0"/>
    <w:pPr>
      <w:keepNext/>
      <w:widowControl w:val="0"/>
      <w:overflowPunct w:val="0"/>
      <w:snapToGrid w:val="0"/>
      <w:spacing w:before="120" w:after="160" w:line="259" w:lineRule="auto"/>
      <w:ind w:left="432" w:hanging="432"/>
      <w:outlineLvl w:val="0"/>
    </w:pPr>
    <w:rPr>
      <w:rFonts w:eastAsia="黑体"/>
      <w:b/>
      <w:bCs/>
      <w:color w:val="000000"/>
      <w:kern w:val="44"/>
      <w:sz w:val="30"/>
      <w:szCs w:val="30"/>
    </w:rPr>
  </w:style>
  <w:style w:type="paragraph" w:styleId="20">
    <w:name w:val="heading 2"/>
    <w:basedOn w:val="1"/>
    <w:next w:val="1"/>
    <w:qFormat/>
    <w:uiPriority w:val="0"/>
    <w:pPr>
      <w:keepNext/>
      <w:keepLines/>
      <w:spacing w:line="360" w:lineRule="auto"/>
      <w:jc w:val="center"/>
      <w:outlineLvl w:val="1"/>
    </w:pPr>
    <w:rPr>
      <w:rFonts w:ascii="Times New Roman" w:eastAsia="黑体"/>
      <w:bCs/>
      <w:kern w:val="2"/>
      <w:szCs w:val="28"/>
    </w:rPr>
  </w:style>
  <w:style w:type="paragraph" w:styleId="21">
    <w:name w:val="heading 3"/>
    <w:basedOn w:val="1"/>
    <w:next w:val="1"/>
    <w:qFormat/>
    <w:uiPriority w:val="9"/>
    <w:pPr>
      <w:keepNext/>
      <w:keepLines/>
      <w:numPr>
        <w:ilvl w:val="2"/>
        <w:numId w:val="1"/>
      </w:numPr>
      <w:tabs>
        <w:tab w:val="left" w:pos="1080"/>
      </w:tabs>
      <w:spacing w:before="62" w:beforeLines="20" w:after="62" w:afterLines="20" w:line="360" w:lineRule="auto"/>
      <w:ind w:left="709"/>
      <w:outlineLvl w:val="2"/>
    </w:pPr>
    <w:rPr>
      <w:rFonts w:eastAsia="宋体"/>
      <w:b/>
      <w:bCs/>
      <w:kern w:val="2"/>
      <w:sz w:val="28"/>
      <w:szCs w:val="32"/>
      <w:lang w:val="en-US" w:eastAsia="zh-CN" w:bidi="ar-SA"/>
    </w:rPr>
  </w:style>
  <w:style w:type="paragraph" w:styleId="22">
    <w:name w:val="heading 4"/>
    <w:basedOn w:val="1"/>
    <w:next w:val="1"/>
    <w:qFormat/>
    <w:uiPriority w:val="0"/>
    <w:pPr>
      <w:keepNext/>
      <w:keepLines/>
      <w:tabs>
        <w:tab w:val="left" w:pos="993"/>
        <w:tab w:val="left" w:pos="1620"/>
        <w:tab w:val="left" w:pos="8497"/>
      </w:tabs>
      <w:spacing w:before="280" w:beforeLines="0" w:after="290" w:afterLines="0" w:line="372" w:lineRule="auto"/>
      <w:outlineLvl w:val="3"/>
    </w:pPr>
    <w:rPr>
      <w:rFonts w:ascii="Arial" w:hAnsi="Arial" w:eastAsia="黑体"/>
      <w:sz w:val="28"/>
      <w:szCs w:val="28"/>
    </w:rPr>
  </w:style>
  <w:style w:type="character" w:default="1" w:styleId="31">
    <w:name w:val="Default Paragraph Font"/>
    <w:semiHidden/>
    <w:qFormat/>
    <w:uiPriority w:val="0"/>
  </w:style>
  <w:style w:type="table" w:default="1" w:styleId="33">
    <w:name w:val="Normal Table"/>
    <w:semiHidden/>
    <w:qFormat/>
    <w:uiPriority w:val="0"/>
    <w:tblPr>
      <w:tblLayout w:type="fixed"/>
      <w:tblCellMar>
        <w:top w:w="0" w:type="dxa"/>
        <w:left w:w="108" w:type="dxa"/>
        <w:bottom w:w="0" w:type="dxa"/>
        <w:right w:w="108" w:type="dxa"/>
      </w:tblCellMar>
    </w:tblPr>
  </w:style>
  <w:style w:type="paragraph" w:customStyle="1" w:styleId="2">
    <w:name w:val="正文1"/>
    <w:basedOn w:val="3"/>
    <w:next w:val="4"/>
    <w:qFormat/>
    <w:uiPriority w:val="0"/>
    <w:pPr>
      <w:adjustRightInd w:val="0"/>
      <w:snapToGrid w:val="0"/>
      <w:spacing w:line="520" w:lineRule="exact"/>
      <w:ind w:firstLine="584" w:firstLineChars="200"/>
      <w:textAlignment w:val="baseline"/>
    </w:pPr>
    <w:rPr>
      <w:rFonts w:ascii="宋体" w:hAnsi="宋体" w:cs="Arial"/>
      <w:bCs/>
      <w:snapToGrid w:val="0"/>
      <w:color w:val="000000"/>
      <w:spacing w:val="6"/>
      <w:kern w:val="0"/>
      <w:sz w:val="28"/>
      <w:szCs w:val="28"/>
    </w:rPr>
  </w:style>
  <w:style w:type="paragraph" w:styleId="3">
    <w:name w:val="Normal Indent"/>
    <w:basedOn w:val="1"/>
    <w:unhideWhenUsed/>
    <w:qFormat/>
    <w:uiPriority w:val="0"/>
    <w:pPr>
      <w:ind w:firstLineChars="0"/>
    </w:pPr>
    <w:rPr>
      <w:b/>
    </w:rPr>
  </w:style>
  <w:style w:type="paragraph" w:customStyle="1" w:styleId="4">
    <w:name w:val="样式 样式 正文缩进正文（首行缩进两字）正文2 + 首行缩进:  2 字符 + 首行缩进:  2 字符"/>
    <w:basedOn w:val="1"/>
    <w:qFormat/>
    <w:uiPriority w:val="0"/>
    <w:pPr>
      <w:snapToGrid w:val="0"/>
      <w:spacing w:line="324" w:lineRule="auto"/>
      <w:ind w:firstLine="600"/>
    </w:pPr>
    <w:rPr>
      <w:rFonts w:ascii="Times New Roman" w:hAnsi="宋体" w:cs="宋体"/>
      <w:sz w:val="28"/>
      <w:szCs w:val="20"/>
    </w:rPr>
  </w:style>
  <w:style w:type="paragraph" w:styleId="6">
    <w:name w:val="Body Text First Indent"/>
    <w:basedOn w:val="7"/>
    <w:qFormat/>
    <w:uiPriority w:val="0"/>
    <w:pPr>
      <w:overflowPunct w:val="0"/>
      <w:snapToGrid w:val="0"/>
      <w:spacing w:after="120" w:line="480" w:lineRule="exact"/>
      <w:ind w:firstLine="420"/>
    </w:pPr>
    <w:rPr>
      <w:rFonts w:ascii="Arial" w:hAnsi="Arial" w:eastAsia="方正楷体_GB2312" w:cs="Times New Roman"/>
    </w:rPr>
  </w:style>
  <w:style w:type="paragraph" w:styleId="7">
    <w:name w:val="Body Text"/>
    <w:basedOn w:val="1"/>
    <w:next w:val="8"/>
    <w:qFormat/>
    <w:uiPriority w:val="0"/>
    <w:pPr>
      <w:widowControl/>
      <w:snapToGrid w:val="0"/>
      <w:spacing w:before="60" w:beforeLines="0" w:after="160" w:afterLines="0" w:line="259" w:lineRule="auto"/>
      <w:ind w:right="113"/>
    </w:pPr>
    <w:rPr>
      <w:kern w:val="0"/>
      <w:sz w:val="18"/>
      <w:szCs w:val="18"/>
    </w:rPr>
  </w:style>
  <w:style w:type="paragraph" w:customStyle="1" w:styleId="8">
    <w:name w:val="xl27"/>
    <w:basedOn w:val="1"/>
    <w:next w:val="9"/>
    <w:qFormat/>
    <w:uiPriority w:val="0"/>
    <w:pPr>
      <w:widowControl/>
      <w:pBdr>
        <w:bottom w:val="single" w:color="auto" w:sz="4" w:space="0"/>
        <w:right w:val="single" w:color="auto" w:sz="4" w:space="0"/>
      </w:pBdr>
      <w:spacing w:before="100" w:beforeAutospacing="1" w:after="100" w:afterAutospacing="1"/>
      <w:jc w:val="center"/>
    </w:pPr>
    <w:rPr>
      <w:rFonts w:ascii="Calibri" w:hAnsi="Calibri" w:eastAsia="Arial Unicode MS"/>
      <w:kern w:val="0"/>
      <w:szCs w:val="21"/>
    </w:rPr>
  </w:style>
  <w:style w:type="paragraph" w:customStyle="1" w:styleId="9">
    <w:name w:val=" Char Char1 Char Char"/>
    <w:basedOn w:val="1"/>
    <w:next w:val="10"/>
    <w:qFormat/>
    <w:uiPriority w:val="0"/>
    <w:pPr>
      <w:widowControl w:val="0"/>
      <w:autoSpaceDE/>
      <w:autoSpaceDN/>
      <w:spacing w:before="0" w:after="0" w:line="240" w:lineRule="auto"/>
      <w:ind w:left="0" w:firstLine="0"/>
      <w:jc w:val="both"/>
    </w:pPr>
    <w:rPr>
      <w:rFonts w:ascii="Times New Roman" w:eastAsia="宋体"/>
      <w:sz w:val="24"/>
    </w:rPr>
  </w:style>
  <w:style w:type="paragraph" w:customStyle="1" w:styleId="10">
    <w:name w:val="xl42"/>
    <w:basedOn w:val="1"/>
    <w:next w:val="1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eastAsia="Arial Unicode MS"/>
      <w:kern w:val="0"/>
    </w:rPr>
  </w:style>
  <w:style w:type="paragraph" w:styleId="11">
    <w:name w:val="Closing"/>
    <w:basedOn w:val="1"/>
    <w:next w:val="12"/>
    <w:qFormat/>
    <w:uiPriority w:val="0"/>
    <w:pPr>
      <w:ind w:left="100" w:leftChars="2100"/>
    </w:pPr>
  </w:style>
  <w:style w:type="paragraph" w:customStyle="1" w:styleId="12">
    <w:name w:val="段落"/>
    <w:basedOn w:val="1"/>
    <w:next w:val="13"/>
    <w:qFormat/>
    <w:uiPriority w:val="0"/>
    <w:pPr>
      <w:tabs>
        <w:tab w:val="left" w:pos="0"/>
        <w:tab w:val="left" w:pos="1021"/>
        <w:tab w:val="left" w:pos="3420"/>
      </w:tabs>
      <w:spacing w:line="500" w:lineRule="exact"/>
    </w:pPr>
    <w:rPr>
      <w:rFonts w:ascii="宋体" w:hAnsi="宋体"/>
      <w:sz w:val="24"/>
      <w:szCs w:val="24"/>
    </w:rPr>
  </w:style>
  <w:style w:type="paragraph" w:customStyle="1" w:styleId="13">
    <w:name w:val="默认段落字体 Para Char"/>
    <w:basedOn w:val="1"/>
    <w:next w:val="14"/>
    <w:qFormat/>
    <w:uiPriority w:val="0"/>
    <w:rPr>
      <w:rFonts w:ascii="Times New Roman" w:hAnsi="Times New Roman"/>
      <w:szCs w:val="28"/>
    </w:rPr>
  </w:style>
  <w:style w:type="paragraph" w:customStyle="1" w:styleId="14">
    <w:name w:val="样式 正文首行缩进 2 + 左侧:  2 字符 首行缩进:  2 字符 +"/>
    <w:basedOn w:val="1"/>
    <w:next w:val="15"/>
    <w:semiHidden/>
    <w:qFormat/>
    <w:uiPriority w:val="0"/>
    <w:pPr>
      <w:spacing w:before="156" w:beforeLines="50"/>
      <w:ind w:firstLine="561"/>
    </w:pPr>
    <w:rPr>
      <w:rFonts w:cs="宋体"/>
    </w:rPr>
  </w:style>
  <w:style w:type="paragraph" w:customStyle="1" w:styleId="15">
    <w:name w:val="正文 32"/>
    <w:basedOn w:val="1"/>
    <w:next w:val="16"/>
    <w:qFormat/>
    <w:uiPriority w:val="0"/>
    <w:pPr>
      <w:autoSpaceDE w:val="0"/>
      <w:autoSpaceDN w:val="0"/>
      <w:adjustRightInd w:val="0"/>
      <w:spacing w:line="300" w:lineRule="auto"/>
      <w:ind w:firstLine="567"/>
      <w:textAlignment w:val="baseline"/>
    </w:pPr>
    <w:rPr>
      <w:rFonts w:ascii="Times New Roman" w:hAnsi="Times New Roman" w:eastAsia="楷体_GB2312"/>
      <w:kern w:val="0"/>
      <w:sz w:val="24"/>
      <w:szCs w:val="20"/>
    </w:rPr>
  </w:style>
  <w:style w:type="paragraph" w:customStyle="1" w:styleId="16">
    <w:name w:val="xl30"/>
    <w:basedOn w:val="1"/>
    <w:next w:val="17"/>
    <w:qFormat/>
    <w:uiPriority w:val="0"/>
    <w:pPr>
      <w:widowControl/>
      <w:pBdr>
        <w:bottom w:val="single" w:color="auto" w:sz="4" w:space="0"/>
      </w:pBdr>
      <w:spacing w:before="156" w:beforeLines="50"/>
      <w:jc w:val="center"/>
      <w:textAlignment w:val="center"/>
    </w:pPr>
    <w:rPr>
      <w:rFonts w:eastAsia="Arial Unicode MS"/>
      <w:kern w:val="0"/>
    </w:rPr>
  </w:style>
  <w:style w:type="paragraph" w:styleId="17">
    <w:name w:val="annotation subject"/>
    <w:basedOn w:val="18"/>
    <w:next w:val="19"/>
    <w:unhideWhenUsed/>
    <w:qFormat/>
    <w:uiPriority w:val="99"/>
    <w:pPr>
      <w:spacing w:line="240" w:lineRule="auto"/>
      <w:ind w:firstLine="0" w:firstLineChars="0"/>
    </w:pPr>
    <w:rPr>
      <w:b/>
      <w:bCs/>
      <w:sz w:val="21"/>
    </w:rPr>
  </w:style>
  <w:style w:type="paragraph" w:styleId="18">
    <w:name w:val="annotation text"/>
    <w:basedOn w:val="1"/>
    <w:semiHidden/>
    <w:qFormat/>
    <w:uiPriority w:val="0"/>
    <w:pPr>
      <w:jc w:val="left"/>
    </w:pPr>
    <w:rPr>
      <w:kern w:val="0"/>
      <w:sz w:val="20"/>
    </w:rPr>
  </w:style>
  <w:style w:type="paragraph" w:customStyle="1" w:styleId="19">
    <w:name w:val="样式 标题 1 + 黑色"/>
    <w:basedOn w:val="5"/>
    <w:next w:val="1"/>
    <w:qFormat/>
    <w:uiPriority w:val="0"/>
    <w:pPr>
      <w:keepNext w:val="0"/>
      <w:pageBreakBefore/>
      <w:widowControl/>
      <w:numPr>
        <w:ilvl w:val="0"/>
        <w:numId w:val="0"/>
      </w:numPr>
      <w:tabs>
        <w:tab w:val="left" w:pos="567"/>
        <w:tab w:val="clear" w:pos="425"/>
      </w:tabs>
      <w:spacing w:before="240" w:line="240" w:lineRule="auto"/>
      <w:ind w:left="431" w:hanging="431"/>
      <w:jc w:val="left"/>
    </w:pPr>
    <w:rPr>
      <w:snapToGrid/>
      <w:color w:val="000000"/>
      <w:kern w:val="32"/>
      <w:sz w:val="32"/>
      <w:szCs w:val="32"/>
    </w:rPr>
  </w:style>
  <w:style w:type="paragraph" w:styleId="23">
    <w:name w:val="Body Text Indent"/>
    <w:basedOn w:val="1"/>
    <w:next w:val="22"/>
    <w:semiHidden/>
    <w:qFormat/>
    <w:uiPriority w:val="0"/>
    <w:pPr>
      <w:spacing w:after="120" w:afterLines="0"/>
      <w:ind w:left="420" w:leftChars="200"/>
    </w:pPr>
  </w:style>
  <w:style w:type="paragraph" w:styleId="24">
    <w:name w:val="Plain Text"/>
    <w:basedOn w:val="1"/>
    <w:next w:val="25"/>
    <w:unhideWhenUsed/>
    <w:qFormat/>
    <w:uiPriority w:val="0"/>
    <w:pPr>
      <w:spacing w:line="360" w:lineRule="auto"/>
    </w:pPr>
    <w:rPr>
      <w:spacing w:val="8"/>
      <w:sz w:val="24"/>
    </w:rPr>
  </w:style>
  <w:style w:type="paragraph" w:styleId="25">
    <w:name w:val="List Number 5"/>
    <w:basedOn w:val="1"/>
    <w:qFormat/>
    <w:uiPriority w:val="0"/>
    <w:pPr>
      <w:numPr>
        <w:ilvl w:val="0"/>
        <w:numId w:val="2"/>
      </w:numPr>
      <w:tabs>
        <w:tab w:val="left" w:pos="2040"/>
      </w:tabs>
    </w:pPr>
  </w:style>
  <w:style w:type="paragraph" w:styleId="26">
    <w:name w:val="Body Text Indent 2"/>
    <w:basedOn w:val="1"/>
    <w:unhideWhenUsed/>
    <w:qFormat/>
    <w:uiPriority w:val="99"/>
    <w:pPr>
      <w:spacing w:after="120" w:afterLines="0" w:line="480" w:lineRule="auto"/>
      <w:ind w:left="420" w:leftChars="200"/>
    </w:pPr>
  </w:style>
  <w:style w:type="paragraph" w:styleId="27">
    <w:name w:val="footer"/>
    <w:basedOn w:val="1"/>
    <w:qFormat/>
    <w:uiPriority w:val="0"/>
    <w:pPr>
      <w:tabs>
        <w:tab w:val="center" w:pos="4153"/>
        <w:tab w:val="right" w:pos="8306"/>
      </w:tabs>
      <w:snapToGrid w:val="0"/>
      <w:jc w:val="left"/>
    </w:pPr>
    <w:rPr>
      <w:sz w:val="18"/>
      <w:szCs w:val="18"/>
    </w:rPr>
  </w:style>
  <w:style w:type="paragraph" w:styleId="28">
    <w:name w:val="Body Text First Indent 2"/>
    <w:basedOn w:val="23"/>
    <w:next w:val="1"/>
    <w:qFormat/>
    <w:uiPriority w:val="0"/>
    <w:pPr>
      <w:spacing w:after="0" w:afterLines="0" w:line="540" w:lineRule="exact"/>
      <w:ind w:left="0" w:leftChars="0" w:firstLine="420" w:firstLineChars="200"/>
    </w:pPr>
    <w:rPr>
      <w:rFonts w:eastAsia="方正仿宋简体"/>
      <w:sz w:val="28"/>
    </w:rPr>
  </w:style>
  <w:style w:type="paragraph" w:styleId="2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30">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character" w:styleId="32">
    <w:name w:val="page number"/>
    <w:basedOn w:val="31"/>
    <w:qFormat/>
    <w:uiPriority w:val="0"/>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5">
    <w:name w:val="样式 标题 3 + 无下划线"/>
    <w:basedOn w:val="21"/>
    <w:qFormat/>
    <w:uiPriority w:val="0"/>
    <w:pPr>
      <w:keepNext w:val="0"/>
      <w:keepLines w:val="0"/>
      <w:tabs>
        <w:tab w:val="left" w:pos="993"/>
        <w:tab w:val="left" w:pos="1620"/>
        <w:tab w:val="left" w:pos="8497"/>
        <w:tab w:val="clear" w:pos="1080"/>
      </w:tabs>
      <w:kinsoku w:val="0"/>
      <w:ind w:left="993"/>
    </w:pPr>
    <w:rPr>
      <w:snapToGrid w:val="0"/>
      <w:color w:val="000000"/>
      <w:kern w:val="0"/>
      <w:sz w:val="28"/>
      <w:szCs w:val="28"/>
    </w:rPr>
  </w:style>
  <w:style w:type="paragraph" w:customStyle="1" w:styleId="36">
    <w:name w:val="样式 标题 4 + 左侧:  0 厘米 首行缩进:  0 厘米"/>
    <w:basedOn w:val="22"/>
    <w:qFormat/>
    <w:uiPriority w:val="0"/>
    <w:pPr>
      <w:tabs>
        <w:tab w:val="left" w:pos="723"/>
      </w:tabs>
    </w:pPr>
    <w:rPr>
      <w:rFonts w:cs="宋体"/>
      <w:szCs w:val="20"/>
    </w:rPr>
  </w:style>
  <w:style w:type="paragraph" w:customStyle="1" w:styleId="37">
    <w:name w:val="正文 首行缩进:  2 字符"/>
    <w:basedOn w:val="1"/>
    <w:qFormat/>
    <w:uiPriority w:val="0"/>
    <w:pPr>
      <w:adjustRightInd w:val="0"/>
      <w:snapToGrid w:val="0"/>
      <w:spacing w:line="500" w:lineRule="exact"/>
      <w:ind w:firstLine="480"/>
    </w:pPr>
    <w:rPr>
      <w:rFonts w:eastAsia="楷体_GB2312"/>
      <w:lang w:val="zh-CN"/>
    </w:rPr>
  </w:style>
  <w:style w:type="paragraph" w:customStyle="1" w:styleId="38">
    <w:name w:val="Table Paragraph"/>
    <w:basedOn w:val="1"/>
    <w:qFormat/>
    <w:uiPriority w:val="1"/>
  </w:style>
  <w:style w:type="paragraph" w:customStyle="1" w:styleId="39">
    <w:name w:val="小四  缩进2 行距24"/>
    <w:basedOn w:val="1"/>
    <w:qFormat/>
    <w:uiPriority w:val="0"/>
    <w:pPr>
      <w:spacing w:line="480" w:lineRule="exact"/>
      <w:ind w:firstLine="480" w:firstLineChars="200"/>
    </w:pPr>
    <w:rPr>
      <w:rFonts w:ascii="宋体" w:hAnsi="宋体" w:cs="宋体"/>
      <w:sz w:val="24"/>
      <w:szCs w:val="24"/>
    </w:rPr>
  </w:style>
  <w:style w:type="paragraph" w:customStyle="1" w:styleId="40">
    <w:name w:val="报告正文"/>
    <w:basedOn w:val="1"/>
    <w:qFormat/>
    <w:uiPriority w:val="0"/>
    <w:rPr>
      <w:rFonts w:cs="宋体"/>
      <w:szCs w:val="21"/>
    </w:rPr>
  </w:style>
  <w:style w:type="paragraph" w:customStyle="1" w:styleId="41">
    <w:name w:val="表头、图号"/>
    <w:basedOn w:val="1"/>
    <w:qFormat/>
    <w:uiPriority w:val="0"/>
    <w:pPr>
      <w:jc w:val="center"/>
    </w:pPr>
    <w:rPr>
      <w:rFonts w:eastAsia="黑体" w:cs="Times New Roman"/>
      <w:b/>
      <w:szCs w:val="22"/>
    </w:rPr>
  </w:style>
  <w:style w:type="paragraph" w:customStyle="1" w:styleId="42">
    <w:name w:val="表内文字"/>
    <w:basedOn w:val="1"/>
    <w:qFormat/>
    <w:uiPriority w:val="0"/>
    <w:pPr>
      <w:jc w:val="center"/>
    </w:pPr>
    <w:rPr>
      <w:rFonts w:cs="Times New Roman"/>
      <w:szCs w:val="21"/>
    </w:rPr>
  </w:style>
  <w:style w:type="paragraph" w:customStyle="1" w:styleId="43">
    <w:name w:val="样式2"/>
    <w:basedOn w:val="1"/>
    <w:qFormat/>
    <w:uiPriority w:val="0"/>
    <w:pPr>
      <w:adjustRightInd w:val="0"/>
      <w:ind w:left="170"/>
      <w:jc w:val="left"/>
      <w:textAlignment w:val="baseline"/>
    </w:pPr>
    <w:rPr>
      <w:b/>
      <w:kern w:val="0"/>
      <w:sz w:val="24"/>
      <w:szCs w:val="20"/>
    </w:rPr>
  </w:style>
  <w:style w:type="paragraph" w:customStyle="1" w:styleId="44">
    <w:name w:val="1正文"/>
    <w:basedOn w:val="1"/>
    <w:qFormat/>
    <w:uiPriority w:val="0"/>
    <w:pPr>
      <w:widowControl/>
      <w:spacing w:line="360" w:lineRule="auto"/>
      <w:ind w:firstLine="200" w:firstLineChars="200"/>
    </w:pPr>
    <w:rPr>
      <w:kern w:val="0"/>
      <w:sz w:val="24"/>
      <w:lang w:val="en-GB"/>
    </w:rPr>
  </w:style>
  <w:style w:type="paragraph" w:customStyle="1" w:styleId="45">
    <w:name w:val="Default"/>
    <w:basedOn w:val="46"/>
    <w:next w:val="1"/>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46">
    <w:name w:val="纯文本1"/>
    <w:basedOn w:val="1"/>
    <w:qFormat/>
    <w:uiPriority w:val="0"/>
    <w:pPr>
      <w:adjustRightInd w:val="0"/>
      <w:textAlignment w:val="baseline"/>
    </w:pPr>
    <w:rPr>
      <w:rFonts w:ascii="宋体" w:hAnsi="Courier New"/>
      <w:szCs w:val="20"/>
    </w:rPr>
  </w:style>
  <w:style w:type="paragraph" w:customStyle="1" w:styleId="47">
    <w:name w:val="表格标题"/>
    <w:basedOn w:val="1"/>
    <w:qFormat/>
    <w:uiPriority w:val="0"/>
    <w:pPr>
      <w:autoSpaceDE w:val="0"/>
      <w:autoSpaceDN w:val="0"/>
      <w:adjustRightInd w:val="0"/>
      <w:snapToGrid w:val="0"/>
      <w:spacing w:line="324" w:lineRule="auto"/>
      <w:ind w:firstLine="422" w:firstLineChars="200"/>
      <w:jc w:val="center"/>
    </w:pPr>
    <w:rPr>
      <w:rFonts w:ascii="宋体" w:hAnsi="宋体"/>
      <w:b/>
      <w:szCs w:val="24"/>
      <w:lang w:val="zh-CN"/>
    </w:rPr>
  </w:style>
  <w:style w:type="character" w:customStyle="1" w:styleId="48">
    <w:name w:val="font01"/>
    <w:basedOn w:val="31"/>
    <w:qFormat/>
    <w:uiPriority w:val="0"/>
    <w:rPr>
      <w:rFonts w:hint="eastAsia" w:ascii="宋体" w:hAnsi="宋体" w:eastAsia="宋体" w:cs="宋体"/>
      <w:color w:val="000000"/>
      <w:sz w:val="22"/>
      <w:szCs w:val="22"/>
      <w:u w:val="none"/>
    </w:rPr>
  </w:style>
  <w:style w:type="character" w:customStyle="1" w:styleId="49">
    <w:name w:val="font11"/>
    <w:basedOn w:val="31"/>
    <w:qFormat/>
    <w:uiPriority w:val="0"/>
    <w:rPr>
      <w:rFonts w:hint="default" w:ascii="Times New Roman" w:hAnsi="Times New Roman" w:cs="Times New Roman"/>
      <w:color w:val="000000"/>
      <w:sz w:val="22"/>
      <w:szCs w:val="22"/>
      <w:u w:val="none"/>
    </w:rPr>
  </w:style>
  <w:style w:type="character" w:customStyle="1" w:styleId="50">
    <w:name w:val="font51"/>
    <w:basedOn w:val="31"/>
    <w:qFormat/>
    <w:uiPriority w:val="0"/>
    <w:rPr>
      <w:rFonts w:hint="default" w:ascii="Times New Roman" w:hAnsi="Times New Roman" w:cs="Times New Roman"/>
      <w:color w:val="000000"/>
      <w:sz w:val="22"/>
      <w:szCs w:val="22"/>
      <w:u w:val="none"/>
    </w:rPr>
  </w:style>
  <w:style w:type="paragraph" w:customStyle="1" w:styleId="51">
    <w:name w:val="样式  + 首行缩进:  2 字符"/>
    <w:basedOn w:val="1"/>
    <w:qFormat/>
    <w:uiPriority w:val="2"/>
    <w:pPr>
      <w:spacing w:line="500" w:lineRule="exact"/>
      <w:ind w:firstLine="520"/>
    </w:pPr>
    <w:rPr>
      <w:kern w:val="1"/>
      <w:sz w:val="26"/>
      <w:szCs w:val="20"/>
    </w:rPr>
  </w:style>
  <w:style w:type="paragraph" w:customStyle="1" w:styleId="52">
    <w:name w:val="样式4"/>
    <w:basedOn w:val="1"/>
    <w:qFormat/>
    <w:uiPriority w:val="0"/>
    <w:pPr>
      <w:tabs>
        <w:tab w:val="left" w:pos="9128"/>
      </w:tabs>
      <w:adjustRightInd w:val="0"/>
      <w:snapToGrid w:val="0"/>
      <w:spacing w:line="500" w:lineRule="exact"/>
      <w:jc w:val="center"/>
    </w:pPr>
  </w:style>
  <w:style w:type="paragraph" w:customStyle="1" w:styleId="53">
    <w:name w:val="样式 样式 报告正文 + 宋体 五号 黑色 + 五号"/>
    <w:basedOn w:val="1"/>
    <w:qFormat/>
    <w:uiPriority w:val="0"/>
    <w:pPr>
      <w:adjustRightInd w:val="0"/>
      <w:snapToGrid w:val="0"/>
      <w:spacing w:line="500" w:lineRule="exact"/>
      <w:ind w:firstLine="200" w:firstLineChars="200"/>
    </w:pPr>
    <w:rPr>
      <w:rFonts w:ascii="宋体" w:hAnsi="宋体"/>
      <w:color w:val="000000"/>
      <w:sz w:val="24"/>
      <w:szCs w:val="24"/>
    </w:rPr>
  </w:style>
  <w:style w:type="paragraph" w:customStyle="1" w:styleId="54">
    <w:name w:val="表头"/>
    <w:next w:val="1"/>
    <w:qFormat/>
    <w:uiPriority w:val="0"/>
    <w:pPr>
      <w:adjustRightInd w:val="0"/>
      <w:snapToGrid w:val="0"/>
      <w:jc w:val="center"/>
    </w:pPr>
    <w:rPr>
      <w:rFonts w:ascii="Times New Roman" w:hAnsi="Times New Roman" w:eastAsia="黑体" w:cs="Times New Roman"/>
      <w:kern w:val="2"/>
      <w:sz w:val="24"/>
      <w:lang w:val="en-US" w:eastAsia="zh-CN" w:bidi="ar-SA"/>
    </w:rPr>
  </w:style>
  <w:style w:type="paragraph" w:customStyle="1" w:styleId="55">
    <w:name w:val="列出段落1"/>
    <w:basedOn w:val="1"/>
    <w:unhideWhenUsed/>
    <w:qFormat/>
    <w:uiPriority w:val="34"/>
    <w:pPr>
      <w:ind w:firstLine="420" w:firstLineChars="200"/>
    </w:pPr>
  </w:style>
  <w:style w:type="paragraph" w:customStyle="1" w:styleId="56">
    <w:name w:val="表格内"/>
    <w:basedOn w:val="1"/>
    <w:qFormat/>
    <w:uiPriority w:val="0"/>
    <w:pPr>
      <w:adjustRightInd w:val="0"/>
      <w:snapToGrid w:val="0"/>
      <w:spacing w:line="360" w:lineRule="exact"/>
      <w:jc w:val="center"/>
    </w:pPr>
    <w:rPr>
      <w:rFonts w:ascii="Times New Roman" w:hAnsi="Times New Roman" w:eastAsia="Times New Roman"/>
      <w:snapToGrid w:val="0"/>
      <w:kern w:val="0"/>
      <w:szCs w:val="21"/>
    </w:rPr>
  </w:style>
  <w:style w:type="paragraph" w:customStyle="1" w:styleId="57">
    <w:name w:val="样式35"/>
    <w:basedOn w:val="1"/>
    <w:qFormat/>
    <w:uiPriority w:val="0"/>
    <w:pPr>
      <w:adjustRightInd w:val="0"/>
      <w:spacing w:line="312" w:lineRule="auto"/>
      <w:ind w:firstLine="567"/>
    </w:pPr>
    <w:rPr>
      <w:rFonts w:ascii="宋体"/>
      <w:kern w:val="0"/>
      <w:sz w:val="2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55562</Words>
  <Characters>59761</Characters>
  <Lines>0</Lines>
  <Paragraphs>0</Paragraphs>
  <TotalTime>0</TotalTime>
  <ScaleCrop>false</ScaleCrop>
  <LinksUpToDate>false</LinksUpToDate>
  <CharactersWithSpaces>60134</CharactersWithSpaces>
  <Application>WPS Office_10.1.0.5559_F1E327BC-269C-435d-A152-05C5408002CA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2023-08-31T10:41:00Z</dcterms:created>
  <dc:creator>wxh</dc:creator>
  <cp:lastModifiedBy>Administrator</cp:lastModifiedBy>
  <dcterms:modified xsi:type="dcterms:W3CDTF">2013-01-09T23:24:49Z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y fmtid="{D5CDD505-2E9C-101B-9397-08002B2CF9AE}" pid="3" name="ICV">
    <vt:lpwstr>F94B1BB53F4245CC9606C4205F897419_13</vt:lpwstr>
  </property>
</Properties>
</file>