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新源县则克台镇中学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新源县则克台镇中学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赫中海</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该项目年初预算数165.8万元，全年预算数165.8万元，该项目资金已全部落实到位，资金来源为其他资金。</w:t>
        <w:br/>
        <w:t>（2）资金使用情况</w:t>
        <w:br/>
        <w:t>该项目年初预算数165.8万元，全年预算数165.8万元，，全年执行数158.97万元，预算执行率为95.88%，主要用于：总收入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及时发放165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及时发放167名教职工课后托管费，充分调动教师参与课后服务工作的积极性，保障教职工利益，助力课后服务工作高效，提高课后服务质量和水平，提高教职工满意度，推动学校课后服务工作可持续发展。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158.97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三、综合评价情况及评价结论（附相关评分表）</w:t>
        <w:b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分，属于“优”。其中，项目决策类指标权重为20分，得分为 20分，得分率为 100%。项目过程类指标权重为20分，得分为19.83分，得分率为 99.15%。项目产出类指标权重为40分，得分为39.17分，得分率为97.93%。项目效益类指标权重为20分，得分为20分，得分率为100%。具体打分情况详见：附件1综合评分表。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项目过程类指标包括资金管理和组织实施两方面的内容，由5个三级指标构成，权重分值为20分，实际得分19.83分，得分率为99.15%。</w:t>
        <w:br/>
        <w:t>1.资金管理</w:t>
        <w:br/>
        <w:t>（1）资金到位率</w:t>
        <w:br/>
        <w:t>本项目总投资158.97万元，单位资金及时足额到位，到位率100%，预算资金按计划进度执行。</w:t>
        <w:br/>
        <w:t>（2）预算执行率</w:t>
        <w:br/>
        <w:t>预算编制较为详细，项目资金支出总体能够按照预算执行，预算资金支出158.97万元，预算执行率为95.88%。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项目产出类指标包括产出数量、产出质量、产出时效、产出成本四方面的内容，由4个三级指标构成，权重分为40分，实际得分39.17分，得分率为97.93%。具体产出指标完成情况如下：</w:t>
        <w:br/>
        <w:t>①数量指标：</w:t>
        <w:br/>
        <w:t>指标1：托管费发放人数，指标值：≧165人，实际完成值：167人，指标完成率101.21%，偏差：1.21%，偏差原因：优化服务质量，丰富课程内容，依据学生兴趣和需求，增设了特色托管课程，课程增加，参与托管教师人数增加。</w:t>
        <w:br/>
        <w:t>指标2：资金发放次数，指标值：≧2次，实际完成值：2次：指标完成率100%，偏差0%。</w:t>
        <w:br/>
        <w:t>②质量指标：</w:t>
        <w:br/>
        <w:t>指标1：课后托管服务资金发放准确率，指标值：≧90%，实际完成值：90%，指标完成率100%，偏差0%。</w:t>
        <w:br/>
        <w:t>③时效指标：</w:t>
        <w:br/>
        <w:t>指标1：资金发放及时率，指标值：=100%，实际完成值：100%。指标完成率100%，偏差0%。</w:t>
        <w:br/>
        <w:t>④成本指标：</w:t>
        <w:br/>
        <w:t>指标1：劳务费发放比例，指标值：≦95%，实际完成值：95.83%，指标完成率100.83%，偏差0.87%，偏差原因：课时费取整造成发放比例略有偏差。</w:t>
        <w:br/>
        <w:t>指标2：办公费支付比例，指标值：≦5%，实际完成值：4.17%，指标完成率83.4%，偏差16.6%，偏差原因：支付人员劳务费取整，办公费支出小于5%。</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指标1：学生满意度，指标值：≧95%，实际完成值：100%，指标完成率 100%，偏差0%，偏差原因：优化服务质量，丰富课程内容，依据学生兴趣和需求，增设了特色托管课程，提高了学生满意度。</w:t>
        <w:br/>
        <w:t>（五）预算执行进度与绩效指标总体完成率偏差</w:t>
        <w:br/>
        <w:t>义务教育经费项目年初预算165.8万元，全年预算165.8万元，实际支出158.97万元，预算执行率为95.88%，项目绩效指标总体完成率为98.19%，总体偏差率为1.81%，偏差原因根据关于印发《自治区义务教育阶段学校课后服务经费服务保障问题和管理办法》的通知新教规﹝2013﹞1号规定，优化服务质量、丰富课程内容：依据学生兴趣和需求，增设了特色托管课程，课程增多，教师人数增多;今年办公费的实际支付比例略低于5%，造成人员发放比例高于95%</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