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义教公用经费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新源县肖尔布拉克镇小学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新源县肖尔布拉克镇小学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董文亮</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2025年04月06日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一、基本情况</w:t>
        <w:br/>
        <w:t>（一）项目概况</w:t>
        <w:br/>
        <w:t>1.项目背景</w:t>
        <w:b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2013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项目实施情况：1、托管服务覆盖情况：7-9年级有课后托管服务需求的学生。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兴趣拓展”模式。作业辅导时段，教师指导学生完成作业，解答疑问，帮助学生巩固知识，减轻家长辅导作业的负担；兴趣拓展阶段，开设涵盖体育、艺术、科技、等领域的特色课程，如篮球、绘画、音乐等，丰富学生课余生活，促进学生多元化发展。</w:t>
        <w:br/>
        <w:t>3.资金投入和使用情况</w:t>
        <w:br/>
        <w:t>（1）资金投入情况</w:t>
        <w:br/>
        <w:t>该项目年初预算数29.37万元，全年预算数29.37万元，该项目资金已全部落实到位，资金来源为其他资金。</w:t>
        <w:br/>
        <w:t>（2）资金使用情况</w:t>
        <w:br/>
        <w:t>该项目年初预算数29.37万元，全年预算数29.37万元，，全年执行数29.37万元，预算执行率为100%，主要用于：总收入 5%用于弥补因开展课后服务而产生的公用经费支出（如水费、电费、消耗品购置、场地器材维护、等公用支出），总收入95%用于参与课后服务的全体教职员工课后托管费课时费发放。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及时发放25名教职工课后托管费，保障教职工利益，提高教职工满意度。按照义务教育课程计划，开齐课程，开足课时，认真实施中小学的课后托管管理办法，全面推进素质教育，全面提高教育教学质量。合理使用课后托管费，保障学校教育教学工作的正常运行。</w:t>
        <w:br/>
        <w:t>2.阶段性目标</w:t>
        <w:br/>
        <w:t>及时发放25名教职工课后托管费，充分调动教师参与课后服务工作的积极性，保障教职工利益，助力课后服务工作高效，提高课后服务质量和水平，提高教职工满意度，推动学校课后服务工作可持续发展。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课后服务托管费收入已全额缴纳至学校实有资金账户管理，专款专用，各项支出均严格按照学校托管费方案及财务制度支出，资金使用合理合规，保障学校教育教学工作的正常运行。</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第五中学负责实施，旨在在学期内为学生提供安全、有序、丰富多彩的课后服务，减轻家长接送负担，提升家长对学校服务的满意度。培养学生兴趣爱好，促进学生全面发展，打造具有特色的课后服务品牌，形成可持续的课后服务模式。项目预算涵盖从2024年1月1日至2024年12月31日的全部资金投入与支出，涉及资金总额为29.37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（4）社会等影响：考察项目对社会、经济等方面的综合影响。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教学材料成本，像绘画课所需的画笔、画纸等。对这些成本进行精确统计，清晰呈现托管服务的投入规模。</w:t>
        <w:br/>
        <w:t>效益评估：计算学生在学业提升、兴趣培养、综合素质发展等方面所获得的收益。比如对比参与托管服务前后，学生在期末考试中的平均成绩提升幅度；参与艺术、体育类托管课程后，学生在各类比赛中获奖数量的变化。通过量化分析，衡量托管费投入所带来的效益。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（三）标杆管理法。是指以国内外同行业中较高的绩效水平为标杆进行评判的方法。</w:t>
        <w:br/>
        <w:t>校内对比：对学校不同学期或学年的课后托管服务进行纵向对比，分析托管费使用效益的变化趋势。例如，对比不同学年学生在学业成绩、兴趣特长发展等方面的提升情况，评估托管服务的改进效果。</w:t>
        <w:br/>
        <w:t>校际对比：选取周边同类型学校的课后托管服务作为标杆，进行横向对比。比较托管费标准、服务内容、服务质量、学生和家长满意度等方面的差异，找出本校托管服务的优势和不足，学习借鉴其他学校的先进经验。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在项目管理方面，新源县第六中学通过有效的规划、组织与协调，项目得以顺利实施，并在预算与时间上保持了良好的控制。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97.25分，属于“优”。其中，项目决策类指标权重为20分，得分为 19分，得分率为 100%。项目过程类指标权重为20分，得分为19分，得分率为 95%。项目产出类指标权重为40分，得分为38.25分，得分率为95.63%。项目效益类指标权重为20分，得分为20分，得分率为100%。具体打分情况详见：附件1综合评分表。</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项目过程类指标包括资金管理和组织实施两方面的内容，由5个三级指标构成，权重分值为20分，实际得分19分，得分率为97.25%。</w:t>
        <w:br/>
        <w:t>1.资金管理</w:t>
        <w:br/>
        <w:t>（1）资金到位率</w:t>
        <w:br/>
        <w:t>本项目总投资29.37万元，单位资金及时足额到位，到位率100%，预算资金按计划进度执行。</w:t>
        <w:br/>
        <w:t>（2）预算执行率</w:t>
        <w:br/>
        <w:t>预算编制较为详细，项目资金支出总体能够按照预算执行，预算资金支出29.37万元，预算执行率为99.%。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项目产出类指标包括产出数量、产出质量、产出时效、产出成本四方面的内容，由4个三级指标构成，权重分为40分，实际得分38.25分，得分率为95.63%。具体产出指标完成情况如下：</w:t>
        <w:br/>
        <w:t>①数量指标：</w:t>
        <w:br/>
        <w:t>指标1：托管费发放人数，指标值：≧25人，实际完成值：25人，指标完成率100%，偏差：0%。</w:t>
        <w:br/>
        <w:t>指标2：资金发放次数，指标值：≧2次，实际完成值：2次：指标完成率100%，偏差0。②质量指标：</w:t>
        <w:br/>
        <w:t>指标1：课后托管服务资金发放准确率，指标值：≧90%，实际完成值：90%，指标完成率100%，偏差0%。</w:t>
        <w:br/>
        <w:t>③时效指标：</w:t>
        <w:br/>
        <w:t>指标1：资金发放及时率，指标值：=100%，实际完成值：100%。指标完成率100%，偏差0%。</w:t>
        <w:br/>
        <w:t>④成本指标：</w:t>
        <w:br/>
        <w:t>指标1：劳务费发放比例，指标值：≦95%，实际完成值：95%，指标完成率100%，偏差0，</w:t>
        <w:br/>
        <w:t>指标2：办公费支付比例，指标值：≦5%，实际完成值：5%，指标完成率100%，偏差0%。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项目效益类指标包括项目实施效益和满意度两方面的内容，由2个三级指标构成，权重分为20分，实际得分20分，得分率为100%。具体效益指标及满意度指标完成情况如下：</w:t>
        <w:br/>
        <w:t>1.实施效益</w:t>
        <w:br/>
        <w:t>①经济效益指标：</w:t>
        <w:br/>
        <w:t>指标1：提高教师积极性，指标值：有效提高，实际完成值：有效确保，指标完成率 100%，偏差原因：偏差0%。</w:t>
        <w:br/>
        <w:t>2.满意度</w:t>
        <w:br/>
        <w:t>指标1：学生满意度，指标值：≧95%，实际完成值：95%，指标完成率 100%，偏差0。</w:t>
        <w:br/>
        <w:t>指标2：教师满意度，指标值：≧95%，实际完成值：95%，指标完成率 100%，偏差0。</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师资水平有待提升：选拔责任心强、教学经验丰富的教师参与课后服务工作，并定期组织教师培训，部分特色课程缺乏专业教师，学习内容局限，学生难以深入学习，导致学习质量难以提升。需引入校外资源，聘请具有专业资质的社会机构人员、志愿者等参与课后托管服务，丰富教师队伍来源，提高教师教学能力与服务水平，确保课后服务质量。</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2.进一步完善项目评价过程中有关数据和资料的收集、整理、审核及分析。项目启动时同步做好档案的归纳与整理，及时整理、收集、汇总，健全档案资料。项目后续管理有待进一步加强和跟踪。</w:t>
        <w:br/>
        <w:t>3.进一步加强对绩效管理工作的组织领导，提高对预算绩效管理工作重要性的认识，总结经验查找问题，抓紧研究制定更全面更完善的绩效评价管理办法。</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