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新源县第二小学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新源县第二小学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王荣萍</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该项目年初预算数1752.47万元，全年预算数2186.19万元，该项目资金已全部落实到位，资金来源为其他资金。</w:t>
        <w:br/>
        <w:t>（2）资金使用情况</w:t>
        <w:br/>
        <w:t>该项目年初预算数1752.47万元，全年预算数2186.19万元，全年执行数2186.19万元，预算执行率为99.85%，主要用于：总收入 5.05%用于弥补因开展课后服务而产生的公用经费支出（如水费、电费、消耗品购置、场地器材维护、等公用支出），总收入94.95%用于参与课后服务的全体教职员工课后托管费课时费发放。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及时发放91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及时发放932名教职工课后托管费，充分调动教师参与课后服务工作的积极性，保障教职工利益，助力课后服务工作高效，提高课后服务质量和水平，提高教职工满意度，推动学校课后服务工作可持续发展。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中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196.33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 xml:space="preserve">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在项目管理方面，新源县第六中学通过有效的规划、组织与协调，项目得以顺利实施，并在预算与时间上保持了良好的控制。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98分，属于“优”。其中，项目决策类指标权重为20分，得分为 20分，得分率为 100%。项目过程类指标权重为20分，得分为19分，得分率为 95%。项目产出类指标权重为40分，得分为39分，得分率为97.5%。项目效益类指标权重为20分，得分为20分，得分率为100%。具体打分情况详见：附件1综合评分表。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项目过程类指标包括资金管理和组织实施两方面的内容，由5个三级指标构成，权重分值为20分，实际得分19分，得分率为95%。</w:t>
        <w:br/>
        <w:t>1.资金管理</w:t>
        <w:br/>
        <w:t>（1）资金到位率</w:t>
        <w:br/>
        <w:t>本项目总投资196.63万元，单位资金及时足额到位，到位率100%，预算资金按计划进度执行。</w:t>
        <w:br/>
        <w:t>（2）预算执行率</w:t>
        <w:br/>
        <w:t>预算编制较为详细，项目资金支出总体能够按照预算执行，预算资金支出196.33万元，预算执行率为99.85%。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</w:t>
        <w:br/>
        <w:t xml:space="preserve"> </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项目产出类指标包括产出数量、产出质量、产出时效、产出成本四方面的内容，由4个三级指标构成，权重分为40分，实际得分39分，得分率为97.5%。具体产出指标完成情况如下：</w:t>
        <w:br/>
        <w:t>①数量指标：</w:t>
        <w:br/>
        <w:t>指标1：托管费发放人数，指标值：≧130人，实际完成值：132人，指标完成率101.5%，偏差原因：优化服务质量，丰富课程内容，依据学生兴趣和需求，增设了特色托管课程，课程增加，参与托管教师人数增加。</w:t>
        <w:br/>
        <w:t>指标2：资金发放次数，指标值：≧2次，实际完成值：2次：指标完成率100%，无偏差。</w:t>
        <w:br/>
        <w:t>②质量指标：</w:t>
        <w:br/>
        <w:t>指标1：课后托管服务资金发放准确率，指标值：≧90%，实际完成值：90%，指标完成率100%，无偏差。</w:t>
        <w:br/>
        <w:t>③时效指标：</w:t>
        <w:br/>
        <w:t>指标1：资金发放及时率，指标值：=100%，实际完成值：100%。指标完成率100%，无偏差。</w:t>
        <w:br/>
        <w:t>④成本指标：</w:t>
        <w:br/>
        <w:t>指标1：劳务费发放比例，指标值：≦95%，实际完成值：94.85%，指标完成率99.95%，偏差原因：课时费取整造成发放比例略有偏差。</w:t>
        <w:br/>
        <w:t>指标2：办公费支付比例，指标值：≦5%，实际完成值：5.05%，指标完成率101%，偏差原因：劳务费的偏差部分放入公用经费。</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100%，偏差原因：无偏差。</w:t>
        <w:br/>
        <w:t>2.满意度</w:t>
        <w:br/>
        <w:t>指标1：学生满意度，指标值：≧95%，实际完成值：95.56%，指标完成率 100.58%，偏差原因：优化服务质量，丰富课程内容，依据学生兴趣和需求，增设了特色托管课程，提高了学生满意度。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