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新源县别斯托别乡阿合西牧业小学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新源县别斯托别乡阿合西牧业小学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马克白尔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该项目年初预算数13万元，全年预算数13万元，该项目资金已全部落实到位，资金来源为其他资金。</w:t>
        <w:br/>
        <w:t>（2）资金使用情况</w:t>
        <w:br/>
        <w:t>该项目年初预算数13万元，全年预算数13万元，，全年执行数12.30万元，预算执行率为94.62%，主要用于：总收入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按照义务教育课程计划，开齐课程，开足课时，认真实施中小学的课后托管管理办法，全面推进素质教育，全面提高教育教学质量。合理使用课后托管费，保障学校教育教学工作的正常运行。及时发放13名教职工课后托管费，保障教职工利益，提高教职工满意度。</w:t>
        <w:br/>
        <w:t>2.阶段性目标</w:t>
        <w:br/>
        <w:t>及时发放14名教职工课后托管费，充分调动教师参与课后服务工作的积极性，保障教职工利益，助力课后服务工作高效，提高课后服务质量和水平，提高教职工满意度，推动学校课后服务工作可持续发展。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合理使用课后托管费，保障学校教育教学工作的正常运行,及时发放14名教职工课后托管费，保障教职工利益，提高教职工满意度。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别斯托别乡阿合西牧业小学负责实施，旨在在学期内为学生提供安全、有序、丰富多彩的课后服务，减轻家长接送负担，提升家长对学校服务的满意度。项目预算涵盖从从2024年1月1日至2024年12月31日的全部资金投入与支出，涉及资金总额为12.30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在项目管理方面，新源县别斯托别乡阿合西牧业小学通过有效的规划、组织与协调，项目得以顺利实施，并在预算与时间上保持了良好的控制。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94.74分，属于“优”。其中，项目决策类指标权重为20分，得分为20分，得分率为 100%。项目过程类指标权重为20分，得分为19.78分，得分率为 98.9%。项目产出类指标权重为40分，得分为34.96分，得分率为87.4%。项目效益类指标权重为20分，得分为20分，得分率为100%。具体打分情况详见：附件1综合评分表。</w:t>
        <w:br/>
        <w:t>表1综合评分表</w:t>
        <w:br/>
        <w:t>一级指标	权重分	得分</w:t>
        <w:br/>
        <w:t>项目决策	20	20</w:t>
        <w:br/>
        <w:t>项目过程	20	19.78</w:t>
        <w:br/>
        <w:t>项目产出	40	34.96</w:t>
        <w:br/>
        <w:t>项目效益	20	20</w:t>
        <w:br/>
        <w:t>合计	100	94.74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项目过程类指标包括资金管理和组织实施两方面的内容，由5个三级指标构成，权重分值为20分，实际得分19.78分，得分率为98.9%。</w:t>
        <w:br/>
        <w:t>1.资金管理</w:t>
        <w:br/>
        <w:t>（1）资金到位率</w:t>
        <w:br/>
        <w:t>本项目总投资12.30万元，财政资金及时足额到位，到位率100%，预算资金按计划进度执行。</w:t>
        <w:br/>
        <w:t>（2）预算执行率</w:t>
        <w:br/>
        <w:t>预算编制较为详细，项目资金支出总体能够按照预算执行，预算资金支出12.30万元，预算执行率为94.62%。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项目产出类指标包括产出数量、产出质量、产出时效、产出成本四方面的内容，由4个三级指标构成，权重分为40分，实际得分34.96分，得分率为87.4%。具体产出指标完成情况如下：</w:t>
        <w:br/>
        <w:t>①数量指标：</w:t>
        <w:br/>
        <w:t>指标1：托管费发放人数，指标值：≧13人，实际完成值：14人，指标完成率107.69%，偏差7.69%，偏差原因：参与托管服务的教师数增加1人。</w:t>
        <w:br/>
        <w:t>指标2：资金发放次数，指标值：≧2次，实际完成值：3次：指标完成率150%，偏差50%，偏差原因：教师托管服务费的支付学期中分月支付，造成支付次数增多了。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94.62%，指标完成率99.60%，偏差0.4%，偏差原因：义务教育经费项目中，除了学生课后服务托管费还包含税务返还手续费，劳务费占课后服务托管费95%，加上税务返还手续费算比利时，占比降低。</w:t>
        <w:br/>
        <w:t>指标2：办公费支付比例，指标值：≦5%，实际完成值：0%，指标完成率0%，偏差0%，偏差原因：本年度办公费未形成支出。</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100%，偏差0%，偏差原因：无偏差。</w:t>
        <w:br/>
        <w:t>2.满意度</w:t>
        <w:br/>
        <w:t>指标1：学生满意度，指标值：≧95%，实际完成值：95%，指标完成率 100%，偏差0%，偏差原因：无偏差。</w:t>
        <w:br/>
        <w:t>（五）预算执行进度与绩效指标总体完成率偏差</w:t>
        <w:br/>
        <w:t>义务教育经费项目年初预算13万元，全年预算13万元，实际支出12.3万元，预算执行率为94.62%，项目绩效指标总体完成率为96.04%，总体偏差率为1.42%。</w:t>
        <w:br/>
        <w:t>偏差原因根据关于印发《自治区义务教育阶段学校课后服务经费服务保障问题和管理办法》的通知新教规﹝2013﹞1号第十三条规定，学校课后服务托管费实行“一期一结”，每学期期末放假前全部结清。2024年秋季学期未结束，还有部分学生托管费未支付，将于2025年年初支付完毕。改进措施学校要努力提高课后服务经费使用效益和服务水平，加快资金支付进度，密切关注资金状况，提前做好资金支付准备，确保按时完成支付手续。</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