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马塞买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项目实施情况：1、托管服务覆盖情况：7-9年级有课后托管服务需求的学生。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该项目年初预算数152.40万元，全年预算数146.10万元，该项目资金已全部落实到位，资金来源为其他资金。</w:t>
        <w:br/>
        <w:t>（2）资金使用情况</w:t>
        <w:br/>
        <w:t>该项目年初预算数152.40万元，全年预算数146.10万元，，全年执行数61.69万元，预算执行率为95.87%，主要用于：总收入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187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及时发放111名教职工课后托管费，充分调动教师参与课后服务工作的积极性，保障教职工利益，助力课后服务工作高效，提高课后服务质量和水平，提高教职工满意度，推动学校课后服务工作可持续发展。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146.10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在项目管理方面，新源县第五中学通过有效的规划、组织与协调，项目得以顺利实施，并在预算与时间上保持了良好的控制。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99.82分，属于“优”。其中，项目决策类指标权重为20分，得分为 20分，得分率为 100%。项目过程类指标权重为20分，得分为20分，得分率为 100%。项目产出类指标权重为40分，得分为39.82分，得分率为99.55%。项目效益类指标权重为20分，得分为20分，得分率为100%。具体打分情况详见：附件1综合评分表。</w:t>
        <w:br/>
        <w:t>表1综合评分表</w:t>
        <w:br/>
        <w:t>一级指标 权重分 得分</w:t>
        <w:br/>
        <w:t>项目决策 20 20</w:t>
        <w:br/>
        <w:t>项目过程 20 20</w:t>
        <w:br/>
        <w:t>项目产出 40 39.82</w:t>
        <w:br/>
        <w:t>项目效益 20 20</w:t>
        <w:br/>
        <w:t>合计 100 99.82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项目决策类指标包括项目立项、绩效目标和资金投入三方面的内容，由6个三级指标构成，权重分值为20分，实际得分19分，得分率为95%。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本项目总投资146.10万元，单位资金及时足额到位，到位率95.87%，预算资金按计划进度执行。</w:t>
        <w:br/>
        <w:t>（2）预算执行率</w:t>
        <w:br/>
        <w:t>预算编制较为详细，项目资金支出总体能够按照预算执行，预算资金支出152.40万元，预算执行率为95.87%。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项目产出类指标包括产出数量、产出质量、产出时效、产出成本四方面的内容，由4个三级指标构成，权重分为40分，实际得分40分，得分率为99.55%。具体产出指标完成情况如下：</w:t>
        <w:br/>
        <w:t>①数量指标：</w:t>
        <w:br/>
        <w:t>指标1：托管费发放人数，指标值：≧188人，实际完成值：210人，指标完成率111.10%，偏差11%，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100%，指标完成率100%，偏差0%，偏差原因：义务教育经费项目中，除了学生课后服务托管费还包含税务返还手续费，劳务费占课后服务托管费95%，加上税务返还手续费算比利时，占比降低。</w:t>
        <w:br/>
        <w:t>指标2：办公费支付比例，指标值：≦5%，实际完成值：4.86%，指标完成率97.2%，偏差2.8%，偏差原因：义务教育经费项目中，除了学生课后服务托管费还包含税务返还手续费，税务返还手续费也用于支付各类办公费，所以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指标1：学生满意度，指标值：≧95%，实际完成值：96%，指标完成率 101.05%，偏差1.05%，偏差原因：优化服务质量，丰富课程内容，依据学生兴趣和需求，增设了特色托管课程，提高了学生满意度。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