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义教公用经费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新源县种羊场小学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新源县种羊场小学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王雪山</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2025年04月06日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随着社会经济的发展，家长对孩子课后教育和照料的需求日益增长。为解决家长接送难题，丰富学生课余生活，推动教育服务向多元化、优质化发展，学校积极响应教育部门号召，开展课后服务工作，并依规收取课后服务托管费。根据关于印发《自治区义务教育阶段学校课后服务经费服务保障问题和管理办法》的通知新教规﹝2013﹞1号，总收入 5%用于弥补因开展课后服务而产生的公用经费支出（如水费、电费、消耗品购置、场地器材维护、等公用支出），总收入95%用于参与课后服务的全体教职员工课后托管费课时费发放。</w:t>
        <w:br/>
        <w:t>2.项目主要内容：</w:t>
        <w:br/>
        <w:t>项目主要内容：学校要安排和开展好课后服务工作，建立健全课后服务制度，严格执行财务管理相关规定，确保费用使用合理合规，提高经费使用效率。办好人民满意的教育。以教师引导学生开展活动为主，指导学生完成作业和知识加强巩固活动，答疑解惑，组织学生进行课外阅读、兴趣小组、实践活动等，引导学生养成良好的学习兴趣习惯，提高学生学习效率与成绩。</w:t>
        <w:br/>
        <w:t>项目实施情况：1、托管服务覆盖情况：1-6年级有课后托管服务需求的学生。</w:t>
        <w:br/>
        <w:t>2、托管服务时间安排：学期期初至期末，每周一至周五下午放学后二小时（除节假日和学校重大活动外）。</w:t>
        <w:br/>
        <w:t>3、托管方式：采取“学生自愿、家长委托、学校统筹、相对集中”的方式。</w:t>
        <w:br/>
        <w:t>4、服务内容设置：采取“作业辅导+兴趣拓展”模式。作业辅导时段，教师指导学生完成作业，解答疑问，帮助学生巩固知识，减轻家长辅导作业的负担；兴趣拓展阶段，开设涵盖体育、艺术、科技、等领域的特色课程，如篮球、绘画、音乐、乒乓球、舞蹈等，丰富学生课余生活，促进学生多元化发展。</w:t>
        <w:br/>
        <w:t>3.资金投入和使用情况</w:t>
        <w:br/>
        <w:t>（1）资金投入情况</w:t>
        <w:br/>
        <w:t>该项目年初预算数66.15万元，全年预算数36.9万元，该项目资金已全部落实到位，资金来源为其他资金。</w:t>
        <w:br/>
        <w:t>（2）资金使用情况</w:t>
        <w:br/>
        <w:t>该项目年初预算数66.15万元，全年预算数36.9万元，，全年执行数36.9万元，预算执行率为55.78%，主要用于：总收入 4.99%用于弥补因开展课后服务而产生的公用经费支出（如水费、电费、消耗品购置、场地器材维护、等公用支出），总收入95.01%用于参与课后服务的全体教职员工课后托管费课时费发放。</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及时发放57名教职工课后托管费，保障教职工利益，提高教职工满意度。按照义务教育课程计划，开齐课程，开足课时，认真实施中小学的课后托管管理办法，全面推进素质教育，全面提高教育教学质量。合理使用课后托管费，保障学校教育教学工作的正常运行。</w:t>
        <w:br/>
        <w:t>2.阶段性目标</w:t>
        <w:br/>
        <w:t>及时发放57名教职工课后托管费，充分调动教师参与课后服务工作的积极性，保障教职工利益，助力课后服务工作高效，提高课后服务质量和水平，提高教职工满意度，推动学校课后服务工作可持续发展。</w:t>
        <w:br/>
        <w:t>满足学生多样化的需求，提升课后服务质量，按照义务教育课程计划，开齐课程，开足课时，精心规划课后服务托管课程，丰富了课程内容及教学形式，认真实施中小学的课后托管管理办法，全面推进素质教育，全面提高教育教学质量。</w:t>
        <w:br/>
        <w:t>课后服务托管费收入已全额缴纳至学校实有资金账户管理，专款专用，各项支出均严格按照学校托管费方案及财务制度支出，资金使用合理合规，保障学校教育教学工作的正常运行。</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2.绩效评价的目的</w:t>
        <w:br/>
        <w:t>（1）评估项目实施效果</w:t>
        <w:br/>
        <w:t>通过对项目预算执行情况及各项绩效目标达成程度的系统性分析，全面、客观地评估项目在预定周期内的实施效果，包括经济效益、社会效益等多维度指标，为项目后续的改进与优化提供科学依据。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义务教育经费及其预算执行情况。该项目由新源种羊场小学负责实施，旨在在学期内为学生提供安全、有序、丰富多彩的课后服务，减轻家长接送负担，提升家长对学校服务的满意度。培养学生兴趣爱好，促进学生全面发展，打造具有特色的课后服务品牌，形成可持续的课后服务模式。项目预算涵盖从2024年1月1日至2024年12月31日的全部资金投入与支出，涉及资金总额为36.9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（4）社会等影响：考察项目对社会、经济等方面的综合影响。</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成本核算：详细梳理托管服务过程中产生的各项成本，包括师资薪酬，用于课后服务教学的教师人力成本；场地使用费用，如教室的日常损耗与水电费；教学材料成本，像绘画课所需的画笔、画纸等。对这些成本进行精确统计，清晰呈现托管服务的投入规模。</w:t>
        <w:br/>
        <w:t>效益评估：计算学生在学业提升、兴趣培养、综合素质发展等方面所获得的收益。比如对比参与托管服务前后，学生在期末考试中的平均成绩提升幅度；参与艺术、体育类托管课程后，学生在各类比赛中获奖数量的变化。通过量化分析，衡量托管费投入所带来的效益。</w:t>
        <w:br/>
        <w:t>（二）公众评判法。是指通过专家评估、公众问卷及抽样调查等方式进行评判的方法。</w:t>
        <w:br/>
        <w:t>学生满意度调查：设计符合学生认知水平的调查问卷，内容涵盖托管服务的课程设置是否有趣、教师教学是否生动易懂、课间活动是否丰富等方面。通过线上问卷、课堂投票等形式收集学生的反馈意见，了解他们对托管服务的喜爱程度和改进建议。</w:t>
        <w:br/>
        <w:t>（三）标杆管理法。是指以国内外同行业中较高的绩效水平为标杆进行评判的方法。</w:t>
        <w:br/>
        <w:t>校内对比：对学校不同学期或学年的课后托管服务进行纵向对比，分析托管费使用效益的变化趋势。例如，对比不同学年学生在学业成绩、兴趣特长发展等方面的提升情况，评估托管服务的改进效果。</w:t>
        <w:br/>
        <w:t>校际对比：选取周边同类型学校的课后托管服务作为标杆，进行横向对比。比较托管费标准、服务内容、服务质量、学生和家长满意度等方面的差异，找出本校托管服务的优势和不足，学习借鉴其他学校的先进经验。</w:t>
        <w:br/>
        <w:t>4.评价标准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义务教育经费项目在推动学校课后服务有序开展、提升学生课余生活质量等方面表现出色，达到了预期的标准与要求。同时，项目也在教育教学领域取得了显著的成效，如为学生提供安全、有序、丰富多彩的课后服务，减轻家长接送负担，提升家长对学校服务的满意度、培养学生兴趣爱好，促进学生全面发展，打造具有特色的课后服务品牌，形成可持续的课后服务模式等。</w:t>
        <w:br/>
        <w:t>在项目管理方面，新源县第六中学通过有效的规划、组织与协调，项目得以顺利实施，并在预算与时间上保持了良好的控制。</w:t>
        <w:br/>
        <w:t>从项目效益的角度来看，本项目不仅实现了预期的社会效益、经济效益等方面产生了积极的影响。具体而言，减轻社会负担：课后托管服务承担了部分家庭教育和社会监管的责任，降低了社会因未成年人无人监管而产生的潜在风险，减轻了社会负担、促进社会和谐：有助于解决家长的托管难题，提升家长对社会服务的满意度，促进社会的和谐稳定。同时，也为社会培养更多全面发展的人才，为社会的长远发展提供支持。等方面的提升，为项目的利益相关者带来了实实在在的利益。</w:t>
        <w:br/>
        <w:t>综上所述，义务教育经费项目在绩效评价中表现出色，达到了项目的预期目标，并在多个方面取得了显著的成效。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97分，属于“优”。其中，项目决策类指标权重为20分，得分为 19分，得分率为 95%。项目过程类指标权重为20分，得分为19分，得分率为 95%。项目产出类指标权重为40分，得分为39分，得分率为97.5%。项目效益类指标权重为20分，得分为20分，得分率为100%。具体打分情况详见：附件1综合评分表。</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项目过程类指标包括资金管理和组织实施两方面的内容，由5个三级指标构成，权重分值为20分，实际得分18.22分，得分率为100%。</w:t>
        <w:br/>
        <w:t>1.资金管理</w:t>
        <w:br/>
        <w:t>（1）资金到位率</w:t>
        <w:br/>
        <w:t>本项目总投资36.9万元，单位资金及时足额到位，到位率100%，年初预算资金包含了上年结余金额，按计划进度执行。</w:t>
        <w:br/>
        <w:t>（2）预算执行率</w:t>
        <w:br/>
        <w:t>预算编制较为详细，项目资金支出总体能够按照预算执行，预算资金支出36.9万元，预算执行率为55.78%。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项目产出类指标包括产出数量、产出质量、产出时效、产出成本四方面的内容，由4个三级指标构成，权重分为40分，实际得分40分，得分率为100%。具体产出指标完成情况如下：</w:t>
        <w:br/>
        <w:t>①数量指标：</w:t>
        <w:br/>
        <w:t>指标1：托管费发放人数，指标值：≧56人，实际完成值：57人，指标完成率101.78%，偏差：1.78%，偏差原因：优化服务质量，丰富课程内容，依据学生兴趣和需求，增设了特色托管课程，课程增加，参与托管教师人数增加。</w:t>
        <w:br/>
        <w:t>指标2：资金发放次数，指标值：≧2次，实际完成值：2次：指标完成率100%，偏差0%。</w:t>
        <w:br/>
        <w:t>②质量指标：</w:t>
        <w:br/>
        <w:t>指标1：课后托管服务资金发放准确率，指标值：=100%，实际完成值：100%，指标完成率100%，偏差0%。</w:t>
        <w:br/>
        <w:t>③时效指标：</w:t>
        <w:br/>
        <w:t>指标1：资金发放及时率，指标值：≧90%，实际完成值：95%。指标完成率105.56%，偏差5.56%。</w:t>
        <w:br/>
        <w:t>④成本指标：</w:t>
        <w:br/>
        <w:t>指标1：劳务费发放比例，指标值：≦95%，实际完成值：95.01%，指标完成率100.01%，偏差0.01%，偏差原因：课时费取整造成发放比例略有偏差。</w:t>
        <w:br/>
        <w:t>指标2：办公费支付比例，指标值：≦5%，实际完成值：4.99%，指标完成率99.80%，偏差-0.2%，偏差原因：劳务费的偏差部分放入公用经费。</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项目效益类指标包括项目实施效益和满意度两方面的内容，由2个三级指标构成，权重分为20分，实际得分19分，得分率为95%。具体效益指标及满意度指标完成情况如下：</w:t>
        <w:br/>
        <w:t>1.实施效益</w:t>
        <w:br/>
        <w:t>①经济效益指标：</w:t>
        <w:br/>
        <w:t>指标1：提高教师积极性，指标值：有效提高，实际完成值：有效确保，指标完成率 100%，偏差原因：偏差0%。</w:t>
        <w:br/>
        <w:t>2.满意度</w:t>
        <w:br/>
        <w:t>指标1：学生满意度，指标值：≧95%，实际完成值：95%，指标完成率 100%，偏差0%。</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提前公示告知：在每学期开学前，通过学校公示栏、班级群等渠道发布课后服务托管费收费通知，详细说明收费依据，标准、方式及服务内容，确保家长清楚了解各项信息，充分尊重家长和学生的自主选择权；简化缴费方式：通过线上扫码缴费，家长只需扫二维码即可完成缴费，避免现金缴费风险，提高收费效益，同时方便家长查询缴费记录。优化服务质量、丰富课程内容：依据学生兴趣和需求，开设涵盖艺术、体育、科技等多领域课后服务课程，激发学生学习兴趣，培养学生特长。</w:t>
        <w:br/>
        <w:t>（二）存在的问题及原因分析</w:t>
        <w:br/>
        <w:t>1.经费管理精细化程度不足：学校在编制课后服务托管费预算时，对各项费用的预估不够准确，存在预算编制不够科学、经费使用效益有待提高的问题。</w:t>
        <w:br/>
        <w:t>2.师资结构有待优化、师资水平有待提升：选拔责任心强、教学经验丰富的教师参与课后服务工作，并定期组织教师培训，部分特色课程缺乏专业教师，学习内容局限，学生难以深入学习，导致学习质量难以提升。需引入校外资源，聘请具有专业资质的社会机构人员、志愿者等参与课后托管服务，丰富教师队伍来源，提高教师教学能力与服务水平，确保课后服务质量。</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2.进一步完善项目评价过程中有关数据和资料的收集、整理、审核及分析。项目启动时同步做好档案的归纳与整理，及时整理、收集、汇总，健全档案资料。项目后续管理有待进一步加强和跟踪。</w:t>
        <w:br/>
        <w:t>3.进一步加强对绩效管理工作的组织领导，提高对预算绩效管理工作重要性的认识，总结经验查找问题，抓紧研究制定更全面更完善的绩效评价管理办法。</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