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职业教育经费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新源县职业技术学校</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新源县职业技术学校</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李新喜</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2025年03月25日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实施教育强国推进工程，促进各级各类教育协调发展，是促进教育公平、提升教育质量的重要途径，是完善现代教育体系、加快教育现代化的内在要求，构建新发展格局的务实举措，对落实教育优先发展战略部署、全面建设社会主义现代化国家具有重要意义。</w:t>
        <w:br/>
        <w:t>2.项目主要内容：</w:t>
        <w:br/>
        <w:t>项目主要内容：按规定使用职业教育经费，保证学校正常运转，保证教学活动和后勤服务等方面的开支。</w:t>
        <w:br/>
        <w:t>项目实施情况：完成70名教师培训费及1152名学生生均公用经费的保障。</w:t>
        <w:br/>
        <w:t>3.资金投入和使用情况</w:t>
        <w:br/>
        <w:t>（1）资金投入情况</w:t>
        <w:br/>
        <w:t>该项目年初预算数228.43万元，全年预算数60.48万元，该项目资金已全部落实到位，资金来源为其他资金。</w:t>
        <w:br/>
        <w:t>（2）资金使用情况</w:t>
        <w:br/>
        <w:t>该项目年初预算数228.43万元，全年预算数60.48万元，全年执行数113.30万元，预算执行率为187.33%，主要用于：工资福利支出以及商品和服务支出。</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</w:t>
        <w:br/>
        <w:t>1.总体目标</w:t>
        <w:br/>
        <w:t>把教育放在优先发展战略地位，举全县之力推进教育发展，着力破解制约教育发展的根本性、长远性、基础性问题，保障各学校教育教学活动和其他日常活动正常运转，切实推进我县教育事业发展。</w:t>
        <w:br/>
        <w:t>2.阶段性目标</w:t>
        <w:br/>
        <w:t>2024年春季完成32名教师培训费及1337名学生生均公用经费，2024年秋季完成70名教师培训费及1152名学生生均公用经费。</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职业教育经费及其预算执行情况。该项目由新源县职业技术学校负责实施，旨在保障各学校教育教学活动和其他日常活动正常运转。项目预算涵盖从2024年1月1日至2024年12月31日的全部资金投入与支出，涉及资金总额为228.43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（4）社会影响：考察项目对社会、经济等方面的综合影响。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（二）绩效评价原则、评价指标体系（详情见表1）、评价方法、评价标准。</w:t>
        <w:b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成本效益分析法。是指将投入与产出、效益进行关联性分析的方法。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</w:t>
        <w:b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职业教育经费在保障各学校教育教学活动和其他日常活动正常运转等方面表现出色，达到了预期的标准与要求。同时，项目也在学校教育教学活动中取得了显著的成效，如完成70名教师培训费及1152名学生生均公用经费的保障等。</w:t>
        <w:br/>
        <w:t>在项目管理方面，新源县职业技术学校通过有效的规划、组织与协调，项目得以顺利实施，并在预算与时间上保持了良好的控制。</w:t>
        <w:br/>
        <w:t>从项目效益的角度来看，本项目不仅实现了预期的社会效益方面产生了积极的影响。具体而言，提高教学水平等方面的提升，为项目的利益相关者带来了实实在在的利益。</w:t>
        <w:br/>
        <w:t>综上所述，职业教育经费在绩效评价中表现出色，达到了项目的预期目标，并在多个方面取得了显著的成效。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89.69分，属于“良”。其中，项目决策类指标权重为20分，得分为20分，得分率为 20%。项目过程类指标权重为20分，得分为18.98分，得分率为 94.9%。项目产出类指标权重为40分，得分为30.69分，得分率为76.71%。项目效益类指标权重为20分，得分为20分，得分率为100%。具体打分情况详见：附件1综合评分表。</w:t>
        <w:br/>
        <w:t>表1综合评分表</w:t>
        <w:br/>
        <w:t>一级指标	权重分	得分</w:t>
        <w:br/>
        <w:t>项目决策	20	20</w:t>
        <w:br/>
        <w:t>项目过程	20	18.98</w:t>
        <w:br/>
        <w:t>项目产出	40	30.69</w:t>
        <w:br/>
        <w:t>项目效益	20	20</w:t>
        <w:br/>
        <w:t>合计	100	95</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项目产出类指标包括产出数量、产出质量、产出时效、产出成本四方面的内容，由9个三级指标构成，权重分为40分，实际得分30.69分，得分率为76.71%。具体产出指标完成情况如下：</w:t>
        <w:br/>
        <w:t>①数量指标：</w:t>
        <w:br/>
        <w:t>指标1：培训教师数量，指标值：≥70人，实际完成值：70人，指标完成率100%，偏差0%。</w:t>
        <w:br/>
        <w:t>指标2：学生人数，指标值：≥1816人，实际完成值：1152人，指标完成率63.44%，偏差36.56%，偏差原因：存在学生退学，开除等情况。</w:t>
        <w:br/>
        <w:t>②质量指标：</w:t>
        <w:br/>
        <w:t>指标1：培训考核通过率，指标值：=100%，实际完成值：100%，指标完成率100%，偏差0%。</w:t>
        <w:br/>
        <w:t>③时效指标：</w:t>
        <w:br/>
        <w:t>指标1：经费支付及时性，指标值：≥85%，实际完成值：100%，指标完成率100%，偏差0%。</w:t>
        <w:br/>
        <w:t>④成本指标：</w:t>
        <w:br/>
        <w:t>指标1：教师培训费标准，指标值：≤6000元/人/次，实际完成值：314.57元/人/次，指标完成率5.24%，偏差94.76%，偏差原因：疆内培训多，疆外培训较少，教师培训成本降低。</w:t>
        <w:br/>
        <w:t>指标2：生均公用经费，指标值：≤2000元/人/年，实际完成值：897.48元/人/年，指标完成率44.87%，偏差55.13%，偏差原因：南疆籍学生免收住宿费，因此非税收入减少，公用经费标准降低。</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（四）项目效益情况</w:t>
        <w:br/>
        <w:t>项目效益类指标包括项目实施效益和满意度两方面的内容，由3个三级指标构成，权重分为20分，实际得分20分，得分率为100%。具体效益指标及满意度指标完成情况如下：</w:t>
        <w:br/>
        <w:t>1.实施效益</w:t>
        <w:br/>
        <w:t>①社会效益指标：</w:t>
        <w:br/>
        <w:t>指标1：提高教学水平，指标值：有效提升，实际完成值：有效提升，指标完成率100%，偏差0%。</w:t>
        <w:br/>
        <w:t>2.满意度</w:t>
        <w:br/>
        <w:t>指标1：教师满意度，指标值：≥95%，实际完成值：≥95%，指标完成率100%，偏差0%。</w:t>
        <w:br/>
        <w:t>指标2：学生满意度，指标值：≥95%，实际完成值：≥95%，指标完成率100%，偏差0%。</w:t>
        <w:br/>
        <w:t>（五）预算执行进度与绩效指标总体完成率偏差</w:t>
        <w:br/>
        <w:t>职业教育经费项目年初预算228.43万元，全年预算60.48万元，实际支出113.30万元，预算执行率为49.6%，项目绩效指标总体完成率为79.28%，总体偏差率为29.68%，偏差原因：南疆籍学生免收住宿费，因此非税收入减少，改进措施：合理填报年初预算并按进度完成进度。</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br/>
        <w:t>2.因轮岗、调动等因素使我单位绩效工作人员流动频繁，造成工作衔接不到位的情况。</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