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科技馆免费开放补助资金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新源县科学技术局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新源县科学技术局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王隽年</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科技馆作为提高全民科学素质的重要公共文化场所，免费开放是推进公共文化设施向社会免费开放和向公众提供科普公共服务的重要手段，是丰富人民精神文化生活和实现人民群众基本文化权益的战略举措，对于提高全民科学素质，决胜全面建成小康社会，不断夯实社会稳定和长治久安总目标，具有深远的历史意义。</w:t>
        <w:br/>
        <w:t>2.项目主要内容：</w:t>
        <w:br/>
        <w:t>项目主要内容：新源县科技馆根据2024年免费开放科技馆上报的《免费开放科技馆基本情况表》《科技馆免费开放补助资金申报表》《科技馆免费开放预算表》《项目绩效目标申报表》等有关测算材料，最终自治区向科技馆拨付了2024年科技馆免费开放补助资金30万元。</w:t>
        <w:br/>
        <w:t>项目实施情况：精心策划并更新了多个主题展览，涵盖了物理科技展厅、消防展厅、国防教育展厅等多个领域，其中物理科技展厅添置了20台新的科技展品，总价值19.5元，通过各种展品和互动装置向公众展示物理学的基本概念、原理和定律，让观众直观地了解力学、电磁学、光学等领域的知识，激发对物理学科的兴趣。2024年新源县科技馆共接待11700人次，其中全县中小学师生共计达到了11056人次，县直机关单位共计644人次前来参观。利用多种渠道进行宣传推广，如新源零距离、微信公众号、微博等。及时发布展览和活动信息，吸引更多的观众关注和参与。与媒体合作，加强对科技馆的宣传报道。提高科技馆的知名度和影响力，让更多的人了解和认识科技馆。积极与学校、社区、企业等单位开展合作，共同举办科普活动和科技教育项目。通过合作，扩大了科技馆的影响力，提高了科普资源的利用率。</w:t>
        <w:br/>
        <w:t>3.资金投入和使用情况</w:t>
        <w:br/>
        <w:t>（1）资金投入情况</w:t>
        <w:br/>
        <w:t>该项目年初预算数33万元，全年预算数30万元，该项目资金已全部落实到位，资金来源为财政拨款。</w:t>
        <w:br/>
        <w:t>（2）资金使用情况</w:t>
        <w:br/>
        <w:t>该项目年初预算数33万元，全年预算数30万元，，全年执行数30万元，预算执行率为100%，主要用于：展区及展品更新改造、运行保障费用（包括聘用讲解员、科技辅导员劳务费、保洁费用、展品展项维修维护费用等）等方面的支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2024年新源县科技馆充分利用免费开放补贴，紧紧围绕科协工作性质，提高新源县科技馆影响力，充分利用科技馆资源优势，创新科普教育活动载体，开展丰富多样的各类活动，提高全县学生及家长的科学素质，与相关单位合作，进行多方位科普宣传，有效利用项目资金，充分发挥项目的本质作用，保证科技馆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社会效益。</w:t>
        <w:br/>
        <w:t>3.绩效评价的对象</w:t>
        <w:br/>
        <w:t>本项目预算绩效评价报告的评价对象是科技馆免费开放补助资金及其预算执行情况。该项目由新源县科技馆负责实施，旨在提高新源县科技馆影响力，充分利用科技馆资源优势，创新科普教育活动载体，开展丰富多样的各类活动，提高全县学生及家长的科学素质，与相关单位合作，进行多方位科普宣传，有效利用项目资金，充分发挥项目的本质作用，保证科技馆的正常运行。项目预算涵盖从2024年1月1日至2024年12月24日的全部资金投入与支出，涉及资金总额为30万元。</w:t>
        <w:br/>
        <w:t>4.绩效评价的范围</w:t>
        <w:br/>
        <w:t>本项目预算绩效评价报告的评价范围广泛而全面，涵盖了从项目立项至评价时点期间的所有关键预算活动和财务流程。具体而言，评价范围包括但不限于以下几个方面：</w:t>
        <w:br/>
        <w:t>项目预算编制与执行：全面审视项目预算的编制依据、合理性、科学性以及实际执行情况，包括预算调整的原因和效果。</w:t>
        <w:br/>
        <w:t>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</w:t>
        <w:br/>
        <w:t>社会、经济等影响：考察项目对社会、经济等方面的综合影响。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确定各个指标相对于项目总体绩效的权重分值。新源县科技馆免费开放补助资金在绩效评价指标体系中，项目过程权重为10分，项目产出权重为60分，项目效益权重为30分。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成本效益分析法。是指将投入与产出、效益进行关联性分析的方法。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产出、项目效益三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科技馆免费开放补助资金项目在正常开馆天数160天、开展教育活动场次17场次等方面表现出色，达到了预期的标准与要求。同时，项目也在开展科普宣传教育活动场次方面取得了显著的成效。</w:t>
        <w:br/>
        <w:t>在项目管理方面，新源县科技馆通过有效的规划、组织与协调，项目得以顺利实施，并在预算与时间上保持了良好的控制。</w:t>
        <w:br/>
        <w:t>从项目效益的角度来看，本项目不仅实现了预期的社会效益方面产生了积极的影响。社会效益方面的提升，为项目的利益相关者带来了实实在在的利益。</w:t>
        <w:br/>
        <w:t>综上所述，科技馆免费开放补助资金在绩效评价中表现出色，达到了项目的预期目标，并在多个方面取得了显著的成效。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96.1分，属于“优”。其中，</w:t>
        <w:br/>
        <w:t>项目决策类指标权重为20分，得分 20分，得分率100%。</w:t>
        <w:br/>
        <w:t>项目过程类指标权重为20分，得分为20分，得分率为 100%。项目产出类指标权重为40分，得分为36.1分，得分率为 90.25%。项目效益类指标权重为20分，得分为20分，得分率为100%。具体打分情况详见：附件1综合评分表。</w:t>
        <w:br/>
        <w:t>表1综合评分表</w:t>
        <w:br/>
        <w:t>一级指标	权重分	得分</w:t>
        <w:br/>
        <w:t>项目决策	20	20</w:t>
        <w:br/>
        <w:t>项目过程	20	20</w:t>
        <w:br/>
        <w:t>项目产出	40	36.1</w:t>
        <w:br/>
        <w:t>项目效益	20	20</w:t>
        <w:br/>
        <w:t>合计	100	96.1</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项目过程类指标包括资金管理和组织实施两方面的内容，由1个三级指标构成，权重分值为20分，实际得分20分，得分率为100%。</w:t>
        <w:br/>
        <w:t>1.资金管理</w:t>
        <w:br/>
        <w:t>（1）预算执行率</w:t>
        <w:br/>
        <w:t>预算编制较为详细，项目资金支出总体能够按照预算执行，预算资金支出30万元，预算执行率为100%。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</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项目产出情况</w:t>
        <w:br/>
        <w:t>项目产出类指标包括产出数量、产出质量、产出时效、产出成本四方面的内容，由13个三级指标构成，权重分为40分，实际得分36.1分，得分率为90.25%。具体产出指标完成情况如下：</w:t>
        <w:br/>
        <w:t>①数量指标：</w:t>
        <w:br/>
        <w:t>指标1：年度正常开馆天数，指标值：﹥=160天，实际完成值：160天 ，指标完成率100%，偏差0%。</w:t>
        <w:br/>
        <w:t>指标2：开展教育活动场次，指标值：﹥=17场次，实际完成值：27场次 ，指标完成率158%，偏差58%，偏差原因预计开展教育活动场次不精准。</w:t>
        <w:br/>
        <w:t>指标3：购置设备数量，指标值：﹥=35件，实际完成值：35件 ，指标完成率100%，偏差0%。</w:t>
        <w:br/>
        <w:t>指标4：聘用人员数量，指标值：=3人，实际完成值：3人 ，指标完成率100%，偏差0%。</w:t>
        <w:br/>
        <w:t>②质量指标：</w:t>
        <w:br/>
        <w:t>指标1：开展教育活动按计划完成率，指标值：=100%，实际完成值：100%，指标完成率100%，偏差0%。</w:t>
        <w:br/>
        <w:t>指标2：购置设备验收合格率，指标值：=100%，实际完成值：100% ，指标完成率100%，偏差0%。</w:t>
        <w:br/>
        <w:t>指标3：政府采购率，指标值：=100%，实际完成值：100%，指标完成率100%。</w:t>
        <w:br/>
        <w:t>指标4：资金支付准确率，指标值：=100%，实际完成值：100%，指标完成率100%，偏差0%。</w:t>
        <w:br/>
        <w:t>③时效指标：</w:t>
        <w:br/>
        <w:t>指标1：资金支付及时率，指标值：=100%，实际完成值：100%，指标完成率100%，偏差0%。</w:t>
        <w:br/>
        <w:t>指标2：设备采购完成时间，指标值：2024年2月18日，实际完成值：2024年2月18日，指标完成率100%，偏差0%。</w:t>
        <w:br/>
        <w:t>④成本指标：</w:t>
        <w:br/>
        <w:t>指标1：科技馆科普设备经费，指标值：=19.5万元，实际完成值：19.5万元 ，指标完成率100%，偏差0%。</w:t>
        <w:br/>
        <w:t>指标2：科技馆聘用人员工资，指标值：=6.6万元，实际完成值：4.9万元 ，指标完成率74.24%,偏差25.76%，偏差原因： 1人于2024年4月解聘。</w:t>
        <w:br/>
        <w:t>指标3：科技馆办公经费，指标值：=3.9万元，实际完成值：5.55万元 ，指标完成率0%，偏差100%，偏差原因：开展教育活动已超额完成，资金支付较多。</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（项目效益类指标包括项目实施效益的内容，由2个三级指标构成，权重分为20分，实际得分20分，得分率为100%。具体效益指标完成情况如下：</w:t>
        <w:br/>
        <w:t>1.实施效益</w:t>
        <w:br/>
        <w:t>社会效益指标：</w:t>
        <w:br/>
        <w:t>指标1：年服务观众人次，指标值：有效提升，实际完成值：有效提升 ，指标完成率100%，偏差0%。</w:t>
        <w:br/>
        <w:t>指标2：网络科普资源年浏览率，指标值：有效提升，实际完成值：有效提升，指标完成率100%，偏差0%。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