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2024年车辆购置税收入补助地方资金项目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新源县交通运输局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新源县交通运输局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奴尔太·马木提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2025年03月27日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1.项目背景</w:t>
        <w:br/>
        <w:t>农村公路建设就是要科学地发展农村公路交通事业，最大限度地满足农民群众的交通需求,农村公路建设必须用科学的设计、科学的管理才能实现又好又快的发展。车购税资金助推我县公路建设的发展，随着项目的实施极大地提升了公路安全水平，提高道路运输的通行效率，降低了运输成本。本项目实施后，通过旅游基础设施的提升，能够改善农村基础设施和人居环境，可开发乡村农家特色旅游带来经济收入，经济效益较好，投资回收期短。</w:t>
        <w:br/>
        <w:t>2.项目主要内容：</w:t>
        <w:br/>
        <w:t>项目主要内容：2024年新源县农村公路车购税“以奖代补”切块资金建设项目修建农村公路17.242公里，对C074、Y108、C026、Y023、X747、X749、Y002、Y009、C002、Y020、Y040、Y092、Y015、Y017、那拉提镇喀拉布拉镇、则克台武警部队、看守所出现路面病害实施169.582公里村道生命安全防护工程。其中涉及阿勒玛勒铁勒哈拉村2.28公里，坎苏镇库尔乌泽克村、哈萨克买里村、阔克托别村10.594公里，则克台镇则克台村3.461公里，喀拉布拉镇阿克托干村0.907公里。</w:t>
        <w:br/>
        <w:t>项目实施情况：截至2024年12月31日，已完成2024年新源县农村公路车购税“以奖代补”切块资金建设项目位于阿勒玛勒铁勒哈拉村2.28公里，坎苏镇库尔乌泽克村、哈萨克买里村、阔克托别村10.594公里，则克台镇则克台村3.461公里，喀拉布拉镇阿克托干村0.907公里，共计17.242公里。已完成对169.582公里的安防工程建设。</w:t>
        <w:br/>
        <w:t>3.资金投入和使用情况</w:t>
        <w:br/>
        <w:t>（1）资金投入情况</w:t>
        <w:br/>
        <w:t>该项目年初预算数1366.93万元，全年预算数1366.93万元，该项目资金已全部落实到位，资金来源为2024年车辆购置税资金。</w:t>
        <w:br/>
        <w:t>（2）资金使用情况</w:t>
        <w:br/>
        <w:t>该项目年初预算数1366.93万元，全年预算数1366.93万元，全年执行数1093.13万元，预算执行率为79.97%，主要用于：农村公路建设费用。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1.总体目标</w:t>
        <w:br/>
        <w:t>通过修建17.242公里农村公路，四级公路，包含路基、路基、路面、桥涵、附属设施等，实施169.582公里村道生命安全防护工程，包括修补路面坑槽、完善安全设施，提高当地居民出行条件,促进经济发展，提高农牧民增收及村民幸福指数,完善村镇交通网的衔接，积极融入新源县交通网络， 提高乡镇与各村的交通条件的需要。</w:t>
        <w:br/>
        <w:t>2.阶段性目标</w:t>
        <w:br/>
        <w:t>2024年6月15日前完成项目招投标工作，2024年11月15日前完成项目建设工作、根据项目进度进行项目资金支付工作、2024年11月30日前完成项目验收工作。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车辆购置税收入补助地方资金项目及其预算执行情况。该项目由新源县交通运输局负责实施，旨在修建17.242公里农村公路，四级公路，包含路基、路基、路面、桥涵、附属设施等，实施169.582公里村道生命安全防护工程，包括修补路面坑槽、完善安全设施，提高当地居民出行条件,促进经济发展，提高农牧民增收及村民幸福指数,完善村镇交通网的衔接，积极融入新源县交通网络， 提高乡镇与各村的交通条件的需要。。项目预算涵盖从2024年3月1日至2024年11月30日的全部资金投入与支出，涉及资金总额为1093.13万元。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（4）社会、生态等影响：考察项目对社会、经济等方面的综合影响。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（5）项目预算编制与执行：全面审视项目预算的编制依据、合理性、科学性以及实际执行情况，包括预算调整的原因和效果。</w:t>
        <w:br/>
        <w:t>（6）资金管理：深入分析项目资金的分配、使用和监管情况，确保资金使用的合规性、高效性和透明度。</w:t>
        <w:br/>
        <w:t>（7）项目实施进度与产出：评估项目是否按照既定计划顺利推进，各项任务是否按时完成，以及项目产出的数量、质量和时效性是否符合预期。</w:t>
        <w:br/>
        <w:t>（8）社会、生态等影响：考察项目对社会、生态、经济等方面的综合影响。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本项目支出绩效自评采用因素分析法，原因是：通过对项目的各项因素分析，收集并查阅关于项目资金设立相关的法规和文件通知、立项需求调研和分析报告、实施方案、内容调整的请示及批复等相关资料进行深入研究、比较、分析，能够对项目内容进行更深层次的分析，使项目更充分的实施。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新源县农村公路车购税“以奖代补”切块资金建设项目，在目标1：修建17公里农村公路，四级公路，包含路基、路基、路面、桥涵、附属设施等、目标2：实施48公里村道生命安全防护工程，包括修补路面坑槽、完善安全设施等方面表现出色，达到了预期的标准与要求。同时，项目也在交通领域农村公路建设中取得了显著的成效，如：已完成2024年新源县农村公路车购税“以奖代补”切块资金建设项目位于阿勒玛勒铁勒哈拉村2.28公里，坎苏镇库尔乌泽克村、哈萨克买里村、阔克托别村10.594公里，则克台镇则克台村3.461公里，喀拉布拉镇阿克托干村0.907公里，共计17.242公里、已完成对169.582公里的安防工程建设等。</w:t>
        <w:br/>
        <w:t>在项目管理方面，新源县交通运输局通过有效的规划、组织与协调，项目得以顺利实施，并在预算与时间上保持了良好的控制。</w:t>
        <w:br/>
        <w:t>从项目效益的角度来看，本项目不仅实现了预期的社会效益等方面产生了积极的影响。具体而言，新改建公路项目适应未来一定时期内交通需求等方面的提升，为项目的利益相关者带来了实实在在的利益。</w:t>
        <w:br/>
        <w:t>综上所述，2024年新源县农村公路车购税“以奖代补”切块资金建设项目在绩效评价中表现出色，达到了项目的预期目标，并在多个方面取得了显著的成效。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99.19分，属于“优”。其中，项目决策类指标权重为20分，得分为 20分，得分率为 100%。项目过程类指标权重为20分，得分为19.19分，得分率为95.95%。项目产出类指标权重为40分，得分为40分，得分率为 100%。项目效益类指标权重为20分，得分为20分，得分率为100%。具体打分情况详见：附件1综合评分表。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项目过程类指标包括资金管理和组织实施两方面的内容，由5个三级指标构成，权重分值为20分，实际得分19.19分，得分率为95.95%。</w:t>
        <w:br/>
        <w:t>1.资金管理</w:t>
        <w:br/>
        <w:t>（1）资金到位率</w:t>
        <w:br/>
        <w:t>本项目总投资1366.93万元，财政资金及时足额到位，到位率100%，预算资金按计划进度执行。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预算编制较为详细，项目资金支出总体能够按照预算执行，预算资金支出1093.13万元，预算执行率为79.97%。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项目产出类指标包括产出数量、产出质量、产出时效、产出成本四方面的内容，由7个三级指标构成，权重分为40分，实际得分40分，得分率为100%。具体产出指标完成情况如下：</w:t>
        <w:br/>
        <w:t>①数量指标：</w:t>
        <w:br/>
        <w:t>指标1：改建道路，指标值：≥17公里，实际完成值17.242公里，指标完成率101.42%，偏差1.42%，偏差原因：前期设定指标时根据州局下划计划为准，后期根据项目实际情况进行调整。</w:t>
        <w:br/>
        <w:t>指标2：公路安防里程：≥48公里，实际完成值169.582公里，指标完成率353.3%，偏差253.3%，偏差原因：前期设定指标时根据州局下划计划为准，后期根据项目实际情况进行调整。</w:t>
        <w:br/>
        <w:t>②质量指标：</w:t>
        <w:br/>
        <w:t>指标1：工程竣工验收合格率，指标值：≥100%，实际完成值100%，指标完成率100%，偏差0%。</w:t>
        <w:br/>
        <w:t>③时效指标：</w:t>
        <w:br/>
        <w:t>指标1：建设工程完工及时性，指标值：≥100%，实际完成值100%，指标完成率100%，偏差0%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项目效益类指标包括项目实施效益和满意度两方面的内容，由3个三级指标构成，权重分为40分，实际得分40分，得分率为100%。具体效益指标及满意度指标完成情况如下：</w:t>
        <w:br/>
        <w:t>①经济效益指标：</w:t>
        <w:br/>
        <w:t>指标1：提高群众出行效率，指标值：有效提高，实际完成值明显提升，指标完成率100%，偏差0%。</w:t>
        <w:br/>
        <w:t>②社会效益指标：</w:t>
        <w:br/>
        <w:t>指标1：新改建公路项目适应未来一定时期内交通需求，指标值：≥95%，实际完成95%，指标完成率100%，偏差0%。</w:t>
        <w:br/>
        <w:t>2.满意度</w:t>
        <w:br/>
        <w:t>指标1：改善通行服务水平群众满意度，指标值：≥90%，实际完成值90%，指标完成率100%，偏差0%。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本项目无其他需说明的问题。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