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新源县则克台镇卫生院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新源县则克台镇卫生院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巴哈提·阿依提哈孜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2025年04月07日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随着我国医疗卫生体制改革不断深入，基层医疗卫生服务体系建设成为提升全民健康水平的关键环节。居民对优质医疗服务需求日益增长，但基层卫生院在医疗设施、人才队伍、服务能力等方面存在短板，难以满足群众需求。为贯彻落实国家关于加强基层医疗卫生服务的政策要求，提升居民基本医疗和公共卫生服务可及性、公平性与质量，特开展本卫生院项目。2.项目主要内容：</w:t>
        <w:br/>
        <w:t>项目主要内容：基础设施建设：对卫生院门诊楼、住院楼进行翻新改造，优化科室布局，改善就医环境；新建标准化发热门诊、预防接种门诊，提升公共卫生应急处置和预防接种服务能力。</w:t>
        <w:br/>
        <w:t>医疗设备购置：提高疾病诊断的准确性和效率采购数字化医用CT等医疗设备，建立县医共体远程诊断平台，使病人在家门口就能享受上级专家服务，提供了技术保障。</w:t>
        <w:br/>
        <w:t>人才队伍建设：与上级医院建立医联体合作，定期邀请专家来院坐诊、带教；选派医护人员到上级医院进修学习；开展内部业务培训和技能竞赛，提升医护人员专业水平。</w:t>
        <w:br/>
        <w:t>服务能力提升：拓展康复理疗、中医诊疗等特色专科服务；完善家庭医生签约服务，加强慢性病管理、老年人健康管理等基本公共卫生服务。</w:t>
        <w:br/>
        <w:t></w:t>
        <w:br/>
        <w:t>项目实施情况：为做好2024年度重点项目绩效凭借工工作，根据重点项目特点和有关绩效评价操作规范，特制定本方案。</w:t>
        <w:br/>
        <w:t>3.资金投入和使用情况</w:t>
        <w:br/>
        <w:t>（1）资金投入情况</w:t>
        <w:br/>
        <w:t>该项目年初预算数450万元，全年预算数308.15万元，该项目资金已全部落实到位，资金来源为其他资金。</w:t>
        <w:br/>
        <w:t>（2）资金使用情况</w:t>
        <w:br/>
        <w:t>该项目年初预算数450万元，全年预算数308.15万元，，全年执行数308.15万元，预算执行率为68.47%，主要用于：工资福利支出14.65万元，商品和服务支出279.16万元，资本性支出15万元。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通过本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</w:t>
        <w:br/>
        <w:t xml:space="preserve"> 第一阶段：完成基础设施建设和医疗设备采购工作。门诊楼、住院楼翻新改造及新门诊建成投用，采购的医疗设备全部安装调试完毕并投入使用，为医疗服务开展提供硬件支撑。</w:t>
        <w:br/>
        <w:t xml:space="preserve"> 第二阶段：重点推进人才队伍建设。与上级医院医联体合作全面开展，专家坐诊、带教形成常态化，选派医护人员完成进修学习，内部培训和技能竞赛有序开展，医护人员专业素养显著提升。</w:t>
        <w:br/>
        <w:t>第三阶段：实现服务能力全面提升。特色专科服务稳定运营，家庭医生签约服务广泛覆盖，基本公共卫生服务规范率达到较高水平，居民对卫生院服务满意度明显提高。</w:t>
        <w:br/>
        <w:t>（二）项目绩效目标</w:t>
        <w:br/>
        <w:t>1.总体目标</w:t>
        <w:br/>
        <w:t>通过本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</w:t>
        <w:br/>
        <w:t xml:space="preserve"> 第一阶段：完成基础设施建设和医疗设备采购工作。门诊楼、住院楼翻新改造及新门诊建成投用，采购的医疗设备全部安装调试完毕并投入使用，为医疗服务开展提供硬件支撑。</w:t>
        <w:br/>
        <w:t xml:space="preserve"> 第二阶段：重点推进人才队伍建设。与上级医院医联体合作全面开展，专家坐诊、带教形成常态化，选派医护人员完成进修学习，内部培训和技能竞赛有序开展，医护人员专业素养显著提升。</w:t>
        <w:br/>
        <w:t>第三阶段：实现服务能力全面提升。特色专科服务稳定运营，家庭医生签约服务广泛覆盖，基本公共卫生服务规范率达到较高水平，居民对卫生院服务满意度明显提高。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社会效益、数量指标、质量指标，时效指标，经济成本指标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社会效益、数量指标、质量指标，时效指标，经济成本指标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本项目预算绩效评价报告的评价对象是2024年乡镇卫生院工作经费项目绩效评价及其预算执行情况。项目预算涵盖从2024年1月1日至2025年12月30日]的全部资金投入与支出，涉及资金总额为308.81万元。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采用层次分析法，建立评价指标体系。绩效评价将指标分为项目产出指标、项目成本指标、项目效益指标、项目效益指标三个维度，最终形成一个由多个相互联系的指标组成的多层次指标体系。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3.绩效评价方法</w:t>
        <w:br/>
        <w:t>绩效评价从项目成本、项目产出、项目效益三个维度进行评价。评价对象为项目目标实施情况，评价核心为资金的支出完成情况和项目的产出效益。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（二）比较法。是指将实施情况与绩效目标、历史情况、不同部门和地区同类支出情况进行比较的方法。</w:t>
        <w:br/>
        <w:t>（三）最低成本法。是指在绩效目标确定的前提下，成本最小者为优的方法。</w:t>
        <w:br/>
        <w:t>（四）公众评判法。是指通过专家评估、公众问卷及抽样调查等方式进行评判的方法。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则克台镇卫生院在基层卫生医疗服务体系等方面表现出色，达到了预期的标准与要求。同时，项目也在医疗服务领域方面取得了显著的成效</w:t>
        <w:br/>
        <w:t>在项目管理方面，则克台镇卫生院通过有效的规划、组织与协调，项目得以顺利实施，并在预算与时间上保持了良好的控制。</w:t>
        <w:br/>
        <w:t>从项目效益的角度来看，本项目不仅实现了预期的项目效益、项目产出、项目成本等方面产生了积极的影响。具体而言，基层卫生医疗服务体系等方面的提升，为项目的利益相关者带来了实实在在的利益。</w:t>
        <w:br/>
        <w:t>综上所述，基层卫生医疗服务体系在绩效评价中表现出色，达到了项目的预期目标，并在多个方面取得了显著的成效。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93.29分，属于“优”。其中，项目决策类指标权重为20分，得分为20分，得分率为 100%。项目过程类指标权重为20分，得分为18.74分，得分率为 93.7%。项目产出类指标权重为40分，得分为34.55分，得分率为 86.38%。项目效益类指标权重为20分，得分为20分，得分率为100%。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项目决策类指标包括项目立项、绩效目标和资金投入三方面的内容，由11个三级指标构成，权重分值为20分，实际得分20分，得分率为100%。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（二）项目工程情况</w:t>
        <w:br/>
        <w:t>项目成本类指标包括经济成本指标的内容，由4个三级指标构成，权重分值为20分，实际得分18.74分，得分率为93.7%。</w:t>
        <w:br/>
        <w:t>1.资金管理</w:t>
        <w:br/>
        <w:t>（1）资金到位率</w:t>
        <w:br/>
        <w:t>本项目总投资308.81万元，财政资金及时足额到位，到位率100%，预算资金按计划进度执行。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预算编制较为详细，项目资金支出总体能够按照预算执行，预算资金支出450万元，预算执行率为68.62%。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项目产出类指标包括数量指标、质量指标、时效指标、三方面的内容，由6个三级指标构成，权重分为40分，实际得 34.55分，得分率为86.38%。具体产出指标完成情况如下：</w:t>
        <w:br/>
        <w:t>①数量指标：</w:t>
        <w:br/>
        <w:t>指标1：房屋建筑物供暖面积 ，指标值=3852.50平方米 ，实际完成值3852.50平方米 ，指标完成率100%，偏差0%。</w:t>
        <w:br/>
        <w:t>指标2：采购药耗批次，指标值≥12次 ，实际完成值：≥12次，指标完成率100%，偏差0%。</w:t>
        <w:br/>
        <w:t>指标3：工资及补助发放人数，指标值≥40人，实际完成值≥27人，指标完成率67.5%，偏差原因：计划，预估多做了。</w:t>
        <w:br/>
        <w:t>指标4：资金发放次数，指标值≥12次 ，实际完成值：≥12次，指标完成率100%，偏差0%。</w:t>
        <w:br/>
        <w:t>②质量指标：</w:t>
        <w:br/>
        <w:t>指标1：资金发放准确率 ，指标值=100% ，实际完成值=100%  ，指标完成率100%，偏差0%。</w:t>
        <w:br/>
        <w:t>③时效指标：</w:t>
        <w:br/>
        <w:t>指标1：资金支付及时性 ，指标值=100% ，实际完成值=100%  ，指标完成率100%，偏差0%。</w:t>
        <w:br/>
        <w:t>④成本指标：</w:t>
        <w:br/>
        <w:t>指标1：房屋建筑物供暖支出标准 ，指标值=19.4元/平方米 ，实际完成值=9.4元/平方米 ，指标完成率100%，偏差0%。</w:t>
        <w:br/>
        <w:t>指标2：人均运转经费支出，指标值≥67万元，实际完成值≥44.38万元，指标完成率66.24%，偏差33.76%。偏差率原因是年初预算指标资金做多了，实际支付资金未达到预估值。</w:t>
        <w:br/>
        <w:t>指标3：采购药耗成本，指标值≥240万元，实际完成值≥152.92万元，指标完成率63.72%，偏差36.28%。偏差率原因是年初预算指标资金做多了，实际支付资金未达到预估值。</w:t>
        <w:br/>
        <w:t>指标4：工资发放金额，指标值≥135.53万元，实际完成值≥104.04万元，指标完成率76.76%，偏差23.24%。偏差率原因是年初预算指标资金做多了，实际支付资金未达到预估值。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  <w:br/>
        <w:t>（四）项目效益情况</w:t>
        <w:br/>
        <w:t>项目效益类指标包括项目实施效益和满意度两方面的内容，由1个三级指标构成，权重分为30分，实际得分30分，得分率为100%。具体效益指标及满意度指标完成情况如下：</w:t>
        <w:br/>
        <w:t>1.效益指标</w:t>
        <w:br/>
        <w:t>①社会效益指标：完善基层卫生医疗服务体系，权重：30，指标值：有效完善，指标完成率100%，偏差0%。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2024项目年初预算450万元，全年预算450万元，实际支出308.81万元，预算执行率为68.62%，项目绩效指标总体完成率为89.25%，总体偏差率为20.63%，年初非材财政拨款资金预算较大，实际收入和支付资金未达到预估值。</w:t>
        <w:br/>
        <w:t>五.主要经验及做法、存在的问题及原因分析</w:t>
        <w:br/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绩效监控政策宣传不到位。绩效监控作为新生事物，单位部门认识不到位，绩效管理专业人员匮乏，对绩效监控重视力度不够。预算单位把大量精力花在跑资金、争项目上，认为只要资金使用合法合规就行，忽视财政资金的使用监控。</w:t>
        <w:br/>
        <w:t>有的部门对预算绩效监控工作重视不够，缺乏主动性，应付的成分多于对管理问题的反思，没有将绩效管理工作作为一项日常性重要工作来抓。</w:t>
        <w:br/>
        <w:t>3.机构设置和队伍建设需要进一步推进。我单位没有设置专门的预算绩效管理部门，只是由财务科负责，人员数量较少，专业能力较弱，现有工作人员的业务水平还不能满足绩效管理工作要求，业务素质急需提高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六.有关建议</w:t>
        <w:br/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