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2024年乡镇卫生院工作经费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新源县吐尔根乡卫生院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新源县吐尔根乡卫生院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熊炬</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 政策背景：近年来，随着国家对基层医疗卫生服务体系的重视，乡镇卫生院作为基层医疗服务的重要组成部分，其建设与发展得到了广泛关注。为了提升乡镇卫生院的服务能力，满足农村居民的基本医疗需求，各级政府出台了一系列相关政策，为乡镇卫生院工作经费项目提供了政策依据。 </w:t>
        <w:br/>
        <w:t>2. 经济背景：随着农村经济的发展和农民收入的增加，农村居民对医疗服务的需求也在不断提高。然而，由于乡镇卫生院基础设施建设、医疗设备更新、人才培养等方面的投入不足，导致乡镇卫生院的服务能力有限，难以满足农村居民的医疗服务需求。因此，增加乡镇卫生院工作经费，提升乡镇卫生院的服务能力，成为了当前的重要任务。</w:t>
        <w:br/>
        <w:t xml:space="preserve"> 3. 社会背景：随着健康中国战略的深入实施，人民群众对健康的重视程度不断提高。乡镇卫生院作为基层医疗服务的重要载体，承担着为农村居民提供基本医疗服务和公共卫生服务的重任。加强乡镇卫生院建设，提高乡镇卫生院的服务水平，对于保障农村居民的健康权益，推动健康中国战略的实施具有重要意义。</w:t>
        <w:br/>
        <w:t>2.项目主要内容：</w:t>
        <w:br/>
        <w:t>项目主要内容：</w:t>
        <w:br/>
        <w:t>1. 基础设施建设与维护：乡镇卫生院的基础设施是提供医疗服务的基础。项目可能包括对现有设施的维护、修缮，以及必要的扩建或新建工程，以确保卫生院能够提供安全、高效的医疗服务。</w:t>
        <w:br/>
        <w:t>2. 医疗设备购置与更新：医疗设备的配备对于提升乡镇卫生院的服务能力至关重要。项目可能包括购置或更新必要的医疗设备，如诊断设备、治疗设备、检验设备等，以满足农村居民日益增长的医疗服务需求。</w:t>
        <w:br/>
        <w:t>3. 人才培养与引进：医疗人才是乡镇卫生院发展的关键因素。项目可能包括加强对现有人才的培训、进修，以及引进高素质的医疗人才，提升乡镇卫生院的医疗技术水平和服务质量。 </w:t>
        <w:br/>
        <w:t>4. 公共卫生服务：乡镇卫生院承担着为农村居民提供基本公共卫生服务的任务。项目可能包括开展健康教育、预防接种、传染病防治、妇幼保健等公共卫生服务，提高农村居民的健康水平和健康素养。 </w:t>
        <w:br/>
        <w:t>5. 医疗服务质量提升：提升乡镇卫生院的医疗服务质量是项目的核心目标之一。项目可能包括加强医疗质量管理、完善医疗服务流程、提高医疗服务的效率和满意度等，以提升农村居民对乡镇卫生院的信任度和满意度。</w:t>
        <w:br/>
        <w:t xml:space="preserve"> 6. 信息化建设：随着信息技术的不断发展，信息化建设已成为提升乡镇卫生院服务能力的重要手段。项目可能包括建设或完善卫生院的信息系统，实现医疗服务的数字化、网络化、智能化，提高医疗服务的便捷性和准确性。 </w:t>
        <w:br/>
        <w:t>综上所述，2024年乡镇卫生院工作经费项目的内容涵盖了基础设施建设、医疗设备购置、人才培养、公共卫生服务、医疗服务质量提升以及信息化建设等多个方面，旨在全面提升乡镇卫生院的服务能力和水平，满足农村居民日益增长的医疗服务需求。</w:t>
        <w:br/>
        <w:t>项目实施情况：新源县吐尔根乡卫生院2025年乡镇卫生院工作经费项目预算260万元，主要支出用于人员经费支出56.19万和公用经费支出82.88万元，其中各项支出预估：人员经费主要支出为聘用人员工资及社保44.61万、绩效支出11.58万，预估公用经费主要用于卫生院的办公设备支出约6.29万、药品支出65.71万、医疗设备2万、建筑工程及维修3.1万、车辆保险及维修2.59万、办公耗材和试剂款支出3.19万，保障卫生院的正常运转。</w:t>
        <w:br/>
        <w:t>3.资金投入和使用情况</w:t>
        <w:br/>
        <w:t>（1）资金投入情况</w:t>
        <w:br/>
        <w:t xml:space="preserve">  该项目年初预算数260万元，全年预算数260万元，该项目资金已全部落实到位，资金来源为事业收入和上年结转。</w:t>
        <w:br/>
        <w:t>（2）资金使用情况</w:t>
        <w:br/>
        <w:t xml:space="preserve">  该项目年初预算数260万元，全年预算数260万元，，全年执行数139.07万元，预算执行率为53.49%，主要用于：房屋供暖经费2.7万元，人均运转经费支出26.05万元，采购耗材成本65.71万元，聘用人员工资及社保金额44.61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 xml:space="preserve">    目标1：保自聘人员25人工资、社保、保运转从严控制非急需、非刚性支出。                                                   </w:t>
        <w:br/>
        <w:t xml:space="preserve">    目标2：保单位公共日常开支、公用经费、2辆专用车辆正常运转。</w:t>
        <w:br/>
        <w:t xml:space="preserve">    目标3：保单位药品、医疗设备、卫生材料、低值易耗品及办公用品的开支。</w:t>
        <w:br/>
        <w:t>2.阶段性目标</w:t>
        <w:br/>
        <w:t>第一季度（1-3月）</w:t>
        <w:br/>
        <w:t>确保所有自聘人员的劳动合同签订完毕，并按时发放第一季度的工资和社保费用。完成两辆救护车的基本检修和保养工作，确保其能够安全稳定地投入运营。制定详细的预算计划，明确第一季度的各项开支明细，并做好资金调配。</w:t>
        <w:br/>
        <w:t>第二季度（4-6月）</w:t>
        <w:br/>
        <w:t>开展一次全面的服务质量评估活动，收集患者反馈意见并提出改进措施。培训与发展：组织员工参加专业技能培训课程，增强服务能力和服务意识，通过各种渠道向周边居民普及健康知识，提高公众对于医疗服务的认知水平。</w:t>
        <w:br/>
        <w:t>第三季度（7-9月）</w:t>
        <w:br/>
        <w:t>定期举行紧急救援模拟演习，检验救护车辆及医疗团队应对突发事件的能力。根据实际需求更新部分老旧医疗器械和技术装备，优化诊疗环境。汇总整理上半年各项业务统计数据，为下半年决策提供科学依据。</w:t>
        <w:br/>
        <w:t>第四季度（10-12月）</w:t>
        <w:br/>
        <w:t>召开工作总结会议，回顾全年工作成果并对未来发展方向做出合理规划，建立健全内部监督评价体系，形成良性循环的发展模式。积极参与公益活动，在力所能及范围内回馈社会大众的支持与信任。</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 xml:space="preserve">  1.绩效评价完整性</w:t>
        <w:br/>
        <w:t xml:space="preserve">  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生态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 xml:space="preserve">    3.绩效评价的对象</w:t>
        <w:br/>
        <w:t xml:space="preserve">    本项目预算绩效评价报告的评价对象是乡镇卫生院工作经费及其预算执行情况。该项目由新源县吐尔根乡卫生院负责实施，旨在2024年保自聘人员25人工资、社保、保运转从严控制非急需、非刚性支出，保单位药品、医疗设备、卫生材料、低值易耗品及办公用品的开支。项目预算涵盖从2024年1月1日至2024年12月份31日的全部资金投入与支出，涉及资金总额为260万元。</w:t>
        <w:br/>
        <w:t xml:space="preserve">   4.绩效评价的范围</w:t>
        <w:br/>
        <w:t xml:space="preserve">   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（一）成本效益分析法。是指将投入与产出、效益进行关联性分析的方法，能够根据医院具体工作，具体情况实施。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 xml:space="preserve">     本项目的综合评价基于对项目各方面绩效的深入分析与评估。从项目目标的达成情况来看，2024年乡镇卫生院工作经费在目标1:保自聘人员25人的工资、社保支出,2辆救护车正常运转。完成1-12月单位日常公共开支、公用经费运转。目标2:本项目有助于提升基层医疗卫生服务体系,有效促进社会可持续发展,提高患者满意度等方面表现出色，达到了预期的标准与要求。同时，项目也在卫生系统工作中取得了显著的成效，2024年完成发放自聘人员25人的工资，缴纳社保、公用经费支出、2车辆的正常运转，让聘用人员满意度提升，保障卫生院各项工作正常运转，更好的为群众提供优质服务。</w:t>
        <w:br/>
        <w:t>在项目管理方面，新源县吐尔根乡卫生院通过有效的规划、组织与协调，项目得以顺利实施，并在预算与时间上保持了良好的控制。</w:t>
        <w:br/>
        <w:t>从项目效益的角度来看，本项目不仅实现了预期的社会效益等方面产生了积极的影响。具体而言在目标1:保自聘人员25人的工资、社保支出,2辆救护车正常运转。完成1-12月单位日常公共开支、公用经费运转。目标2:本项目有助于提升基层医疗卫生服务体系,有效促进社会可持续发展,提高患者满意度等方面的提升，为项目的利益相关者带来了实实在在的利益。</w:t>
        <w:br/>
        <w:t>综上所述，2024年乡镇卫生院工作经费在绩效评价中表现出色，达到了项目的预期目标，并在多个方面取得了显著的成效。</w:t>
        <w:br/>
        <w:t>（二）评价结论</w:t>
        <w:br/>
        <w:t xml:space="preserve">    运用绩效评价组制定的评价指标体系以及财政部《项目支出绩效评价管理办法》（财预〔2020〕10号）文件的评分标准，通过数据采集、问卷调查及访谈等方式，对本项目进行客观评价，最终评分结果：总得分为93.48分，属于“优”。其中，项目决策类指标权重为20分，得分为20分，得分率为 100%。项目过程类指标权重为20分，得分为18.13分，得分率为 90.65%。项目产出类指标权重为40分，得分为35.34分，得分率为 88.35%。项目效益类指标权重为20分，得分为20分，得分率为100%。具体打分情况详见：附件1综合评分表。</w:t>
        <w:br/>
        <w:t>表1综合评分表</w:t>
        <w:br/>
        <w:t>一级指标	权重分	得分</w:t>
        <w:br/>
        <w:t>项目决策	20	20</w:t>
        <w:br/>
        <w:t>项目过程	20	18.13</w:t>
        <w:br/>
        <w:t>项目产出	40	35.34</w:t>
        <w:br/>
        <w:t>项目效益	20	20</w:t>
        <w:br/>
        <w:t>合计	100	93.48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 xml:space="preserve">   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 xml:space="preserve">   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 xml:space="preserve">    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 xml:space="preserve">    项目设置了明确的预期产出效益和效果，将绩效目标细化分解为具体的绩效指标，绩效目标与项目目标任务数相对应，绩效目标设定的绩效指标清晰、细化、可衡量。</w:t>
        <w:br/>
        <w:t>3.资金投入</w:t>
        <w:br/>
        <w:t>（1）预算编制科学性</w:t>
        <w:br/>
        <w:t xml:space="preserve">   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 xml:space="preserve">   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 xml:space="preserve">   本项目的资金分配遵循了公平、公正、透明的原则，确保了项目资源的合理配置与高效利用。在资金分配过程中，我们充分考虑了项目的实际需求与目标，对不同阶段、不同任务的资金进行了科学的规划与安排。</w:t>
        <w:br/>
        <w:t xml:space="preserve">   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 xml:space="preserve">    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 xml:space="preserve">   项目过程类指标包括资金管理和组织实施两方面的内容，由4个三级指标构成，权重分值为20分，实际得分18.13分，得分率为90.65%。</w:t>
        <w:br/>
        <w:t>1.资金管理</w:t>
        <w:br/>
        <w:t>（1）资金到位率</w:t>
        <w:br/>
        <w:t xml:space="preserve">   本项目总投资260万元，财政资金及时足额到位，到位率100%，预算资金按计划进度执行。</w:t>
        <w:br/>
        <w:t>（2）预算执行率</w:t>
        <w:br/>
        <w:t xml:space="preserve">   预算编制较为详细，项目资金支出总体能够按照预算执行，预算资金支出139.07万元，预算执行率为53.49%。</w:t>
        <w:br/>
        <w:t>（3）资金使用合规性</w:t>
        <w:br/>
        <w:t xml:space="preserve">   本项目的资金使用严格遵循了国家相关法律法规与财务制度，确保了资金的合规性与安全性。在资金使用过程中，我们建立了完善的财务管理体系，对资金的流动进行了全程监控与记录。</w:t>
        <w:br/>
        <w:t xml:space="preserve">   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 xml:space="preserve">    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 xml:space="preserve">  （1）管理制度健全性</w:t>
        <w:br/>
        <w:t xml:space="preserve">   本项目拥有一套完善、健全的管理制度体系，为项目的成功实施提供了坚实的制度保障。项目管理制度的制定紧密结合了项目的特点与实际情况，涵盖了项目的策划、组织、实施、监控与收尾等各个环节。</w:t>
        <w:br/>
        <w:t xml:space="preserve">   在制度设计上，我们注重了制度的科学性与可操作性，确保制度能够切实指导项目的执行与管理。</w:t>
        <w:br/>
        <w:t xml:space="preserve">   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 xml:space="preserve">   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 xml:space="preserve">   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 xml:space="preserve">   在具体执行过程中，项目团队成员严格按照制度要求进行操作。同时，我们还建立了有效的沟通机制与反馈机制，确保项目信息的及时传递与问题的及时解决，进一步提高了制度执行的效率与效果。</w:t>
        <w:br/>
        <w:t xml:space="preserve">   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项目产出类指标包括产出数量、产出质量、产出时效、产出成本四方面的内容，由6个三级指标构成，权重分为40分，实际得分35.34分，得分率为88.35%。具体产出指标完成情况如下：</w:t>
        <w:br/>
        <w:t xml:space="preserve">    ①数量指标：</w:t>
        <w:br/>
        <w:t xml:space="preserve">   指标1：房屋建筑物供暖面积，指标值:2702.74平方 ，实际完成值：2702.74平方，指标完成率100 %，偏差0%。</w:t>
        <w:br/>
        <w:t xml:space="preserve">    指标2：采购药耗批次，指标值:12次 ，实际完成值：12次，指标完成率100 %，偏差0%。</w:t>
        <w:br/>
        <w:t xml:space="preserve">    指标3：工资及补助发放人数，指标值:25人 ，实际完成值：25人，指标完成率100 %，偏差0%。</w:t>
        <w:br/>
        <w:t xml:space="preserve">    指标4：资金发放次数，指标值:12次 ，实际完成值：12次人，指标完成率100 %，偏差0%。</w:t>
        <w:br/>
        <w:t xml:space="preserve">   ②质量指标：</w:t>
        <w:br/>
        <w:t xml:space="preserve">    指标1：资金发放准确率，指标值:100% ，实际完成值：100%，指标完成率100 %，偏差0%。</w:t>
        <w:br/>
        <w:t xml:space="preserve">   ③时效指标：</w:t>
        <w:br/>
        <w:t xml:space="preserve">   指标1：资金支付及时性，指标值:100% ，实际完成值：100%，指标完成率100 %，偏差0%。</w:t>
        <w:br/>
        <w:t>④成本指标</w:t>
        <w:br/>
        <w:t>指标1:房屋建筑物供暖支出标准,指标值：＜=19.4元，实际完成值19.4元，完成率51.92%，偏差48.08%，偏差原因;因本年度4-10月份财政拨付项目资金，房屋暖气费从项目资金支出。</w:t>
        <w:br/>
        <w:t>指标2:人均运转经费支出标准，指标值：＜=46万元，实际完成值26.05万元，完成率56.63%，偏差43.37%，偏差原因;因本年度4-10月份财政拨付项目资金，相关人均运转费用从项目资金支出。</w:t>
        <w:br/>
        <w:t>指标3:采购耗材成本支出标准，指标值：＜=120万元，实际完成值65.71万元，完成率54.76%，偏差45.24%，偏差原因;因年度预算含体检收入，旦本单位体检资金纳入财政项目资金，造成自有资金虚增，导致偏差率偏低45.24%。</w:t>
        <w:br/>
        <w:t>指标4:工资发放金额支出标准，指标值：＜=88.8万元，实际完成值44.61元，完成率50.24%，偏差49.76%，偏差原因;因本年度4-10月份财政拨付项目资金，相关人员工资发放从项目资金支出。</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项目效益类指标包括项目实施效益和满意度两方面的内容，由1个三级指标构成，权重分为30分，实际得分30分，得分率为100%。具体效益指标及满意度指标完成情况如下：</w:t>
        <w:br/>
        <w:t xml:space="preserve">   1.实施效益</w:t>
        <w:br/>
        <w:t xml:space="preserve">   ①社会效益指标：完善基层卫生院医疗服务体系</w:t>
        <w:br/>
        <w:t>居民对卫生院满意度调查能反映服务效果。若满意度达95%以上，说明居民认可卫生院工作；同时，当地传染病发病率下降、人均寿命延长等，也体现卫生院在提升居民健康水平上的贡献。</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 xml:space="preserve">    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xml:space="preserve">   （二）存在的问题及原因分析</w:t>
        <w:br/>
        <w:t xml:space="preserve">    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 xml:space="preserve">    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 xml:space="preserve">    2.专门设定对绩效工作人员定职、定岗、定责等相关制度措施，进一步提升我单位绩效管理工作业务水平，扎实做好绩效管理工作。</w:t>
        <w:br/>
        <w:t xml:space="preserve">    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 xml:space="preserve">    4.进一步完善项目评价过程中有关数据和资料的收集、整理、审核及分析。项目启动时同步做好档案的归纳与整理，及时整理、收集、汇总，健全档案资料。项目后续管理有待进一步加强和跟踪。</w:t>
        <w:br/>
        <w:t xml:space="preserve">    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