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2024年执法办案专项业务经费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新源县市场监督管理局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新源县市场监督管理局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晏红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2025年04月02日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根据新源县十四五规划本局结合2024年工作计划和2025年工作总结，为保障更好完成市场监管责任，做好食品、药品、特种设备、产品质量安全监管。组织查处重大违法案件，规范市场监管行政执法行为指导市场主体的注册登记工作，强化食品生产经营企业主体责任，紧盯突出问题和薄弱环节，加强风险隐患排查，特设立本项目。</w:t>
        <w:br/>
        <w:t>2.项目主要内容：</w:t>
        <w:br/>
        <w:t>项目主要内容：保障食用农产品抽检工作顺利开展，针对食品、药品、特种设备、产品质量安全监管及执法办案。  </w:t>
        <w:br/>
        <w:t>项目实施情况：本项目于2024年市监专项业务工作经费支出经费资金，主要用于市监专项业务经费50万元；截至2024年12月31日拨付2024年市监专项业务工作经费支出共计40.92万元。</w:t>
        <w:br/>
        <w:t>3.资金投入和使用情况</w:t>
        <w:br/>
        <w:t>（1）资金投入情况</w:t>
        <w:br/>
        <w:t>该项目年初预算数30万元，全年预算数50万元，该项目资金已全部落实到位，资金来源为财政拨款。</w:t>
        <w:br/>
        <w:t>（2）资金使用情况</w:t>
        <w:br/>
        <w:t>该项目年初预算数30元，全年预算数50万元，，全年执行数40.92万元，预算执行率为81.84%，主要用于：2024年市监专项业务工作经费支出。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</w:t>
        <w:br/>
        <w:t>更好完成市场监管责任，做好食品、药品、特种设备、产品质量安全监管。组织查处重大违法案件，规范市场监管行政执法行为指导市场主体的注册登记工作，强化食品生产经营企业主体责任，紧盯突出问题和薄弱环节，加强风险隐患排查。2.阶段性目标</w:t>
        <w:br/>
        <w:t>1 .2024年6月30日前完成食用农产品抽检255批次，校园周边餐饮场所食品安全检查45家，新登记市场主题数1476户工作保障组织查处重大违法案件，规范市场监管行政执法行为知道市场主体的注册登记工作，强化食品生产经营企业主体责任，紧盯突出问题和薄弱环节，强化风险隐患排查。</w:t>
        <w:br/>
        <w:t>2. 2024年12月30日前完成食用农产品抽检405批次，校园周边餐饮场所食品安全检查90家，新登记市场主题数2023户工作，保障完成市场监管责任，做好食品、药品、特种设备、产品质量监管。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本项目预算绩效评价报告的评价对象是2024年执法办案专项业务经费及其预算执行情况。该项目由新源县市场监督管理局负责实施，旨在为了更好完成市场监管责任，做好食品、药品、特种设备、产品质量安全监管。项目预算涵盖从2024年1月1日至2024年12月31日的全部资金投入与支出，涉及资金总额为50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确定各个指标相对于项目总体绩效的权重分值。在绩效评价指标体系中，项目决策权重为20分，项目过程权重为20分，项目产出权重为40分，项目效益权重为20分。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绩效评价总分值100分，根据综合评分结果，90（含）-100分为优、80（含）-90分为良、60（含）-80分为中、60分以下为差。</w:t>
        <w:br/>
        <w:t>具体评价指标体系详情见附件1</w:t>
        <w:br/>
        <w:t>3.绩效评价方法</w:t>
        <w:br/>
        <w:t>绩效评价从项目决策、项目过程、项目产出、项目效益四个维度进行评价。评价对象为项目目标实施情况，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（一）成本效益分析法。是指将投入与产出、效益进行关联性分析的方法。 </w:t>
        <w:br/>
        <w:t>（二）比较法。是指将实施情况与绩效目标、历史情况、不同部门和地区同类支出情况进行比较的方法。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（1）计划标准。指以预先制定的目标、计划、预算、定额等作为评价标准。</w:t>
        <w:br/>
        <w:t>（2）历史标准。指参照历史数据制定的评价标准，为体现绩效改进的原则，在可实现的条件下应当确定相对较高的评价标准。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本项目的综合评价基于对项目各方面绩效的深入分析与评估。从项目目标的达成情况来看，2024年执法办案专项业务经费在食品经营者风险分级动态管理覆盖率 、食用农产品抽检完成率等方面表现出色，达到了预期的标准与要求。同时，项目也在新登记市场主体数取得了显著的成效。</w:t>
        <w:br/>
        <w:t>在项目管理方面，新源县市场监督管理局通过有效的规划、组织与协调，项目得以顺利实施，并在预算与时间上保持了良好的控制。</w:t>
        <w:br/>
        <w:t>从项目效益的角度来看，本项目不仅实现了预期的社会效益方面产生了积极的影响。具体而言，改善消费环境方面的提升，为项目的利益相关者带来了实实在在的利益。</w:t>
        <w:br/>
        <w:t>综上所述，2024年执法办案专项业务经费在绩效评价中表现出色，达到了项目的预期目标，并在多个方面取得了显著的成效。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99.3分，属于“优”。其中，项目决策类指标权重为20分，得分为20分，得分率为 100%。项目过程类指标权重为20分，得分为19.3分，得分率为96.5%。项目产出类指标权重为40分，得分为40分，得分率为100%。项目效益类指标权重为20分，得分为20分，得分率为100%。具体打分情况详见：附件1综合评分表。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项目过程类指标包括资金管理和组织实施两方面的内容，由5个三级指标构成，权重分值为20分，实际得分19.3分，得分率为96.5%。</w:t>
        <w:br/>
        <w:t>1.资金管理</w:t>
        <w:br/>
        <w:t>（1）资金到位率</w:t>
        <w:br/>
        <w:t>本项目总投资50万元，财政资金及时足额到位，到位率100%，预算资金按计划进度执行。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预算编制较为详细，项目资金支出总体能够按照预算执行，预算资金支出40.92万元，预算执行率为81.84%。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项目产出类指标包括产出数量、产出质量、产出时效、产出成本四方面的内容，由5个三级指标构成，权重分为40分，实际得分40分，得分率为100%。具体产出指标完成情况如下：</w:t>
        <w:br/>
        <w:t>①数量指标：</w:t>
        <w:br/>
        <w:t>指标1：食用农产品抽检批次，指标值： &gt;=385批次，实际完成值：405批次，指标完成率105.19%，偏差原因：加大了食品抽检力度，通过完成食用农产品抽检工作，有效改善全县食用农产品环境安全，达到提高监管效果</w:t>
        <w:br/>
        <w:t>指标2：校园周边检查户数，指标值： &gt;=90家，实际完成值：=90家，指标完成率100%。</w:t>
        <w:br/>
        <w:t>指标3：新登记市场主体数，指标值： &gt;=2344户，实际完成值：2350户，指标完成率100.25%，偏差原因：通过改善营商环境工作，有效提高了工作效率，达到了提高户数的效果。</w:t>
        <w:br/>
        <w:t>②质量指标：</w:t>
        <w:br/>
        <w:t xml:space="preserve"> 指标1：食用农产品抽检完成率，指标值：=100%，实际完成值：100%，指标完成率100%。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  <w:br/>
        <w:t>1.实施效益</w:t>
        <w:br/>
        <w:t>①社会效益指标：</w:t>
        <w:br/>
        <w:t>指标1：改善消费环境，指标值：有效，实际完成值：有效，指标完成率100%。</w:t>
        <w:br/>
        <w:t/>
        <w:br/>
        <w:t>2.满意度</w:t>
        <w:br/>
        <w:t>指标1：消费者满意度，指标值：&gt;=82%，实际完成值：86%，指标完成率100%。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  <w:br/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（二）存在的问题及原因分析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本项目无其他需说明的问题。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