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中共新源县委办公室</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(1)负责组织协调机关的政务工作，制定机关的工作制度；</w:t>
        <w:br/>
        <w:t xml:space="preserve">    （2）负责机关的文秘、机要、档案、信息、会务、保卫、保密、信访、新闻宣传等工作；</w:t>
        <w:br/>
        <w:t xml:space="preserve">    （3）负责机关的人事、劳资、财务、资产管理；</w:t>
        <w:br/>
        <w:t xml:space="preserve">    （4）负责后勤服务工作；</w:t>
        <w:br/>
        <w:t xml:space="preserve">    （5）办理办公室交办的其他事项；</w:t>
        <w:br/>
        <w:t>2.机构设置及人员情况</w:t>
        <w:br/>
        <w:t>中共新源县委员会办公室机关内设科室为7个,分别为秘书科、信息科、督查科、文书档案科、深改科（政研室）、行政总务科、财务科。</w:t>
        <w:br/>
        <w:t>中共新源县委员会办公室编制数167人，实有人数223人，其中：在职163人，增加7人；退休60人，增加3人；离休1人，增加0人。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保障县委、县委办公室日常文件文稿的处理工作；确保机关的文秘、机要、档案、信息、会务、保卫、保密、国安、信访、新闻宣传等工作顺利开展；确保各类会议正常召开；协调好县人大党委会办公室、县政府办公室、县政协办公室和县纪委的有关事项；指导全县党政办公室系统业务工作和办公自动化的相关工作；确保中央、自治区党委、州党委和县委领导机关及要害部门机密文电，信件及密码的安全传递。指导协调人民群众信访工作和负责大案的督办工作等各项工作。</w:t>
        <w:br/>
        <w:t>2.重点工作计划</w:t>
        <w:br/>
        <w:t>一是各单位正常运行，确保县委各项工作有序推进，二是主要领导及指挥部的红机保障，确保上级政令及时畅通，三是保障电子政务内网机房和设备的正常运行。</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中共新源县委员会办公室年初预算安排3626.91万元，其中财政拨款3053.04万元，其他资金573.88万元，主要用于工资福利支出2414.71万元，商品服务支出959.91万元，对个人和家庭的补助98.64万元，资本性支出153.65万元。</w:t>
        <w:br/>
        <w:t>年中调整457.64万元，调整后全年预算4084.55万元，预算调整率12.62%，调整预算的主要原因为人员增加，工资和社保缴费增加；项目增加：新源县人民法院悬浮门维修款，网格化服务管理工作网格员奖励专项资金，少数民族地区和边疆地区文化安全补助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地区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我单位已按要求在我县人民政府门户网站公开部门预算信息，同步公开绩效目标表；在我县人民政府门户网站公开部门决算信息，同步公开自评表及自评报告。</w:t>
        <w:br/>
        <w:t>（二）部门单位整体支出使用情况</w:t>
        <w:br/>
        <w:t>1.基本支出情况</w:t>
        <w:br/>
        <w:t>2024年基本支出支出2839.12万元，包括工资福利支出2455.68万元，商品和服务支出181.48万元，对个人和家庭的补助114.26万元，资本性支出87.7万元。其中：“三公”经费支出0.08万元，比上年减少0.87万元，主要原因是本年度资金紧张，未及时支出部分公务接待费。会议费支出0万元，比上年增加（减少）0万元；培训费支出7.04万元，比上年增加（减少）7.04万元，增加原因为宣传部付学校短期培训班住宿费及伙食补助款。</w:t>
        <w:br/>
        <w:t>2.专项资金支出情况</w:t>
        <w:br/>
        <w:t>2024年专项项目支出1028.98万元，占总支出的26.6％，主要用于1.档案馆库房设备采购、基础设施建设、档案利用及抢救项目，2.大学生西部计划志愿者生活补助，3.2024年度自治区妇女儿童工作经费，4.机要保密局专项维护费，5.新源县2023年外宣项目，6.网信办网络舆情监测项目，7.政法委视联网建设项目，8.司法救助金，9.新源县人民法院乡镇法庭提升改造项目，10.县委办机要保密局设备采购及运维项目，11.维稳指挥部运行经费，12.新时代文明实践中心建设项目。</w:t>
        <w:br/>
        <w:t>3.部门单位专项组织实施情况</w:t>
        <w:br/>
        <w:t>年初我单位下发的12专项、中共新源县委员会办公室专项资金工作计划，对项目的工作分工、任务分配、资金落实、完成时限等提出了明确、具体的要求，以确保项目保质、保量、按时完成。截至12月31日，完成专项12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中共新源县委员会办公室专项资金管理办法》，各项资金使用审批流程均按规定办理。涉及“三重一大”内容，严格按照规定提请局党组会审议决定，包括项目资金分配、重大项目确定、大额资金支付等。</w:t>
        <w:br/>
        <w:t>（2）建立档案馆库房设备采购、基础设施建设、档案利用及抢救项目，大学生西部计划志愿者生活补助，2024年度自治区妇女儿童工作经费，机要保密局专项维护费，新源县2023年外宣项目，网信办网络舆情监测项目，政法委视联网建设项目，司法救助金，新源县人民法院乡镇法庭提升改造项目，县委办机要保密局设备采购及运维项目，维稳指挥部运行经费，新时代文明实践中心建设项目专项资金专账，做到有据可依，有据可查。</w:t>
        <w:br/>
        <w:t>（3）制定了档案馆库房设备采购、基础设施建设、档案利用及抢救项目，大学生西部计划志愿者生活补助，2024年度自治区妇女儿童工作经费，机要保密局专项维护费，新源县2023年外宣项目，网信办网络舆情监测项目，政法委视联网建设项目，司法救助金，新源县人民法院乡镇法庭提升改造项目，县委办机要保密局设备采购及运维项目，维稳指挥部运行经费，新时代文明实践中心建设项目、档案馆库房设备采购、基础设施建设、档案利用及抢救项目，大学生西部计划志愿者生活补助，2024年度自治区妇女儿童工作经费，机要保密局专项维护费，新源县2023年外宣项目，网信办网络舆情监测项目，政法委视联网建设项目，司法救助金，新源县人民法院乡镇法庭提升改造项目，县委办机要保密局设备采购及运维项目，维稳指挥部运行经费，新时代文明实践中心建设项目实施方案，确保项目按进度完成，资金及时支付。</w:t>
        <w:br/>
        <w:t>（4）认真组织各科室项目验收，确保项目成果合规达标，各环节准确详实。</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中共新源县委员会总支出3868.1万元，预算执行率106.65%，其中一般公共服务支出支出2541.2万元，公共安全支出635.19万元，文化旅游体育与传媒支出52万元，社会保障和就业支出318.05万元，卫生健康支出124.35万元，住房保障支出197.31万元。</w:t>
        <w:br/>
        <w:t>1.基本支出使用情况</w:t>
        <w:br/>
        <w:t>2024年，中共新源县委员会基本支出2839.12万元，占总支出的73.4％，其中：党委办公厅（室）及相关机构事务行政运行2015.75万元，其他党委办公厅（室）及相关机构事务支出183.66万元，行政单位离退休18.81，机关事业单位基本养老保险缴费支出245.85万元，机关事业单位职业年金缴费支出53.38万元，行政单位医疗122.93万元，公务员医疗补助1.42万元，住房公积金197.32万元。</w:t>
        <w:br/>
        <w:t>2.项目支出使用情况</w:t>
        <w:br/>
        <w:t>2024年，中共新源县委员会项目支出1028.98万元，占总支出的26.6％。其中：档案事务支出21.95万元，群众团体事务一般行政管理事务79.48万元，其他群众团体事务支出3.25万元，其他党委办公厅（室）及相关机构事务支出197.12万元，其他宣传事务支出25万元，信息安全事务支出15万元，其他公安支出50万元，其他检察支出10万元，其他法院支出269.6万元，其他国家保密支出77.59万元，其他公共安全支出228万元，其他文化旅游体育与传媒支出51.99万元。</w:t>
        <w:br/>
        <w:t>（二）部门单位整体支出绩效指标完成情况</w:t>
        <w:br/>
        <w:t>年初我单位设置部门整体绩效目标中包括一级指标1个（履职效能）二级指标1个，三级指标3个，指标完成情况分析如下：</w:t>
        <w:br/>
        <w:t>1.履职效能</w:t>
        <w:br/>
        <w:t>（1）数量指标</w:t>
        <w:br/>
        <w:t>指标1：培养档案本土人才人数 ，指标值：&gt;=10人，年中监控完成值：=10人，自评完成值：&gt;=10人  ，指标完成率100%，偏差0%，指标成效分析：通过完成培养档案本土人才工作，有效提升档案管理人员队伍素质，达到提高档案管理水平效果）。</w:t>
        <w:br/>
        <w:t>指标2：档案管馆藏专门档案数量 ，指标值：&gt;=15种，年中监控完成值：=15种，自评完成值：=15种 ，指标完成率100 %，偏差0%，指标成效分析：通过完成档案管馆藏专门档案工作，有效增加档案管理种类，达到规范档案管理效果。</w:t>
        <w:br/>
        <w:t>指标3：西部志愿者补助发放人数=14人，指标值：=14人，年中监控完成值：=14人，自评完成值：=14人 ，指标完成率100 %，偏差0%，指标成效分析：通过完成西部志愿者工作，壮大西部志愿者队伍，达到提高志愿者工作素质管理效果。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</w:t>
        <w:br/>
        <w:t>（三）项目监督工作存在薄弱环节</w:t>
        <w:br/>
        <w:t>项目实施过程中的上报、跟踪、反馈机制尚未真正形成，对各地区项目资金的使用、实施等监管措施仍然存在改进的空间。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