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伊犁开放大学新源县分校</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根据《关于设立伊犁开放大学新源县分校的通知》新党编办字〔2021〕29号，本单位主要职能有：</w:t>
        <w:br/>
        <w:t>培养高素质的劳动者和实用人才，为高中毕业生提供学历教育服务，专业设置紧密围绕本地经济发展。 </w:t>
        <w:br/>
        <w:t>以现代化教育手段，开展本科专科的学历教育和继续教育，提供汉语言文学、会计学、行政管理、法学、金融学的等学科的高等学历教育。 </w:t>
        <w:br/>
        <w:t>研究拟定全校教育发展战略法，贯彻执行党和国家的教育方针、政策、法规，坚持依法治校，依法治学、以培育和践行社会主义核心价值观为核心，培养爱党、爱国的中国特色社会主义合格建设者和接班人。 </w:t>
        <w:br/>
        <w:t>4、负责和指导学校教职工的思想政治工作。</w:t>
        <w:br/>
        <w:t>2.机构设置及人员情况</w:t>
        <w:br/>
        <w:t>伊犁开放大学新源县分校部门包括本级机关及0个直属事业单位，机关内设5个科室（办公室、教务处、德育处、党建办、财务室）。</w:t>
        <w:br/>
        <w:t>新源县职业技术学校部门（单位）编制数6人，实有人数5人，其中：在职5人，增加1人；退休0人，减少0人；离休0人，增加0人。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提高校企合作巩固率；持续助力家庭脱贫，帮助学生顺利完成学业，减轻家庭经济困难学生的经济负担，使享受助学金政策全面覆盖；持续提高毕业生就业率；提升教师能力素质，健全多层次、全方位的教师培训体系，使本校教师在思想政治、专业知识和教育教学水平等方面的综合素质有较大的提升。</w:t>
        <w:br/>
        <w:t>2.重点工作计划</w:t>
        <w:br/>
        <w:t>一是强化教学支持服务，切实提升办学实力</w:t>
        <w:br/>
        <w:t>统一思想、坚定信心、形成合力，以教育质量建设年为工作的主要抓手之一，夯实基础，苦练内功，进一步强化服务意识不断推进开放大学综合办学实力。</w:t>
        <w:br/>
        <w:t>二是加强教师队伍建设</w:t>
        <w:br/>
        <w:t>健全专职教师队伍，进一步提高专职教师的资质、水平、能力，形成教学骨干。吸收一批有责任心、业务水平高的兼职教师，加大培训和考核力度，努力建设一支门类齐全、较为稳定、热爱并熟悉开放大学教育、有良好的职业道德和较高水平的专兼职教师队伍。</w:t>
        <w:br/>
        <w:t>三是强化管理育人效果</w:t>
        <w:br/>
        <w:t>指导、督促班主任将思想政治教育融入对学生的日常管理中，及时掌握学生思想动态，帮助其端正学习态度、树立良好学风。运用移动终端、社交平台等媒介，组织、督促、引导学生开展学习，为学生提供周到全面的教学、管理与技术支持服务，激发学生学习动力，助力学生良好学习习惯的养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2024年新源县职业技术学校单位年初预算安排324.52万元，其中财政拨款69.82万元，其他资金254.70万元，主要用于工资福利支出、商品和服务支出，对个人和家庭的补助。</w:t>
        <w:br/>
        <w:t>年中调整51.61万元，调整后全年预算272.91万元，预算调整率15.90%，调整预算的主要原因为事业收入调减。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267.08万元，包括工资福利支出75.70万元、商品和服务支出189.78万元，对个人和家庭的补助1.6万元。其中：“三公”经费支出0万元，比上年增加0万元，主要原因是2024年未安排三公经费；会议费支出0万元，比上年增加0万元，主要原因是2024年未安排会议费；培训费支出0万元，比上年增加0万元，主要原因是未安排培训费。</w:t>
        <w:br/>
        <w:t>2.专项资金支出情况</w:t>
        <w:br/>
        <w:t>2024年专项项目支出0万元，占总支出的0％，主要用于无。</w:t>
        <w:br/>
        <w:t>3.部门单位专项组织实施情况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项目资金分配办法》《伊犁开放大学新源县分校项目资金管理办法》专项资金管理办法，各项资金使用审批流程均按规定办理。涉及“三重一大”内容，严格按照规定提请局党组会审议决定，包括项目资金分配、重大项目确定、大额资金支付等。</w:t>
        <w:br/>
        <w:t>（2）建立专项资金专账，做到有据可依，有据可查。</w:t>
        <w:br/>
        <w:t>（3）制定了项目实施方案，确保项目流程均按规定办理。</w:t>
        <w:br/>
        <w:t>（4）认真组织项目验收，确保保质、保量、按时完成。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2024年新源县职业技术学校单位总支出267.08万元，预算执行率97.86%，其中广播电视学校支出253.30万元，机关事业单位基本养老保险缴费支出7.46万元，住房保障支出6.32万元。</w:t>
        <w:br/>
        <w:t>1.基本支出使用情况</w:t>
        <w:br/>
        <w:t>2024年，新源县职业技术学校单位基本支出267.08万元，占总支出的100％，其中：广播电视学校支出253.30万元，机关事业单位基本养老保险缴费支出7.46万元，住房保障支出6.32万元。</w:t>
        <w:br/>
        <w:t>2.项目支出使用情况</w:t>
        <w:br/>
        <w:t>2024年，新源县职业技术学校单位项目支出0万元，占总支出的0％。</w:t>
        <w:br/>
        <w:t>（二）部门单位整体支出绩效指标完成情况</w:t>
        <w:br/>
        <w:t>年初我单位设置部门整体绩效目标中包括一级指标1个（履职效能）二级指标1个，三级指标5个，指标完成情况分析如下：</w:t>
        <w:br/>
        <w:t>1.履职效能</w:t>
        <w:br/>
        <w:t>（1）质量指标</w:t>
        <w:br/>
        <w:t>指标1：学历教育注册率，指标值：≥80%，年中监控完成值：80%，自评完成值：80%，指标完成率100%，偏差0%，偏差原因及改进措施：无，指标成效分析：通过完成学历教育注册率，有效提升我校招生率，达到州开放大学下发的招生任务。</w:t>
        <w:br/>
        <w:t>指标2：一体化平台使用率，指标值：≥100%，年中监控完成值：100%，自评完成值：100%，指标完成率100%，偏差0%，偏差原因及改进措施：无，指标成效分析：通过完成一体化平台使用率，有效提升学生在线学习便捷性，达到学生学习效率提高的效果。</w:t>
        <w:br/>
        <w:t>指标3：学历教育巩固率，指标值：≥80%，年中监控完成值：80，自评完成值：80%，指标完成率100%，偏差0%，偏差原因及改进措施：无，指标成效分析：通过完成学历教育巩固率，有效提升学生学历，达到普及学历教育的效果。</w:t>
        <w:br/>
        <w:t>指标4：青年教师培养考核覆盖率，指标值：=100%，年中监控完成值：100%，自评完成值：100%，指标完成率100%，偏差0%，偏差原因及改进措施：无，指标成效分析：通过完成青年教师培养考核覆盖率，有效提升青年教师职业素养，达到优化教师队伍的效果。</w:t>
        <w:br/>
        <w:t>指标5：教师培训合格率，指标值：≥99%，年中监控完成值：99%，自评完成值：99%，指标完成率100%，偏差0%，偏差原因及改进措施：无，指标成效分析：通过完成教师培训合格率，有效推动教育质量整体提升，达到优化师资结构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2024年度部门整体支出绩效评价综合得分99.7分，评价结果为“优”。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我单位固定资产账务管理存在入账不及时、漏入、入账信息、金额不准确或资产台账未登记到具体使用人等问题。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（一）加强固定资产账务管理，确保账实相符</w:t>
        <w:br/>
        <w:t>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