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新源县人力资源和社会保障局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贯彻执行国家、自治区有关人力资源和社会保障工作的方针、政策、法规，组织实施人力资源和社会保障改革方案，负责机关、企事业单位工作人员的宏观规划，结构调整和宏观管理。以就业为中心，抓好社会保障和人才队伍建设两项工作，推进人力资源经理人、劳务经纪人、劳务协管员三支队伍建设，夯实创业孵化、就业援助、劳务输出、培训实训四大基地建设，强化援疆工作、维护劳动者合法权益、人社部门自身建设、人力资源数据库等工作。</w:t>
        <w:br/>
        <w:t>2.机构设置及人员情况</w:t>
        <w:br/>
        <w:t>新源县人力资源和社会保障局现有下设置办公室、事业管理科、社保管理科、就业培训科、执法科（社会保险基金监督科）、档案室、财务室、工资福利办公室、劳动争议仲裁办公室，共9个科室。</w:t>
        <w:br/>
        <w:t>单位共有编制数52个，其中行政编制10个，行政工勤编制1个，参照公务员管理编制8个，事业编制33个。2024年年末实有人数共64人，其中在职50人，增加0人。退休14人，增加0人，离休0人。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全面贯彻党中央、自治区、自治州和县委、县政府决策部署，坚持以人民为中心发展思想，实施就业优先行动，开展人力资源服务，促进就业，落实就业政策，带动就业；实施人才活力行动，继续组织、开展、协助做好各项招录、人事调配方面的工作深入实施劳动关系“和谐同行”三年行动，开展根治欠薪系列专项行动，打造欠薪治理新源模式，探索基层人社治理能力现代化建设，完善劳动关系、调解仲裁和劳动监察“三位一体”工作机制。</w:t>
        <w:br/>
        <w:t>2.重点工作计划</w:t>
        <w:br/>
        <w:t>一是实施就业优先行动。充分发挥县人力资源市场和乡镇村各级劳动保障服务机构公共服务作用，抓好高校毕业生、城镇失业人员、脱贫人口等重点群体就业需求常态化摸排，做好用工信息收集，继续通过就业暖心行动开展线上直播代岗，线下招聘会等公共就业服务专项活动，为劳动者求职就业和用人单位用工招聘搭建平台，促进劳动力市场对接匹配。</w:t>
        <w:br/>
        <w:t>二是实施社保惠民行动。扩大社会保险覆盖面，推进灵活就业人员、新业态从业人员按规定参保，稳步扩大职业伤害保障范围。严格规范经办，高风险业务落实三级审核机制，确保各项待遇合规及时发放，实现待遇发放100%使用社保卡；全面核查、上报和清理暂停人员，有效做到应享尽享、应追尽追；持续做好基层服务平台建设，强化乡镇村（社）工作人员业务培训，提升工作人员服务水平，稳步提升基层服务平台办件量，确保认证率稳定在99%以上；协同劳动监察、稽核等部门，开展劳动保障年审和劳动用工专项检查活动，督促各类用工单位按时足额缴费；配合税务部门做好城乡居民养老保险的征收工作，与民政做好新增低保户的参保登记及推送税务代缴工作。</w:t>
        <w:br/>
        <w:t>三是实施人才活力行动。继续组织、开展、协助做好各项招录、人事调配方面的工作。坚持公开招聘制度，规范招聘行为，把好事业单位人员“入口”；重点做好编外聘用人员管理，集中开展编制外聘用人员有序分流安置和规范管理工作，按照“分门别类定目标、系统谋划去推进”的总体要求，完成全县实名制信息系统内编制外聘用人数2024年压减目标任务。</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人力资源和社会保障局单位年初预算安排2349.54万元，其中财政拨款2289.04万元，其他资金60.5万元，主要用于单位人员支出及运行（工资福利支出、商品和服务支出、对个人和家庭的补助）和项目支出（就业补助项目资金，职业培训补贴、职业培训补贴、公益性岗位补贴、 就业见习补贴、促进创业补贴、 其他就业补助支出）。年中调整1825.04万元，调整后全年预算4174.58万元，预算调整率77%，调整预算的主要原因为：一是今年增加新疆维吾尔自治区伊犁州新源县公共实训基地建设项目资金；二是增加巩固脱贫攻坚成果衔接乡村振兴项目资金；三是增加普惠金融发展专项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局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局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823.74万元，包括工资福利支出794.84万元，商品和服务支出17.55万元，对个人和家庭的补助11.35万元。其中：“三公”经费支出4.09万元，其中公务接待费1.48万元、公务用车购置及运行费2.61万元，较2023年“三公”经费决算支出4.11万元减少0.02万元，下降了0.5%。</w:t>
        <w:br/>
        <w:t>2.专项资金支出情况</w:t>
        <w:br/>
        <w:t>2024年专项项目支出3350.84万元，占总支出的80.27％，主要用于1.就业补助项目，2，新疆维吾尔自治区伊犁州新源县公共实训基地建设项目；3，“三支一扶”补助项目；4，巩固脱贫攻坚成果衔接乡村振兴项目资金；5，普惠金融发展项目。</w:t>
        <w:br/>
        <w:t>3.部门单位专项组织实施情况</w:t>
        <w:br/>
        <w:t>年初我单位下发的就业补助项目专项、2024年“三支一扶”补助项目、专项普惠金融发展等项目工作计划，对项目的工作分工、任务分配、资金落实、完成时限等提出了明确、具体的要求，以确保项目保质、保量、按时完成。截至12月31日，完成专项5个，未完成专项0个。</w:t>
        <w:br/>
        <w:t>为规范专项资金使用，提高专项资金使用效益，我单位主要采取四项措施。一是制订专项资金管理制度；二是成立各项目领导小组；三是制定了项目实施方案；四是认真组织项目验收。切实保证专项资金都做到了专款专用。</w:t>
        <w:br/>
        <w:t>（1）我单位制定了《新源县人力资源和社会保障局就业资金管理办法》、《新源县人力资源和社会保障局预算项目绩效管理办法》等资金管理办法，各项资金使用审批流程均按规定办理。涉及“三重一大”内容，严格按照规定提请局党组会审议决定，包括项目资金分配、重大项目确定、大额资金支付等。</w:t>
        <w:br/>
        <w:t>（2）成立项目工作领导小组，明确工作职责分工，组长全面负责项目的规划与重大决策，协调内外部资源，保障项目方向正确，各成员密切配合，依职推进工作，确保项目按时高质量完成。</w:t>
        <w:br/>
        <w:t>（3）制定了就业补助项目、新疆维吾尔自治区伊犁州新源县公共实训基地建设等项目实施方案，确保各个项目的顺利实施。</w:t>
        <w:br/>
        <w:t>（4）认真组织就业补助项目、2024年“三支一扶”补助等项目验收，全面、客观、准确地评估项目的执行情况和实施效果，判断项目是否达成预定目标，保障项目资金使用的安全性、合理性和有效性。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部门单位整体支出绩效情况</w:t>
        <w:br/>
        <w:t>（一）预算执行情况</w:t>
        <w:br/>
        <w:t>2024年新源县人力资源和社会保障局总支出4174.58万元，预算执行率100%，其中：职业教育技校教育支出975万元， 行政运行617.78万元，其他人力资源和社会保障管理事务支出163.36万元，行政单位离退休11.15万元，机关事业单位基本养老保险缴费支出81.88万元，机关事业单位职业年金缴费支出3.65万元，职业培训补贴161.44万元，社会保险补贴1091.44万元，公益性岗位补贴589.67万元，就业见习补贴13.24万元，促进创业补贴3.2万元，其他就业补助支出56.41万元，行政单位医疗12.81万元，事业单位医疗27.73万元，公务员医疗补助0.31万元， 生产发展154.62万元，其他普惠金融发展支出146.24万元，住房公积金64.65万元。</w:t>
        <w:br/>
        <w:t>1.基本支出使用情况</w:t>
        <w:br/>
        <w:t>2024年，新源县人力资源和社会保障局基本支出823.74万元，占总支出的19.73％，其中：行政运行617.78万元，其他人力资源和社会保障管理事务支出3.78万元，行政单位离退休11.15万元，机关事业单位基本养老保险缴费支出81.88万元，机关事业单位职业年金缴费支出3.65万元，行政单位医疗12.81万元，事业单位医疗27.73万元，公务员医疗补助0.31万元，住房公积金64.65万元。</w:t>
        <w:br/>
        <w:t>2.项目支出使用情况</w:t>
        <w:br/>
        <w:t>2024年，我单位项目支出3350.84万元，占总支出的80.27％。其中：职业教育技校教育支出975万元， 其他人力资源和社会保障管理事务支出159.58万元，职业培训补贴161.44万元，社会保险补贴1091.44万元，公益性岗位补贴589.67万元，就业见习补贴13.24万元，促进创业补贴3.2万元，其他就业补助支出56.41万元， 生产发展154.62万元，其他普惠金融发展支出146.24万元。</w:t>
        <w:br/>
        <w:t>（二）部门单位整体支出绩效指标完成情况</w:t>
        <w:br/>
        <w:t>年初我单位设置部门整体绩效目标中包括一级指标1个（运行成本、管理效率、履职效能、社会效益、可持续发展能力、服务对象满意度）二级指标1个，三级指标5个，指标完成情况分析如下：</w:t>
        <w:br/>
        <w:t>履职效能</w:t>
        <w:br/>
        <w:t>（1）数量指标</w:t>
        <w:br/>
        <w:t>指标1：带动城镇新增就业人数，促进我县就业形势稳定，指标值&gt;=5300人，实际完成值4086人，指标完成率77.09%，指标偏差率-22.91%。偏差原因：经济增长是就业的基础，经济增长放缓导致企业的生产和经营规模扩张受限，从而减少对劳动力的需求，一些企业会减少招聘计划甚至出现裁员，大部分灵活就业人员录入系统时，因自治区就业服务平台系统统计规则不被提取，导致目标值与实际值出现偏差。</w:t>
        <w:br/>
        <w:t>指标2：全年实现失业再就业就业人数，指标值：&gt;=4200人 ，实际完成值3682人，指标完成率87.67%，指标偏差率-12.33%。偏差原因：经济增长是就业的基础，经济增长放缓导致企业的生产和经营规模扩张受限，从而减少对劳动力的需求，一些企业会减少招聘计划甚至出现裁员，大部分灵活就业人员录入系统时，因自治区就业服务平台系统统计规则不被提取，导致目标值与实际值出现偏差。</w:t>
        <w:br/>
        <w:t>指标3：就业困难人员实现就业人数，指标值：&gt;=500人 ，实际完成值343人，指标完成率68.6%，指标偏差率-31.4%。偏差原因：经济增长是就业的基础，经济增长放缓导致企业的生产和经营规模扩张受限，从而减少对劳动力的需求，一些企业会减少招聘计划甚至出现裁员，大部分灵活就业人员录入系统时，因自治区就业服务平台系统统计规则不被提取，导致目标值与实际值出现偏差。</w:t>
        <w:br/>
        <w:t>指标4：新增创业人数，指标值：&gt;=980人 ，实际完成值1393人，指标完成率142.14%，指标偏差率-42.14%。偏差原因：一是政策扶持力度大，创业补贴、创业贷款等政策精准落地；二是宣传培训成效显著，通过创业大赛等活动激发创业活力。</w:t>
        <w:br/>
        <w:t>指标5：全年实现农村富余劳动力转移就业人次，指标值：&gt;=8.84万人次 ，实际完成值9.86万人次，指标完成率111.54%，指标偏差率-11.54%。偏差原因：原因是一产整体收入不理想，农村劳动力外出就业意愿强烈，所以超额完成任务目标。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2024年度部门整体支出绩效评价综合得分89.28分，评价结果为“良”。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我单位部分绩效指标设置存在不够精简、指标数据无法统计和指标值设置过高等问题，部分项目绩效指标值设定为定性的指标，指标设置的科学性、合理性有待进一步提高。</w:t>
        <w:br/>
        <w:t>（二）固定资产账务管理不够细致、严谨</w:t>
        <w:br/>
        <w:t>单位固定资产盘点工作执行不够严格，每年盘点不够全面，盘点的方法不科学，仅简单核对资产数量，没有深入检查资产的使用状况、存放地点变更等；管理人员对固定资产管理的重要性认识不够，缺乏专业素养，不能严格执行管理制度。</w:t>
        <w:br/>
        <w:t>（三）项目监督工作存在薄弱环节</w:t>
        <w:br/>
        <w:t>项目实施过程中的上报、跟踪、反馈机制尚未真正形成，对本单位项目资金的使用、实施等监管措施仍然存在改进的空间。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改进措施和建议</w:t>
        <w:b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科室对单位中长期规划的重视程度，增强相关规划的落地性、导向性。三是探索符合本单位工作特点的评价指标体系。在设定绩效目标时选取相关性强的量化指标，并注重选取符合实际工作情况的指标值。</w:t>
        <w:br/>
        <w:t>（二）加强固定资产账务管理，确保账实相符</w:t>
        <w:br/>
        <w:t>针对固定资产管理存在的问题，查找根源并改进，建议：一是定期组织固定资产管理人员培训，提高管理人员业务水平和责任意识，使其熟悉管理制度和操作流程；二是推进信息化建设，实现资产信息的实时录入、更新和共享，利用信息化手段加强资产监控和数据分析，三是明确职责，资产管理部门负责资产的日常管理、盘点清查、处置审批申请等工作，财务部门负责资产的账务处理、预算控制，使用部门负责资产的合理使用与日常维护，及时反馈资产的使用情况，各部门各负其责，协同配合，共同做好固定资产的管理工作。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单位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