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新源县农业局良种繁育中心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（一）部门单位基本情况</w:t>
        <w:br/>
        <w:t>一是机构人员构成</w:t>
        <w:br/>
        <w:t xml:space="preserve">  根据《新源县农业农村局职能配置、内设机构和人员编制规定》（《新机编办》（2008）81号）设立新源县农业局良种繁育中心单位，新源县农业局良种繁育中心2023年人员编制数9人，实有在职人员8人（其中公务员0人、差额事业编制8人，另报经良种繁育中心同意聘有临聘人员2人），离休人员0人，退休人员5人。内设科室为4个,分别为党建办，财务室，生产办，社会事务办。</w:t>
        <w:br/>
        <w:t>其中：办公室主要负责机关日常运转工作、会议和活动协调组织；承担文电、政务公开、财务管理、人事管理、安全生产、保密、信访、文秘与公文管理、办公自动化和政务信息、离退休人员管理、车辆及机关国有资产管理等工作；协调办理各类提案议案办理和督办县委、政府交办的重要事项；组织实施目标责任制考核、奖惩工作；督促检查机关工作制度的落实；负责与援疆前方指挥组衔接协调和落实服务工作；负责协调各级单位日常事务。 </w:t>
        <w:br/>
        <w:t>财务室负责人事，工资申报及会计核算工作。</w:t>
        <w:br/>
        <w:t>社会事务办负责职工的养老统筹，民政等社会事务工作。</w:t>
        <w:br/>
        <w:t></w:t>
        <w:br/>
        <w:t>生产办负责农业生产的前中后的为农服务工作，农资补助的发放工作，以及调节农业生产纠纷。</w:t>
        <w:br/>
        <w:t>二是主要职能</w:t>
        <w:br/>
        <w:t xml:space="preserve">   根据《新机编办》（2008）81号本单位主要职能有： 根据《新机编办》（2008）81号本单位主要职能有：</w:t>
        <w:br/>
        <w:t>（一）贯彻落实“三农”工作发展战略，统筹研究和组织实施“三农”工作发展战略、中长期规划、重大政策。</w:t>
        <w:br/>
        <w:t>（二）统筹推动发展农村社会事业、农村公共服务、农村文化、农村基础设施和乡村治理，牵头组织改善农村人居环境。</w:t>
        <w:br/>
        <w:t>（三）承办社会事务工作。</w:t>
        <w:br/>
        <w:t>（四）做好农业生产的产前，产中及产后的为农服务工作。</w:t>
        <w:br/>
        <w:t>（五）承办县委、县人民政府交办的其他任务。</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1、加大豚草病虫害的预测预报及防控工作，继续加强病虫害监测及实地调查工作。</w:t>
        <w:br/>
        <w:t>2、维修农业灌溉渠，清理农渠淤泥，保障农田灌溉畅通，提高粮食产量，增加农民收入 。</w:t>
        <w:br/>
        <w:t>3、新建绿化带，改善人居环境，提高居民生活质量 。</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2024年预算安排基本支出142.78万元，实际收到85.72万元 ,本年追减的基本资金为57.06万元。主要原因为机构合并员工分流单位改制人员分流，人员分流到新源县种子管理站，基本工资调增和社保基数的减少。</w:t>
        <w:br/>
        <w:t>（二）项目支出管理及使用情况</w:t>
        <w:br/>
        <w:t>新源县农业局良种繁育中心2024年无项目支出。</w:t>
        <w:br/>
        <w:t>（三）“三公”经费使用情况</w:t>
        <w:br/>
        <w:t xml:space="preserve">    我局认真贯彻落实中央关于厉行节约的有关规定，严格执行《党政机关厉行节约反对浪费条例》，从严控制一般性支出。</w:t>
        <w:br/>
        <w:t>2024年“三公”经费预算数为1.73万元，其中，公务接待费0.25万元，公务用车购置及运行1.48万元（其中公务用车购置为0万元），因公出国（境）费0万元。</w:t>
        <w:br/>
        <w:t>2024年“三公”经费决算支出0.75万元，其中公务接待费0万元、因公出国（境）费用0万元、公务用车购置及运行费0.75万元，较2023年“三公”经费决算支出0.57万元，增加0.18万元，增加了32%。主要原因车辆使用年限达13年老化严重，维修费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数量指标：清理农用渠道淤泥，预期指标值=2000米，指标完成值0，指标完成率0%；偏差原因：部门涉及涉改，职能工作全部取消。成效分析：无成效。</w:t>
        <w:br/>
        <w:t xml:space="preserve">    数量指标，维修晒场围墙预期指标值90米，指标完成值0，指标完成率0%；偏差原因：部门涉及涉改，职能工作全部取消。成效分析：无成效。</w:t>
        <w:br/>
        <w:t xml:space="preserve">    数量指标，维修自来水观察井，预期指标值3座，指标完成值0，指标完成率0%；偏差原因：部门涉及涉改，职能工作全部取消。成效分析：无成效。</w:t>
        <w:br/>
        <w:t xml:space="preserve">    数量指标：粉刷公厕，预期指标值65平方米，指标完成值0，指标完成率0%；，偏差原因：部门涉及涉改，职能工作全部取消。成效分析：无成效。</w:t>
        <w:br/>
        <w:t xml:space="preserve">    数量指标：农田灌溉渠修复预期指标值30米，指标完成值0，指标完成率0%；偏差原因：部门涉及涉改，职能工作全部取消。成效分析：无成效。</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从评价情况来看，我单位2024年部门整体绩效目标未完成。由于单位涉改，设定的绩效目标没能够完成，部门整体支出绩效自评结果较好，绩效管理水平不断提高，绩效指标体系建设逐渐丰富和完善。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部门预算的公用经费严重不足。我单位统除日常办公支出外，还要承担其他费用。如聘用人员工资，日常的开支水，暖，电等费用，仅仅靠财政年初的预算资金，单位日常运转的刚性支出达，现有的部门预算资金已不能满足日益增长的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3.根据主要存在的问题提出建议</w:t>
        <w:br/>
        <w:t>根据我单位部门整体支出绩效评价情况，建议县财政局根据农业事业发展的要求和实际情况，加大部门预算资金的安排，提高我单位公用经费及工作经费预算额度</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