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新源县农业技术推广站</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根据《新源县农业农村局职能配置、内设机构和人员编制规定》（新党办[2019]37号文），本单位主要职能有：</w:t>
        <w:br/>
        <w:t>　　（1）组织农业资源区划工作，指导农用地农业生物物种资源的保护与管理，负责耕地及永久基本农田质量保护工作。</w:t>
        <w:br/>
        <w:t>（2）负责有关农业生产资料和农业投入品的监督管理，组织农业生产资料市场体系建设，参与有关农业生产资料地方标准拟定并监督实施。</w:t>
        <w:br/>
        <w:t>（3）负责农业防灾减灾、农作物重大病虫害防治工作，指导植物防疫检疫体系建设，组织监督区域内植物防疫检疫工作，发布疫情并组织扑灭。</w:t>
        <w:br/>
        <w:t>（4）负责农业投资管理。</w:t>
        <w:br/>
        <w:t>（5）承担农业科技体制改革和农业科技创新体系建设。</w:t>
        <w:br/>
        <w:t>（6）指导农业农村人才工作。</w:t>
        <w:br/>
        <w:t>2.机构设置及人员情况</w:t>
        <w:br/>
        <w:t>新源县农业技术推广站部门事业单位，内设0个科室。</w:t>
        <w:br/>
        <w:t>新源县农业技术推广站部门（单位）编制数17，实有人数39人，其中：在职16人，增加（减少）0人；退休23人，增加（减少）0人；离休0人，增加（减少）0人。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紧紧围绕年初确定的重点工作任务，以推进农业高质量发展为主线，以促进农业增效、农民增收、农村发展为目标，按照”一业为主、多种示范”的原则，我县围绕优势农产品和绿色农业的发展需要，依托现有的涉农企业生产基地、农民专业合作组织、农业生产示范基地,推广绿色防控和统防统治技术；创建示范载体，下沉到示范基地及示范户进行田间地头指导，在关键环节、关键农时、突发事件及农民有需求时，开展技术指导和服务。</w:t>
        <w:br/>
        <w:t>2.重点工作计划</w:t>
        <w:br/>
        <w:t xml:space="preserve">一是继续做好农作物病虫草鼠害的监测，及时上报平台报表及发布病虫情报和动态，下乡指导农户做好预防和防控工作，确保粮食安全；二是落实高产示范田371个，涉及面积117288 亩；三是第三次全国土壤普查工作，完成表层土样采集，制备847个土壤样品，检测135个土壤样品；四是积极申请耕地质量监测点资金，扎实推进监测点建设。 </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2024年新源县农业技术推广站年初预算安排430.15万元，其中财政拨款411.14万元，其他资金19.01万元，主要用于在职人员工资和绩效、社保、退休人员冬碳费以及小麦一喷三防项目。</w:t>
        <w:br/>
        <w:t>年中调整648.23万元，调整后全年预算1059.37万元，预算调整率62%，调整预算的主要原因为年中追加粮油单产提升项目和化肥减量增效等项目。</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</w:t>
        <w:br/>
        <w:t>（二）部门单位整体支出使用情况</w:t>
        <w:br/>
        <w:t>1.基本支出情况</w:t>
        <w:br/>
        <w:t>2024年基本支出支出1059.37万元，包括工资福利支出294.84万元，商品和服务支出444.09万元，对个人和家庭的补助316.95万元，资本性支出3.5万元。其中：“三公”经费支出1.74万元，比上年减少0.07万元，主要原因是严格执行中央八项规定，认真落实厉行节约；会议费支出0万元，比上年增加（减少）0万元；培训费支出0万元，比上年减少4.37万元，主要原因是上年度基层服务推广体系项目中支出培训费用，本年度未开展培训。</w:t>
        <w:br/>
        <w:t>2.专项资金支出情况</w:t>
        <w:br/>
        <w:t>2024年专项项目支出756.08万元，占总支出的72％，主要用于1.采购农用物资，2.购买服务，3.对个人农业生产补贴。</w:t>
        <w:br/>
        <w:t>3.部门单位专项组织实施情况</w:t>
        <w:br/>
        <w:t>年初我单位下发的新源县基层服务体系建设项目专项、 豚草病虫害防治项目专项、2023年自治区农业生产发展资金（甜菜线虫和马铃薯甲虫防控项目）、新源县第三批农业防灾减灾项目、2023年粮油生产保障资金（玉米绿色高产高效项目）、新源县农业经营主体能力提升（基层农技推广体系改革与建设）、2024年中央粮油生产保障（小麦一喷三防）项目、新源县农业经营主体能力提升（粮油单产提升）项目、新源县2024年中央粮油单产提升项目、新源县化肥减量增效及耕地质量监测与评价等项目实施方案，对项目的工作分工、任务分配、资金落实、完成时限等提出了明确、具体的要求，以确保项目保质、保量、按时完成。截至12月31日，完成专项15个，未完成专项0个。</w:t>
        <w:br/>
        <w:t>为规范专项资金使用，提高专项资金使用效益，我单位主要采取四项措施。一是制订专项资金管理制度；二是各专项资金建立了专账；三是制定了项目实施方案；四是认真组织项目验收。切实保证专项资金都做到了专款专用。</w:t>
        <w:br/>
        <w:t>（1）制定了《新源县农业技术推广站专项资金管理办法》《新源县农业技术推广站专项资金审核制度》专项资金管理办法，各项资金使用审批流程均按规定办理。涉及“三重一大”内容，严格按照规定提请局党组会审议决定，包括项目资金分配、重大项目确定、大额资金支付等。</w:t>
        <w:br/>
        <w:t>（2）建立新源县农业技术推广站专项资金专账，做到有据可依，有据可查。</w:t>
        <w:br/>
        <w:t>（3）制定了新源县小麦一喷三防项目、粮油单产提升项目、基层推广服务体系等15个项目实施方案，确保项目严格按照方案执行，避免重大管理漏洞和问题。</w:t>
        <w:br/>
        <w:t>（4）认真组织局纪检人员、绩效小组对项目验收，确保项目落到实地。</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2024年新源县农业技术推广站总支出1077.48万元，预算执行率100%，其中社会保障和就业支出32.36万元，卫生健康支出15.68万元，农林水支出1004.92万元，住房保障支出24.52万元。</w:t>
        <w:br/>
        <w:t>1.基本支出使用情况</w:t>
        <w:br/>
        <w:t>2024年，新源县农业技术推广站基本支出321.40万元，占总支出的29.83％，其中：机关事业单位基本养老保险缴费支出31.34万元，事业单位医疗15.68万元，住房公积金24.52万元，事业运行249.86万元。</w:t>
        <w:br/>
        <w:t>2.项目支出使用情况</w:t>
        <w:br/>
        <w:t>2024年，新源县农业技术推广站项目支出756.08万元，占总支出的70.17％。其中：社会保障和就业支出1.01万元，农林水支出755.07万元。</w:t>
        <w:br/>
        <w:t>（二）部门单位整体支出绩效指标完成情况</w:t>
        <w:br/>
        <w:t>年初我单位设置部门整体绩效目标中包括一级指标1个二级指标2个，三级指标3个，指标完成情况分析如下：</w:t>
        <w:br/>
        <w:t>1.履职效能</w:t>
        <w:br/>
        <w:t>（1）数量指标</w:t>
        <w:br/>
        <w:t>指标1：水稻高产示范区，指标值：≥2块，年中监控完成值：2块，自评完成值：2块，指标完成率100%，偏差0%，偏差原因及改进措施：无，指标成效分析：通过开展水稻百亩示范田，有效实现了农户增产，农业增效、农民增收的效果。</w:t>
        <w:br/>
        <w:t>（2）质量指标</w:t>
        <w:br/>
        <w:t>指标1： 农作物病虫害绿色防控覆盖率，指标值：≥55% ，年中监控完成值：55%，自评完成值：55.83%，指标完成率101.50%，偏差1.50%，偏差原因及改进措施：无，指标成效分析：完成农作物病虫害绿色防控覆盖率55.83%，有效提升了病虫害防控效率。</w:t>
        <w:br/>
        <w:t>指标2： 统防统治覆盖率，指标值：&gt;=54%，年中监控完成值：54%，自评完成值：56.18%，指标完成率104.03%，偏差4.03%，偏差原因及改进措施：无，指标成效分析：通过绿色防控技术措施，既达到了防治效果，又节省了成本，更增加了收入。</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我单位部分绩效指标设置存在不够精简、指标数据无法统计和指标值设置过低等问题，部分项目绩效指标值设定为定性的指标，指标设置的科学性、合理性有待进一步提高。</w:t>
        <w:br/>
        <w:t>（二）固定资产账务管理不够细致、严谨</w:t>
        <w:br/>
        <w:t>抽查发现，各单位固定资产账务管理普遍存在入账不及时、入账信息不齐全等问题。</w:t>
        <w:br/>
        <w:t>（三）项目监督工作存在薄弱环节</w:t>
        <w:br/>
        <w:t>项目实施过程中的上报、跟踪、反馈机制尚未真正形成，对项目资金的使用、实施等监管措施仍然存在改进的空间。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（三）建立动态分析管理机制，提高项目监管主动性</w:t>
        <w:br/>
        <w:t>业务部门进行指导、监督和检查时进一步加强主动性，积极探索更有效和积极主动的监管方式。一方面要建立重点项目实施过程的反馈机制，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