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新源县医疗保障局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2025年04月01日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一）贯彻实施国家医疗保险、生育保险、医疗救助等医疗保障制度，执行医疗保障制度的法规规章、政策、规划和标准并组织实施；执行人身意外伤害保险、大额医疗补助、公务员医疗补助、企事业单位补充医疗保险、离休人员和优抚对象医疗保障等政策、管理办法并组织实施；执行并组织实施医疗保险、生育保险等政策。</w:t>
        <w:br/>
        <w:t>（二）组织并实施医疗保障基金监督管理办法，建立健全医疗保障基金安全防控机制，承担推进医疗保障基金支付方式改革工作，编制新源县医疗保障基金预决算草案。</w:t>
        <w:br/>
        <w:t>（三）执行落实自治区医疗保障筹资和待遇政策，配合做好动态调整和区域调剂平衡工作，落实自治区城乡医疗保障待遇标准、待遇调整措施。贯彻落实长期护理保险制度改革的实施方案。</w:t>
        <w:br/>
        <w:t>（四）贯彻落实药品、医用耗材价格和医疗服务项目、医疗服务设施收费等政策，贯彻落实药品、医用耗材的招标采购政策，落实医保支付医药服务价格动态调整措施，建立市场主导的社会医药服务价格形成机制，建立医药服务价格信息监测和信息发布制度，配合做好药品、医用耗材招标采购平台建设。</w:t>
        <w:br/>
        <w:t>（五）贯彻落实自治区统一的药品、医用耗材、医疗服务项目、医疗服务设施等医保目录和支付标准，落实动态调整措施。</w:t>
        <w:br/>
        <w:t>（六）贯彻实施定点医药机构协议和支付管理办法，建立健全医疗保障信用评价体系，监督管理纳入医保范围内的医疗服务行为和医疗费用，依法查处医疗保障、生育保险领域违法违规行为。</w:t>
        <w:br/>
        <w:t>（七）贯彻落实国家、自治区跨省跨地异地就医管理和费用结算政策，完善州内异地就医和费用结算政策措施。负责医疗保障经办管理、公共服务体系和信息化建设。建立健全医疗保障关系转移接续制度措施。指导医疗保障经办机构开展业务工作。</w:t>
        <w:br/>
        <w:t>（八）完成新源县委、县人民政府交办的其他任务。</w:t>
        <w:br/>
        <w:t>（九）职能转变。新疆伊犁州新源县医疗保障局应执行和落实统一的城乡居民基本医疗保险制度和大病保险制度，建立健全覆盖全民、城乡统筹的多层次医疗保障体系，不断提高医疗保障水平，确保医保资金合理使用、安全可控，推进和落实医疗、医保、医药“三医联动”改革，更好保障人民群众就医需求、减轻医药费用负担。</w:t>
        <w:br/>
        <w:t>（十）与新源县卫生健康委员会的有关职责分工。新源县卫生健康委员会、新疆伊犁州新源县医疗保障局等部门在医疗、医保、医药等方面加强制度、政策衔接，建立沟通协商机制，协同推进改革，提高医疗资源使用效率和医疗保障水平。</w:t>
        <w:br/>
        <w:t></w:t>
        <w:br/>
        <w:t>2.机构设置及人员情况</w:t>
        <w:br/>
        <w:t>医疗保障局部门包括本级机关及1个直属事业单位（医疗保障事业发展中心），机关内设5个科室（综合科、医保结算科、稽核和药品监督科、基金财务科、征缴科）。</w:t>
        <w:br/>
        <w:t>新源县医疗保障局编制数22，实有人数21人，其中：在职增加1人，减少2人； 退休5人，离休0人，增加1人。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医保局突出抓关键、抓重点，以点带面、点面结合、全面推进医疗保障各项工作。一是做好跨省异地就医直接结算服务。持续优化异地就医备案流程，参保群众通过医保APP、微信小程序等方式异地就医备案，实现线上线下相结合的就医备案模式。开通两定医药机构异地就医结算和门诊慢性病结算业务，方便患者就医购药。累计办理跨省异地就医备案23184人次，统筹支付221.31万元，个人账户支付231.91万元，有效地解决了群众异地就医“垫资”问题。二是抓好门诊共济。落实好职工门诊待遇调整支付政策，重点抓好门诊统筹（含门诊慢性病）定点零售药店遴选，从布局入手，按照“15分钟医保服务圈”及医保资源配置的要求，以公平、公正、公开、自愿的原则，遴选门诊统筹（含门诊慢性病）定点零售药店。目前，我县已累计遴选门统药店19家。三是做好集采工作。落实药品和耗材集中带量采购政策，组织全县14家公立定点医疗机构开展各类药品、耗材的带量采购工作，累计落地实施集采药品24批次361种474个品规，医用耗材15个批次15个品种33个品规，调整“双通道”（特药）零售药店1家，方便参保群众选购药品，减轻购药负担。四是做好三级经办服务体系建设。纵向建立了“县+乡+村（社区）”三级联动医保经办服务体系，横向建立了“医疗机构+村卫生室+定点药店+商业银行+保险公司”医保经办服务体系。将医保服务高频事项下沉至乡（镇）、村（社）、银行、保险公司、村卫生室，医保经办服务延伸至村级末梢，打造“15分钟医保服务圈”。目前，已完成下沉乡镇11个、村（社）93个、定点医药机构34家、村卫生室18家、合作银行网点14个、商业保险公司3家。五是抓好医保数字化建设。实现3家二级医疗机构医保移动支付应用；实现一级医疗机构电子处方流转，二级医疗机构正式环境流转还在测试中，持续推进医保电子凭证应用。落实医保码就医购药全场景应用“走流程，找堵点”，促进医保电子凭证全场景应用，提高医保电子凭证应用率，提高参保职工、群众就医结算体验感。</w:t>
        <w:br/>
        <w:t>（二）以公平普惠为第一责任，巩固拓展全民参保</w:t>
        <w:br/>
        <w:t>继续实施全民参保计划和“医保扩面”惠民工程。一是加强宣传。制定全年医保政策宣传方案，按照不同时间节点，有针对性的开展送政策进乡（镇）、村（社）、机关、学校、企业、定点医疗机构、定点药店“七进”，开展不同政策层次的宣传，提高医保政策的知晓率。利用9月全民参保集中宣传月，开展了以“人人参保有‘医’靠  家家健康享平安”为主题，采取形式多样的系列基本医保全民参保计划集中宣传活动。累计印制发放居民医保报销政策宣传折页4万份、打击欺诈骗保宣传单3万份、致家长一封信5万份、医保政策一问一答4万份、张贴海报120余份，制作展板12块。二是常态化与民政、乡村振兴、税务等部门做好数据比对工作，完善全民参保数据库，做到心中有数。全年参保25.30万人（职工3.1万人，居民22.22万人），2024年度特殊人群100%参保，全县参保率稳定在95%以上。目前2025年度城乡居民基本医疗保险征收稳步推进。</w:t>
        <w:br/>
        <w:t>（三）以改善民生为第一要务，提高群众就医质量</w:t>
        <w:br/>
        <w:t>一是巩固拓展脱贫攻坚成果同乡村振兴有效衔接。贯彻落实自治区人民政府办公厅《关于健全重特大疾病医疗保险和救助制度的实施意见》《 关于印发伊犁州直健全重特大疾病医疗保险和救助制度的实施方案的通知》，不断提升医疗救助水平。困难群体享受医疗保险财政代缴资金739.59万元，补助资金到位率100%；落实困难群体医疗救助5429人次423.42万元。二是健全多层次医疗保障体系。住院5.21万人次，统筹支付16788.11万元（职工0.73万人次，统筹支付2060.94万元；居民4.69万人次，统筹支付14727.17万元）。门诊特殊慢性病4.61万人次，统筹支付3433.71万元；其他门诊购药140.31万人次，统筹支付4476.54万元，个人账户支付3880.56万元；生育2126人，支付533万元。拨付8名离休干部医疗周转金13.2万元，离休干部参加医疗保险覆盖率、补助资金发放准确率达100%。三是落实生育保险政策。全面落实机关事业单位女职工生育津贴政策，按照“免审即享”的原则，2024年3月21日以后生育、流产，我县实现了生育津贴发放“免审即享”，不用前来医保窗口提供申请资料，医保部门通过系统提取数据就可办理生育津贴待遇，并将待遇直接拨付到单位账户。目前，已办理330人次，支付989.63万元。四是落实新生儿出生“一件事”。新生儿出生办理出生医学证明书后，即可同步在线上办理居民医保参保登记服务。</w:t>
        <w:br/>
        <w:t>（三）以改革创新为第一动力，推动群众医保改革</w:t>
        <w:br/>
        <w:t>一是深化医保支付方式改革。深化医保支付改革。扎实推进按疾病诊断相关分组（DRG）支付方式改革，规范支付流程，形成统一、规范、有序、高效的医保支付体系。目前，我县18家医疗机构实现DRG支付方式，按照DRG支付方式，职工DRG付费4674人次，DRG支付1383.93万元，DRG其他支付30.7万元；居民DRG支付22161人次，DRG支付6924.27万元，DRG其他支付484.61万元。二是深化医药体制改革。完善县域紧密型医共体建设，继续推进紧密型县域医疗卫生共同体医保支付总额管理、按月拨付、量化考核、年终清算等管理措施；充分发挥中医适宜技术防病治病独特优势，提升中医药服务维度，配合州局大力推进中医适宜技术门诊治疗开展。</w:t>
        <w:br/>
        <w:t>（五）以基金安全为第一目标，保障人民群众救命钱</w:t>
        <w:br/>
        <w:t>一是加大基金稽核监管力度。通过州医保局现场检查、医保大数据智能审核、上级部门推送疑点数据核查、联合卫健部门现场检查、实地稽核、组织医药机构自查自纠等途径，对112家定点医药机构做到全覆盖式检查，发现存在超标准收费、违规使用限制类药品、超医保支付范围用药、无指针化验、超标准收费、重复收费、放宽住院指针等违规使用医保基金问题，共处理定点医药机构67家，其中，行政处罚19家、约谈64家、暂停14家、责令改正65家、解除医保服务协议5家、拒付医保基金19家，拒付/追回违规资金520.33万元。二是联合协同专项治理。加强协作强督查确保工作实效，与卫健部门协同联动对乡镇卫生院联合开展医保基金安全和村卫生室规范化运行检查1次。三是加强智能监控。利用智能审核子系统开展职能审核和监控，认真核实全国信息平台智能监管子系统推送的数据。共核实智能监控推送数据5860条，涉及违规数据1591条，违规使用医保基金11.8万元，均已拒付。</w:t>
        <w:br/>
        <w:t>（六）以群众满意为第一标准，提升医保便民服务</w:t>
        <w:br/>
        <w:t>一是加强业务学习，提升经办能力。制定全年业务学习计划，每周五业务大讲堂，干部轮流授课开展考学，通过考学提升干部医保经办服务能力和水平，规范内控管理规程和行为。成立《新源县医疗保障内控领导小组》，制定《新源县医疗保障局内部控制风险点评估等级》，将22项业务划分为低、中、高三个风险等级，每月由内控领导小组开展内部控制审核，抽查各岗位经办业务情况。目前已开展内部控制审核9次。二是深化医保服务，落实“最多跑一次”。推进服务事项网上办、掌上办、“一网通办”积极推进基本医保关系转移“跨省通办”和门诊慢性病直接结算工作。三是落实、落深“综合柜员制”。行政服务大厅业务经办窗口全部实现了综合柜员制流程办理， 实现一窗受理、一窗办结，全年综柜办理业务2686条。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2024年医疗保障局年初预算安排651.07万元，其中财政拨款602.61万元，其他资金5万元，主要用于主要用于工资福利支出，商品和服务支出，对个人和家庭的补助支出。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2024年医疗保障局总支出603.32万元，预算执行率100%，其中社会保障和就业支出支出41.11万元，卫生健康支出535.36万元，住房保障支出26.85万元。</w:t>
        <w:br/>
        <w:t>1.基本支出使用情况</w:t>
        <w:br/>
        <w:t>2024年，基本支出343.47万元，占总支出的56.93％，其中2080505-机关事业单位基本养老保险缴费支出33.77万元，2080506- 机关事业单位职业年金缴费支出7.33万元，2101101-行政单位医疗8.16万元，2101101-事业单位医疗16.89万元，2101103-公务员医疗补助0.13万元，2101501-行政运行251.62万元，2210201-住房公积金26.85万元。</w:t>
        <w:br/>
        <w:t>2.项目支出使用情况</w:t>
        <w:br/>
        <w:t>2024年，医疗保障局259.84万元，占总支出的603.32万元，占总支出的43.06%。其中：其中：2101399-其他医疗救助支出自治区财政人身意外伤害保险补助资金254.44万元，2101599-其他医疗保障管理事务支出自治区财政全民参保及医疗服务经费补助资金5.4万元。</w:t>
        <w:br/>
        <w:t>（二）部门单位整体支出绩效指标完成情况</w:t>
        <w:br/>
        <w:t>年初我单位设置部门整体绩效目标中包括一级指标1个二级指标2个，三级指标5个，指标完成情况分析如下：</w:t>
        <w:br/>
        <w:t>1.履职效能</w:t>
        <w:br/>
        <w:t>（1）数量指标</w:t>
        <w:br/>
        <w:t>指标1：基本医疗保险参保人数，指标值：&gt;=25.32万人，年中监控完成值：=25.3万人；自评完成值：=25.3万人，指标完成率99.92%，指标值偏差率0.08%，偏差原因及改进措施：基本参保率达到95%以上，现已完成参保人数达到25.3万人，达到十四五规划目标。 </w:t>
        <w:br/>
        <w:t>指标2： 两定机构实地稽核完成数，指标值：&gt;=106家，年中监控完成值：112家，自评完成值：112家，指标完成率 105 %，偏差原因及改进措施：通过完成两定机构实地稽核，发现存在超标准收费、违规使用限制类药品、超医保支付范围用药、无指针化验、超标准收费、重复收费、放宽住院指针等违规使用医保基金问题，达到了医保基金的保护，让更多群众受益。</w:t>
        <w:br/>
        <w:t>（2）质量指标</w:t>
        <w:br/>
        <w:t>指标1：特殊人群参保率，指标值：=100%  ，年中监控完成值：100，自评完成值：100 ，指标完成率100 %（偏差0%。</w:t>
        <w:br/>
        <w:t>指标2： 参保群众医疗报销完成率，指标值： =100%  ，年中监控完成值：100，自评完成值：100，指标完成率100%偏差0%。</w:t>
        <w:br/>
        <w:t>指标3：基本医疗保险参保率，指标值：&gt;=95% ，年中监控完成值：99.92%，自评完成值：99.92%，指标完成率99.92 %，偏差0.08%，偏差原因及改进措施：基本参保率达到95%以上，现已完成参保人数达到25.3万人，达到十四五规划目标。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 100 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对定点医药机构的监管力度亟待加大。定点医疗医疗机构仍存在不合理检查及不合理用药，医保基金安全受到威胁。受编制、经费制约，导致稽核人员不足，影响了稽核工作的正常开展，依法行政能力仍有待加强。</w:t>
        <w:br/>
        <w:t>（三）医保政策宣传力度不足。群众知晓率及满意率仍不够高，仍存在不愿意参保的人员,一般人员100%参保有一定难度。</w:t>
        <w:br/>
        <w:t>（三）项目监督工作存在薄弱环节</w:t>
        <w:br/>
        <w:t>项目实施过程中的事前、事中、事后机制尚未真正形成，对我单位项目资金的使用、实施等监管措施仍然存在改进的空间。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 xml:space="preserve">  （二）进一步加大对定点医药机构的监管力度，维护医保基金安全，做到应管尽管。持续加大打击欺诈骗保力度，定点医药机构服务行为进一步规范；</w:t>
        <w:br/>
        <w:t xml:space="preserve">  （三）加大医保政策宣传力度；新源县医疗保障局始终将政策宣传与培训贯穿医保工作的始终来开展，根据出台的《关于进一步做好医保政策宣传工作的通知》《新源县2024年医保基金监管宣传月活动方案》，多措并举持续强化医保惠民政策的宣传，让党的惠民政策家喻户晓。行政服务大厅窗口启动综合柜员制办理业务，充分利用自助服务查询机，落实一次性告知单和好差评制度，经办管理服务能力和效率不断提高，参保人员获得感与满意度不断提高。</w:t>
        <w:br/>
        <w:t>（四） 打造15分钟医保便民服务圈，打通医保经办服务“最后一公里”。进一步梳理政务服务事项51项，推行综合柜员制办理业务1647笔，线上办理业务0差评。全年网上业务总办件量4.44万件，其中网办率占比67.08%，位居全州第三位，加大基本医保依法征缴力度，做好群众参保缴费工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