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新源县商务和工业信息化局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一）贯彻执行国家工业和信息化的法律法规和方针政策以及自治区工业和信息化发展的综合性法规、规章、政策，贯彻执行国家国内外贸易、国际经济合作的发展战略、政策以及自治区国内外贸易、招商引资、对外经济合作、外商投资、对外投资和对外援助的地方性法规、规章和有关政策措施。提出新源工业和信息化发展的政策建议，并组织实施和监督检查；推进信息化和工业化融合发展。研究“一带一路”建设、区域经济合作、现代流通方式的发展趋势和流通体制改革并提出建议。</w:t>
        <w:br/>
        <w:t>（二）拟订工业和信息化发展规划。根据国家、自治区、自治州产业政策，拟订产业政策并组织实施。指导产业合理布局和结构调整。组织协调重点产业调整和高质量发展规划的拟订与实施。</w:t>
        <w:br/>
        <w:t>（三）监测分析工业经济运行态势，调节工业经济运行。拟订工业经济运行调控目标、政策措施。统计并发布相关信息，进行预测预警和信息引导。协调解决工业经济运行中的重大问题并提出政策建议。贯彻落实国家、自治区、自治州关于现代物流业发展的相关政策措施。负责工业经济运行和产业安全有关工作。</w:t>
        <w:br/>
        <w:t>（四）贯彻落实自治区、自治州行业专项规划、行业法规、技术规范和标准，负责工业和信息化领域各行业的管理。负责盐业行业管理。负责煤电煤化工产业发展工作。负责冶金、有色金属、黄金、稀土、轻工、纺织、机电、建材等行业管理。</w:t>
        <w:br/>
        <w:t>（五）负责工业和信息产业及信息化建设的技术改造投资管理。贯彻自治区、自治州技术改造投资的有关政策措施，并拟定技术改造投资的有关配套政策措施。研究和规划技术改造项目投资方向和布局，负责权限内技术改造投资项目审核上报、备案。</w:t>
        <w:br/>
        <w:t>（六）贯彻自治区、自治州工业和信息化领域技术创新政策措施。培育和发展战略性新兴产业。贯彻自治区、自治州装备工业发展规划及政策措施。负责推进装备制造产业发展工作。指导工业和信息化领域对外经济技术合作、交流及招商引资工作。</w:t>
        <w:br/>
        <w:t>（七）指导工业和信息化领域体制改革和管理创新。拟订促进中小企业的相关政策措施，负责对中小企业的宏观指导和服务，指导中小企业改革与发展，建立健全服务体系。负责工业和信息化领域人员的培训。负责组织协调减轻企业负担工作。</w:t>
        <w:br/>
        <w:t>（八）贯彻落实自治区、自治州工业和信息化领域资源节约和综合利用规划、政策。指导工业节能减排综合协调和监督管理工作，负责工业节能执法工作。指导工业和信息化领域循环经济发展。</w:t>
        <w:br/>
        <w:t>（九）组织执行国家电力行业技术规范和标准。负责权限范围内的电力监督。组织协调解决电力生产、运营和供应中的重大问题。指导电力调度工作。</w:t>
        <w:br/>
        <w:t>（十）负责推进信息化工作。指导协调经济社会各领域信息技术的推广应用工作。推进跨行业、跨部门面向社会公共服务的互联互通及重要信息资源开发利用和共享。统筹指导工业信息安全管理工作。</w:t>
        <w:br/>
        <w:t>（十一）指导电子信息产业的发展。指导电子信息产品制造业、软件业、信息服务业发展。指导电子信息产业基地建设。协调电子信息产业重大专项实施。</w:t>
        <w:br/>
        <w:t>（十二）负责推进流通产业结构调整，提出促进商贸中小企业发展的政策建议，推动流通标准化和连锁经营、商业特许经营、物流配送等现代流通方式的发展。</w:t>
        <w:br/>
        <w:t>（十三）拟订贸易发展规划、年度计划并组织实施，促进城乡市场发展，执行引导国内外资金投向市场体系建设的政策，指导大宗产品批发市场规划和城市商业网点规划、商业体系建设工作，推进农村市场体系建设，完善农村现代流通网络。</w:t>
        <w:br/>
        <w:t>（十四）承担牵头协调整顿和规范市场经济秩序工作的责任，执行落实国家、自治区、自治州规范市场运行、流通秩序的政策，推动商务领域诚信体系建设，指导商业信用销售。配合相关部门建立市场诚信公共服务平台，按照有关规定对特殊商贸流通行业进行监督管理。</w:t>
        <w:br/>
        <w:t>（十五）负责重要消费品市场调控和重要生产资料流通管理。负责建立健全生活必需品市场供应应急管理机制，参与监测分析市场运行、商品供求状况，调查分析商品价格信息并进行预测预警和信息引导。按分工负责重要消费品储备管理和市场调控工作。按照有关规定对成品油零售环节进行监督管理。</w:t>
        <w:br/>
        <w:t>（十六）组织实施国家进出口商品、加工贸易管理办法和进出口管理商品、技术目录以及自治区促进外贸增长方式转变的政策措施。组织实施重要工业品、原材料和重要农产品进出口自治区配额计划，会同有关部门执行大宗进出口商品政策，指导贸易促进活动和外贸促进体系建设。</w:t>
        <w:br/>
        <w:t>（十七）组织实施国家对外技术贸易、出口管制以及鼓励技术和成套设备进出口的贸易政策，推进地方进出口贸易标准化工作。配合开展依法监督技术引进、设备进口、国家限制出口技术的工作。</w:t>
        <w:br/>
        <w:t>（十八）牵头拟订服务贸易发展规划并开展相关工作；负责会展业促进与管理工作。会同有关部门制定促进服务出口和服务外包的规划并组织实施，推动服务外包平台建设。</w:t>
        <w:br/>
        <w:t>（十九）组织实施国家和自治区、自治州有关边境贸易的各项政</w:t>
        <w:br/>
        <w:t>（二十）组织协调反倾销、反补贴、保障措施及其他与进出口公平贸易相关的工作。建立进出口公平贸易及产业损害预警机制。依法参与实施对外贸易调查和产业损害调查，指导协调产业安全应对工作，配合开展国外对自治州出口商品的反倾销、反补贴、保障措施的应诉工作。</w:t>
        <w:br/>
        <w:t>（二十一）指导外商投资工作。执行地方性外商投资政策并组织实施。依法监督检查外商投资企业执行有关法律、法规、规章、合同章程的情况并协调解决有关问题。指导投资促进及外商投资企业备案登记工作，规范招商引资工作。</w:t>
        <w:br/>
        <w:t>（二十二）负责对外经济合作工作。组织实施对外经济合作政策，依法管理和监督对外承包工程、对外劳务合作等。落实执行国家、自治区、自治州境外投资管理办法和具体政策。负责境内企业对外投资开办企业备案（金融企业除外）。</w:t>
        <w:br/>
        <w:t>（二十三）制定电子商务发展规划并组织实施，指导企业信息化及运用电子商务开拓国内外市场。积极推进电子商务行业统和评价传系建设，牵头推进电子商务支撑服务体系发展。</w:t>
        <w:br/>
        <w:t>（二十四）执行招商引资方针政策，编制招商引资发展规划和年度计划，负责组织、协调、推进跨地区招商引资活动，联系指导各行业及各类开发区的有关招商引资工作。完善招商引资服务体系。负责招商引资信息收集、分析、发布等工作；负责招商引资统计工作。</w:t>
        <w:br/>
        <w:t>2.机构设置及人员情况</w:t>
        <w:br/>
        <w:t>新源县商务和工业信息化局包括本级机关及2个直属事业单位（新源县投资促进中心、新源县中小微企业服务中心），机关内设4科室（综合科、工信科、商务科、执法监督科）。</w:t>
        <w:br/>
        <w:t>新源县商务和工业信息化局编制数29，实有人数26人，其中：在职26人；退休25人，减少2人，离休0人。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目标1；2024年坚持“稳”与“进”双向发力，以优势产业集聚升级为重心，全力打造县域经济多点支撑，多级带动新格局。                                                                                 </w:t>
        <w:br/>
        <w:t>目标2:持续提升产业发展规模，锚定“六大百亿级”产业集群目标，聚焦延链补链强链，不断夯实发展根基。                                                                                       </w:t>
        <w:br/>
        <w:t>目标3：持续提升企业培育质效，着眼激发动能、增强后劲，全力构建上下游，产供销，大中小协同发展体系，鼓励企业加大技改投入力度，聚力实现优势企业规模倍增，中小企业增资扩能。</w:t>
        <w:br/>
        <w:t>目标4：全力推进招商引资，以“六大百亿级”产业集群为主攻方向，不断夯实产业链招商图谱，紧紧围绕伊犁钢铁、仕邦光能等优势主导产业和核心企业，精心策划包装产业项目，深入开展产业链招商，企业招商、亲情招商。</w:t>
        <w:br/>
        <w:t>2.重点工作计划</w:t>
        <w:br/>
        <w:t>一是，2024年完成工业升规企业9家，全县规模以上工业企业达到37家，提供就业岗位6000余个。</w:t>
        <w:br/>
        <w:t>二是2024年备案技术改造项目10个，备案资金2.3亿元；聚力培育优质中小企业，2024年新姿源公司荣获国家级重点“小巨人”企业称号，渣宝环保获得自治区级“专精特新”中小企业称号，4家企业获评国家高新技术企业，6家企业成功申报自治区创新型中小企业。</w:t>
        <w:br/>
        <w:t>三是招商引资积极开展外出考察活动15批次，拜访企业81家，直接推动湖南驰兴钢铁循环产业园、厚康木业高端家具板材生产等14个项目落地建设，今年共落地招商引资项目99个，总投资257.54亿元；</w:t>
        <w:br/>
        <w:t>四是紧盯政策落实，不断扩大传统消费。累计开展汽车、家电、家具以旧换新、汽车购新、电商创业大赛、年货节、文旅农产品展销会等促销活动11场次，累计发放消费券244.88万元，带动消费3577万元。</w:t>
        <w:br/>
        <w:t>（三）部门单位整体预算规模及安排情况</w:t>
        <w:br/>
        <w:t>2024年新源县商务和工业信息化局年初预算安2124.33万元，其中财政拨款2120.32万元，其他资金4.01万元，主要用于本单位工资福利支出389.6万元(其中：在职26人的工资281.85万元、养老40.38万元、医疗及住房公积金支出67.37万元），商品和服务支出14.89万元(其中：差旅费2万元、公务用车2辆的用车费及维护费4万元、办公费2.3万、邮电费1.2万元、公务接待费2万元、工会经费1.18万元，福利费1.77万元，其他商品和服务支出0.43万元），对个人和家庭的补助22.82万元（主要包括：退休27人的退休费21.09万元，生活补助支出1.73万元），招商引资1504.01万元，其他企业改革发展补助23万元，中小企业发展专项20万元，其他商业流通事务支出150万元，自有资金4.01万元。</w:t>
        <w:br/>
        <w:t>年中调整 190.63万元万元，调整后全年预算1933.69万元，预算调整率8.97%，调整预算的主要原因为本年度在开展业务工作中，产业发展资金项目调整暂停实施。</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地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支出482.45万元，包括工资福利支出407.08万元，商品和服务支出8.32万元，对个人和家庭的补助67.05万元。其中：“三公”经费支出30.29万元，比上年增加25.05万元，主要原因是购买一辆招商引资的公务用车24.98万元；会议费支出0万元，比上年减少4万元，主要原因是上年去哈萨克斯坦参加哈展会。</w:t>
        <w:br/>
        <w:t>2.专项资金支出情况</w:t>
        <w:br/>
        <w:t>2024年专项项目支出1451.24万元，占总支出的68.32％，主要用于招商引资资金689.51万元，国有企业办职教幼教退休教师生活待遇补贴和2024年区属企业1995年前退休人员生活补贴项目24.85万元；自治区中小企业发展专项资金和工业企业产业发展专项资金53.37万；新源县国家级电子商务进农村综合示范项目(二期)、化解暂付款支出、新源县2024年春季电子消费券促消费项目、“新源好地方·全年喜乐购”秋季电子消费券促消费项目和化解原新源县火电厂贷款担保债务392.99万；中央服务业发展资金290.52万元。</w:t>
        <w:br/>
        <w:t>3.部门单位专项组织实施情况</w:t>
        <w:br/>
        <w:t>年初我单位下发的招商引资资金1504.01万元专项、2024年区属企业1995年前退休人员生活补贴项目23万元专项、化解暂付款支出专项150万元，自治区中小企业发展专项资金专项20万元工作计划，对项目的工作分工、任务分配、资金落实、完成时限等提出了明确、具体的要求，以确保项目保质、保量、按时完成。截至12月31日，完成专项4个，未完成专项1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商务和工业信息化局专项资金管理办法》专项资金管理办法，各项资金使用审批流程均按规定办理。涉及“三重一大”内容，严格按照规定提请局党组会审议决定，包括项目资金分配、重大项目确定、大额资金支付等。</w:t>
        <w:br/>
        <w:t>（2）建立《项目资金管理办法》专项资金专账，做到有据可依，有据可查。</w:t>
        <w:br/>
        <w:t>（3）制定了新源县2024年春季电子消费券促消费项目项目、“新源好地方·全年喜乐购”秋季电子消费券促消费项目项目实施方案，确保项目按时高效的完成。</w:t>
        <w:br/>
        <w:t>（4）认真组织新源县2024年春季电子消费券促消费项目项目、“新源好地方·全年喜乐购”秋季电子消费券促消费项目验收，确保项目完成。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1.基本支出情况</w:t>
        <w:br/>
        <w:t>2024年基本支出支出482.45万元，包括工资福利支出407.08万元，商品和服务支出8.32万元，对个人和家庭的补助67.05万元。其中：“三公”经费支出30.29万元，比上年增加25.05万元，主要原因是购买一辆招商引资的公务用车24.98万元；会议费支出0万元，比上年减少4万元，主要原因是上年去哈萨克斯坦参加哈展会。</w:t>
        <w:br/>
        <w:t>2.专项资金支出情况</w:t>
        <w:br/>
        <w:t>2024年专项项目支出1451.24万元，占总支出的68.32％，主要用于招商引资资金689.51万元，国有企业办职教幼教退休教师生活待遇补贴和2024年区属企业1995年前退休人员生活补贴项目24.85万元；自治区中小企业发展专项资金和工业企业产业发展专项资金53.37万；新源县国家级电子商务进农村综合示范项目(二期)、化解暂付款支出、新源县2024年春季电子消费券促消费项目、“新源好地方·全年喜乐购”秋季电子消费券促消费项目和化解原新源县火电厂贷款担保债务392.99万；中央服务业发展资金290.52万元。</w:t>
        <w:br/>
        <w:t>3.部门单位专项组织实施情况</w:t>
        <w:br/>
        <w:t>年初我单位下发的招商引资资金1504.01万元专项、2024年区属企业1995年前退休人员生活补贴项目23万元专项、化解暂付款支出专项150万元，自治区中小企业发展专项资金专项20万元工作计划，对项目的工作分工、任务分配、资金落实、完成时限等提出了明确、具体的要求，以确保项目保质、保量、按时完成。截至12月31日，完成专项4个，未完成专项1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商务和工业信息化局专项资金管理办法》专项资金管理办法，各项资金使用审批流程均按规定办理。涉及“三重一大”内容，严格按照规定提请局党组会审议决定，包括项目资金分配、重大项目确定、大额资金支付等。</w:t>
        <w:br/>
        <w:t>（2）建立《项目资金管理办法》专项资金专账，做到有据可依，有据可查。</w:t>
        <w:br/>
        <w:t>（3）制定了新源县2024年春季电子消费券促消费项目项目、“新源好地方·全年喜乐购”秋季电子消费券促消费项目项目实施方案，确保项目按时高效的完成。</w:t>
        <w:br/>
        <w:t>（4）认真组织新源县2024年春季电子消费券促消费项目项目、“新源好地方·全年喜乐购”秋季电子消费券促消费项目验收，确保项目完成。</w:t>
        <w:br/>
        <w:t>三、部门单位整体支出绩效情况</w:t>
        <w:br/>
        <w:t>（一）预算执行情况</w:t>
        <w:br/>
        <w:t>2024年新源县商务和工业信息化局总支出1933.69万元，预算执行率100%，其中基本支出482.45万元其中：行政运行款381.65万元， 机关事业单位基本养老保险缴费支出41.99万元、行政单位医疗24.67万元、公务员医疗补助0.28万元、 住房公积金33.85万元；2024年决算项目支出1451.24万元其中：招商引资资金689.51万元国有企业办职教幼教退休教师生活待遇补贴和 2024年区属企业1995年前退休人员生活补贴项目24.85万元自治区中小企业发展专项资金和工业企业产业发展专项资金53.37万 新源县国家级电子商务进农村综合示范项目(二期)、化解暂付款支出、新源县2024年春季电子消费券促消费项目、“新源好地方·全年喜乐购”秋季电子消费券促消费项目和化解原新源县火电厂贷款担保债务392.99万，中央服务业发展资金290.52万元。</w:t>
        <w:br/>
        <w:t>1.基本支出使用情况</w:t>
        <w:br/>
        <w:t>2024年，新源县商务和工业信息化局基本支出482.45万元万元，占总支出的24.95％，其中：行政运行381.65万元， 机关事业单位基本养老保险缴费支出41.99万元、行政单位医疗24.67万元、公务员医疗补助0.28万元、住房公积金33.85万元。</w:t>
        <w:br/>
        <w:t>2.项目支出使用情况</w:t>
        <w:br/>
        <w:t>2024年，新源县商务和工业信息化局项目支出1451.24万元，占总支出的75.05％。其中：招商引资资金689.51万元，国有企业办职教幼教退休教师生活待遇补贴和 2024年区属企业1995年前退休人员生活补贴项目24.85万元、自治区中小企业发展专项资金和工业企业产业发展专项资金53.37万、新源县国家级电子商务进农村综合示范项目(二期)、化解暂付款支出、新源县2024年春季电子消费券促消费项目、“新源好地方·全年喜乐购”秋季电子消费券促消费项目和化解原新源县火电厂贷款担保债务392.99万、中央服务业发展资金290.52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2024年新源县商务和工业信息化局总支出1933.69万元，预算执行率100%，其中基本支出482.45万元其中：行政运行款381.65万元， 机关事业单位基本养老保险缴费支出41.99万元、行政单位医疗24.67万元、公务员医疗补助0.28万元、 住房公积金33.85万元；2024年决算项目支出1451.24万元其中：招商引资资金689.51万元国有企业办职教幼教退休教师生活待遇补贴和 2024年区属企业1995年前退休人员生活补贴项目24.85万元自治区中小企业发展专项资金和工业企业产业发展专项资金53.37万 新源县国家级电子商务进农村综合示范项目(二期)、化解暂付款支出、新源县2024年春季电子消费券促消费项目、“新源好地方·全年喜乐购”秋季电子消费券促消费项目和化解原新源县火电厂贷款担保债务392.99万，中央服务业发展资金290.52万元。</w:t>
        <w:br/>
        <w:t>1.基本支出使用情况</w:t>
        <w:br/>
        <w:t>2024年，新源县商务和工业信息化局基本支出482.45万元万元，占总支出的24.95％，其中：行政运行381.65万元， 机关事业单位基本养老保险缴费支出41.99万元、行政单位医疗24.67万元、公务员医疗补助0.28万元、住房公积金33.85万元。</w:t>
        <w:br/>
        <w:t>2.项目支出使用情况</w:t>
        <w:br/>
        <w:t>2024年，新源县商务和工业信息化局项目支出1451.24万元，占总支出的75.05％。其中：招商引资资金689.51万元，国有企业办职教幼教退休教师生活待遇补贴和 2024年区属企业1995年前退休人员生活补贴项目24.85万元、自治区中小企业发展专项资金和工业企业产业发展专项资金53.37万、新源县国家级电子商务进农村综合示范项目(二期)、化解暂付款支出、新源县2024年春季电子消费券促消费项目、“新源好地方·全年喜乐购”秋季电子消费券促消费项目和化解原新源县火电厂贷款担保债务392.99万、中央服务业发展资金290.52万元。</w:t>
        <w:br/>
        <w:t>（二）部门单位整体支出绩效指标完成情况</w:t>
        <w:br/>
        <w:t>年初我单位设置部门整体绩效目标中包括一级指标1个履职效能，二级指标5个，三级指标5个，指标完成情况分析如下：</w:t>
        <w:br/>
        <w:t>履职效能</w:t>
        <w:br/>
        <w:t>（1）数量指标</w:t>
        <w:br/>
        <w:t>指标1：规模以上工业增加值增速，指标值&gt;=12.5%</w:t>
        <w:br/>
        <w:t>年中监控完成值：0，自评完成值：-12.3% ，指标完成率   %偏差-24.8%，偏差原因及改进措施：经济发展的大环境不好，导致各行各业的经济发展不理想，制定适合本地区的经济发展措施，促使企业转型，更好的发展。。</w:t>
        <w:br/>
        <w:t>指标2：企升规企业，指标值：&gt;=7家，年中监控完成值：6家，自评完成值：9家，指标完成率100%，偏差0%，指标成效分析规上企业不断壮大，有效提升企业发展，达到2024年完成工业升规企业9家，全县规模以上工业企业达到37家效果。</w:t>
        <w:br/>
        <w:t>指标3：外出招商次数，指标值：12批次，年中监控完成值：7批次，自评完成值：15批次，指标完成率100%，偏差0%，指标成效分析通过完成县委、政府主要领导亲自带队招商、高位推动，积极开展外出考察活动，有效提升企业对我县的了解，达到推动湖南驰兴钢铁循环产业园、厚康木业高端家具板材生产等14个项目落地建设，总投资24.86亿元效果。</w:t>
        <w:br/>
        <w:t>指标4：外贸进出口增长率，指标值：&gt;=3626万美元，年中监控完成值：0，自评完成值：3.01亿元，指标完成率100%，偏差0%，指标成效分析通过完成组织西域传奇、新姿源、达利节水、健坤航空、伊犁酒业、福润德等企业参加霍尔果斯“中哈商品展销会”、港澳投资新疆经贸文化交流活动、有效提升助力企业精准预测投产量，达到帮助仕邦光能申报州级外经贸发展贸易摩擦专项资金30万元效果。</w:t>
        <w:br/>
        <w:t>指标5：社消零销售总额，指标值：&gt;=46.39亿元，年中监控完成值：2.73亿元，自评完成值：43.9亿元，指标完成率94.63%，偏差5.37%，，偏差原因：经济发展的大环境不好，导致各行各业的经济发展不理想，消费者消费率低。指标成效分析通过完成开展汽车、家电、家具以旧换新、汽车购新、电商创业大赛、年货节、文旅农产品展销会等促销活动，有效提升群众消费动力，达到2024年完成批零住餐企业（大个体）进限入统15家，申报22家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2024年度部门整体支出绩效评价综合得分74分，评价结果为“中”。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抽查发现，单位固定资产账务管理普遍存在入账不及时、漏入、入账信息、金额不准确或资产台账未登记到具体使用人等问题。</w:t>
        <w:br/>
        <w:t>（三）项目监督工作存在薄弱环节</w:t>
        <w:br/>
        <w:t>项目实施过程中的上报、跟踪、反馈机制尚未真正形成，对项目资金的使用、实施等监管措施仍然存在改进的空间。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