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新源县坎苏镇小学</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1.主要职能根据《关于重新核定县中小学校编制的通知》（【2013】13号），本单位主要职能有：</w:t>
        <w:br/>
        <w:t>1.负责贯彻党的教育方针，坚持社会主义办学方向，对学生进行德育、智育、体育、美育和劳动教育等方面的教育。</w:t>
        <w:br/>
        <w:t>2.负责配合各级人民政府依法动员适龄儿童、少年入学，严格控制学生辍学，依法保证适龄儿童、少年接受九年义务教育。</w:t>
        <w:br/>
        <w:t>3.负责制定学校教育发展规划，并抓好组织实施和落实工作。</w:t>
        <w:br/>
        <w:t>4.负责按照教育主管部门发布的指导性教学计划、教学大纲，组织实施教育教学活动。</w:t>
        <w:br/>
        <w:t>5.负责依据国家主管部门有关教学计划、课程设置等方面的规定，决定和实施本校的教学计划，组织教学评比、集体备课，对学生进行统一考核、考试等。</w:t>
        <w:br/>
        <w:t>6.负责维护学校、师生的合法权益，有权拒绝任何组织和个人对教育教学活动进行非法干涉。</w:t>
        <w:br/>
        <w:t>7.依法接受各级教育行政部门的检查指导和人民群众的监督。</w:t>
        <w:br/>
        <w:t></w:t>
        <w:br/>
        <w:t>2.机构设置及人员情况</w:t>
        <w:br/>
        <w:t>根据《关于重新核定县中小学校编制的通知》（【2013】13号）设立新源县坎苏镇小学，新源县坎苏镇小学2024年人员编制数35人，实有在职人员79人，离休人员0人，退休人员80人。内设科室为11个。</w:t>
        <w:br/>
        <w:t>其中：校长书记室：主持学校行政全面工作，正确贯彻执行党和国家的教育方针、政策、法规，坚持正确的政治方向；</w:t>
        <w:br/>
        <w:t>教务处：具体组织管理全校的教育教学工作。检查和督促教师完成教学计划。开展教研教改活动，总结教育教学经验，安排各学科教育教学活动；思政处：及时处理好学生中</w:t>
        <w:br/>
        <w:t>的偶发事件，严格校风校纪，严肃认真地处理好学生违纪、违规问题；</w:t>
        <w:br/>
        <w:t>医务室：负责师生轻微常见病的诊治及宣传；</w:t>
        <w:br/>
        <w:t>总务处：负责组织教学用品，按计划订购和发放学生作业本及教师办公、班级用品，负责购买图书、资料、教具、仪器、体育器材，做好采购供应和保管工作。负责校产的使用登记、添置和维修。负责校舍、设施的修建、维护工作，安全用水、用电。</w:t>
        <w:br/>
        <w:t>财务室：认真编制和严格执行经费计划，及时回笼资金，定期进行财务分析，及时向领导汇报财务执行情况，充分发挥参谋作用；</w:t>
        <w:br/>
        <w:t>办公室，起草学校工作计划，总结报告等文字材料，完成学校行政和党组织的有关统计报表；管理学校、党组织的印章和学校综合档案室、</w:t>
        <w:br/>
        <w:t>工会：发挥党联系群众的桥梁和纽带作用，坚持群众路线，为教职工服务，积极反映教职工的意见和建议。</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坚持以习近平新时代中国特色社会主义思想为指导，深入贯彻党的二十大精神，宣传贯彻执行党和国家的教育方针、政策、法律法规等坚持依法执教、依法治学，贯彻执行县教育局的行政规章制度，按照义务教育课程计划，开齐课程，开足课时，认真实施中小学的教育教学管理，全面推进素质教育，全面提高教育教学质量，充分发挥教育经费保障教育发展、推动教育改革、推进教育公平、提高教育质量的政策引领作用，进一步优化结构、深化改革、强化监管，花好每一份钱，把教育经费用到最关键处，切实提高教育经费使用效益。完善城乡义务教育经费保障机制，保障学校教育教学工作的正常运行并提高学校的办学条件。</w:t>
        <w:br/>
        <w:t>2.重点工作计划</w:t>
        <w:br/>
        <w:t>1、实施课程统整，加强常规管理，促进质量提升。</w:t>
        <w:br/>
        <w:t>2、重视教师培训，关注日常研讨，推进课题研究。</w:t>
        <w:br/>
        <w:t>3、强化德育管理，加强德育科研，推进德育创新。</w:t>
        <w:br/>
        <w:t>4、加强安全管理，提升环境档次，保障校园和谐。</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2024年新源县坎苏镇小学单位年初预算安排1554.05万元，其中财政拨款1534.55万元，其他资金19.5万元，主要用于人员工资、社会保障缴费，住房公积金缴纳、教学设备购置、校园维护等。</w:t>
        <w:br/>
        <w:t>年中调整67.59万元，调整后全年预算1621.64万元，预算调整率4.16%，调整预算的主要原因为年初公用经费预算由教育局统一预算。</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1.预算编制</w:t>
        <w:br/>
        <w:t>2024年我校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县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我单位已按要求在新源县人民政府门户网站公开部门预算信息，同步公开绩效目标表；在新源县人民政府门户网站公开部门决算信息，同步公开自评表及自评报告。</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2024年新源县坎苏镇小学单位总支出1620.65万元，预算执行率100%，其中教育支出1351.65万元，社会保障和就业支出155.24万元，住房保障支出113.76万元。</w:t>
        <w:br/>
        <w:t>1.基本支出使用情况</w:t>
        <w:br/>
        <w:t>2024年，新源县坎苏镇小学基本支出1620.65万元，占总支出的100％，其中：教育支出1531.65万元，社会保障和就业支出155.24万元，住房保障支出113.76万元。</w:t>
        <w:br/>
        <w:t>2.项目支出使用情况</w:t>
        <w:br/>
        <w:t>2024年，新源县坎苏镇小学单位项目支出0万元，占总支出的0％。</w:t>
        <w:br/>
        <w:t>（二）部门单位整体支出绩效指标完成情况</w:t>
        <w:br/>
        <w:t>年初我单位设置部门整体绩效目标中包括一级指标1个（履职效能）二级指标1个，三级指标6个，指标完成情况分析如下：</w:t>
        <w:br/>
        <w:t>1.履职效能</w:t>
        <w:br/>
        <w:t>（1）质量指标</w:t>
        <w:br/>
        <w:t>指标1：义务教育毛入学率，指标值：大于等于98%，年中监控完成值：98%，自评完成值：98%，指标完成率98%，无偏差，偏差原因及改进措施：学校接收了部门超龄学生，提高了毛入学率，指标成效分析：通过义务教育毛入学率统计，直观的反映了教育覆盖面广，所有失灵儿童都接受了义务教育，极大减少了因经济、地区因素导致的教育机会不均问题。</w:t>
        <w:br/>
        <w:t>指标2：义务教育巩固率，指标值：大于等于98%，年中监控完成值：98%，自评完成值：98%，指标完成率 98%，无偏差，偏差原因及改进措施：受流动儿童影响。 随迁子女可能在流入地入学，但户籍地仍将其计入适龄人口，导致流入地巩固率被高估，指标成效分析义务教育巩固率是衡量义务教育阶段学生完成学业情况的重要指标，义务教育巩固率的高水平实现标志着我校从“有学上”迈向“上好学”的阶段。</w:t>
        <w:br/>
        <w:t>指标3：适龄残疾儿童义务教育入学率，指标值：大于等于98%，年中监控完成值：98%，自评完成值：100%，指标完成率 100%，无偏差，我校保障特殊群体权益，辖区内残疾儿童全部完成义务教育，指标成效分析我校残疾儿童义务教育已实现普及，适龄残疾儿童义务教育入学率已取得显著进展。</w:t>
        <w:br/>
        <w:t>指标4：办学条件达标率率，指标值：等于100%，年中监控完成值：100%，自评完成值：100%，指标完成率 100%，无偏差，我校硬件设施大幅改善，办学条件达标率整体提升明显，确保所有学生享受公平优质教育。</w:t>
        <w:br/>
        <w:t>指标5：青年教师考核培养覆盖率，指标值：等于100%，年中监控完成值：100%，自评完成值：100%，指标完成率 100%，无偏差，指标成效分析我校加大青年教师培训，通过师德师风教育、教育政策法规解读，引导青年教师树立正确的教育观、价值观及职业道德观，通过专业能力培训，帮助青年教师对教育环节有了更清晰地认识，能够精准把握教学节奏。</w:t>
        <w:br/>
        <w:t>指标6：教师培训合格率，指标值：大于等于99%，年中监控完成值：99%，自评完成值：100%，指标完成率 100%，无偏差，我校加大教师培训的考核，要求教师培训必须达到既定的合格标准，指标成效我校全面落实教师培训工作，依据既定的考核标准对教师进行考核，教师对培训的重视程度和学习态度都有显著提高，通过培训，教师教学能力显著提升，课堂教学方法更加多样，学生参与度和满意度大幅提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我单位部分项目绩效指标值设定为定性的指标，指标设置的科学性、合理性有待进一步提高。</w:t>
        <w:br/>
        <w:t>（二）固定资产账务管理不够细致、严谨</w:t>
        <w:br/>
        <w:t>抽查发现，各单位固定资产账务管理普遍存在入账不及时、资产台账未登记到具体使用人等问题。</w:t>
        <w:br/>
        <w:t>（三）项目监督工作存在薄弱环节</w:t>
        <w:br/>
        <w:t>项目实施过程中的上报、跟踪、反馈机制尚未真正形成，资金的使用、实施等监管措施仍然存在改进的空间。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（二）加强固定资产账务管理，确保账实相符</w:t>
        <w:b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</w:t>
        <w:br/>
        <w:t>（三）建立动态分析管理机制，提高项目监管主动性</w:t>
        <w:br/>
        <w:t>业务部门进行指导、监督和检查时进一步加强主动性，积极探索更有效和积极主动的监管方式。一方面要建立重点项目实施过程的反馈机制，依托相关信息平台，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