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新源县塔勒德镇木斯小学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t>
        <w:br/>
        <w:t>一是机构人员构成</w:t>
        <w:br/>
        <w:t>根据《关于重新核定县中小学校编制的通知》新机编办字（2013）13号设立新源县则克台镇中学。2024年人员编制数11人，实有在职人员17人（17人全部为全额事业单位人员），新源县塔勒德镇木斯小学内设4各部门分别为书记校长室、教务处、德育处、财务室。</w:t>
        <w:br/>
        <w:t>书记校长室：主持学校行政全面工作，正确贯彻执行党和国家的教育方针、政策、法规，坚持正确的政治方向。</w:t>
        <w:br/>
        <w:t>教务处：组织全体教师学习文化、业务、教育理论知识和新课程标准，检查督促有关教师进修计划的执行情况，大力提高教师的文化、业务水平。</w:t>
        <w:br/>
        <w:t>德育处：制订学校德育工作计划，指导班主任制订班级工作计划，检查计划执行情况，期末做好工作总结。</w:t>
        <w:br/>
        <w:t>财务室：按照会计制度，认真做好记帐、算帐、结帐、报帐工作，做到凭证合法，手续完备，帐目健全，数字准确，做到定期对帐，按时结帐，如期报帐。妥善保管会计凭证、帐簿、报表和有关会计资料，定期归档。</w:t>
        <w:br/>
        <w:t>二是主要职能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2.负责配合各级人民政府依法动员适龄儿童、少年入学，严格控制学生辍学，依法保证适龄儿童、少年接受六年义务教育。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2.合理安排公用经费，保障本校师生日常学习及办公的秩序，保障教学设备的正常运转，厉行节约，严格审核票据，确保每一分钱都花到实处，落到实处。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塔勒德镇木斯小学年初预算安排303.61万元，其中财政拨款290.57万元，其他资金13.04万元，主要用于人员支出包括工资、社保、绩效等；公用经费支出包括学校水电暖、维修教师培训等以及学生课后服务托管费。</w:t>
        <w:br/>
        <w:t>年中调整8.79万元，调整后全年预算312.40万元，预算调整率2.90%，调整预算的主要原因为年初公用经费预算由教育局统一预算；2024年2月基本工资调增预算增加。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基本支出支出312.41万元，包括工资福利支出282.73万元，商品和服务支出25.67万元，对个人和家庭的补助3.87万元，其中：“三公”经费支出0万元，比上年增加0万元，主要原因是本单位无“三公”经费支出；会议费支出0万元，比上年增加0万元，主要原因是本单位无会议费支出；培训费支出0.95万元，比上年减少11.13万元，主要原因是本年教师继续教育改成线上培训未生成培训费。</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1.学校领导班子不断加强思想和政治教育，把党的思想理论建设放在首位，坚定了理想信念，增强了理论素养和政治素质，增强了贯彻党的路线方针政策的坚定性和自觉性，进一步提高了履职水平和领导能力。</w:t>
        <w:br/>
        <w:t>2.加强队伍建设，突出党性修养、政治纪律和能力建设。坚定贯彻好自治区党委、州党委重大决策部署、县委工作要求、教育局党委工作安排。</w:t>
        <w:br/>
        <w:t>3.加强校园文化建设，优化育人环境。加强对宣传栏、班级黑板报等文化阵地的规范管理，把好舆论导向的同时，力求主题突出，图文并茂，充分发挥宣传教育功能。</w:t>
        <w:br/>
        <w:t>4.加强学校内部常规管理，确保学校正常的教育教学秩序。继续深化全员值日制度，实行值班校长负责制。保安及校医严把入口关，教师与学生入校严格监测体温。</w:t>
        <w:br/>
        <w:t>5.落实“预防为主”的教育原则，切实加强对师生的安全防范教育，让安全教育进教室、进学生的头脑。有针对性、多渠道、多形式地在师生中广泛深入地开展“讲安全，防事故”为主题的宣传教育活动，进一步完善学生日常行为规范，加强学生以防火为中心，防盗、防抢劫、防抢夺、防诈骗、防恐怖、防食物中毒、防交通事故等为重点的各项安全知识教育，全面提高学生的自我保护、自防自救的整体素质。</w:t>
        <w:br/>
        <w:t>6.“双减”工作。组织召开教师“双减”工作会议，建立作业总量调控和质量定期评价制度。杜绝学生参加学科类校外培训机构。推进课后服务全面覆盖 。</w:t>
        <w:br/>
        <w:t>（二）部门整体支出绩效目标完成情况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指标1：义务教育毛入学率，指标值：大于等于98%，年中监控完成值：100%，自评完成值：100%，指标完成率100%。</w:t>
        <w:br/>
        <w:t>指标2：义务教育巩固率，指标值：大于等于98%，年中监控完成值：98%，自评完成值：98.3%，指标完成率 98.3%，偏差0.3%，偏差原因及改进措施：受流动儿童影响。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指标3：适龄残疾儿童义务教育入学率，指标值：大于等于98%，年中监控完成值：100%，自评完成值：100%，指标完成率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