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新源县心连心艺术幼儿园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根据《关于成立新源县心连心艺术幼儿园的通知》（新机编办字【2016】33号），本单位主要职能有：</w:t>
        <w:br/>
        <w:t xml:space="preserve">    （1）认真贯彻执行党和国家的有关法律法规、方针、政策，坚持民主管理，依法办园，执行上级主管部门的指示和决定。</w:t>
        <w:br/>
        <w:t xml:space="preserve">    （2）实行保育和教育相结合的原则，对幼儿实施体、智、德、美诸方面全面发展的教育，促进其身心和谐发展。为家长解除后顾之忧，热忱为家长服务。</w:t>
        <w:br/>
        <w:t xml:space="preserve">    （3）尊重儿童的人格尊严和基本权利，尊重儿童身心发展的特点和规律，为儿童提供健康、丰富的生活和活动环境。合理组织幼儿一日生活活动和其它活动，促进幼儿体智德美等和谐发展，全面实施素质教育。</w:t>
        <w:br/>
        <w:t xml:space="preserve">    （4）严格执行幼儿园安全、卫生保健制度，保证幼儿身心健康和生命安全。</w:t>
        <w:br/>
        <w:t xml:space="preserve">    （5）充分利用幼儿和社区的资源优势，面向家长开展多种形式的早期教育宣传、指导等服务，促进家庭教育质量的不断提高。</w:t>
        <w:br/>
        <w:t>2.机构设置及人员情况</w:t>
        <w:br/>
        <w:t>新源县心连心幼儿园内设科室为6个,分别为党建办、教务办、工会、后勤办、财务室、保健室。</w:t>
        <w:br/>
        <w:t>新源县心连心幼儿园编制数37，实有人数35人，其中：在职35人，增加（减少）0人；退休0人，增加（减少）0人；离休0人，增加（减少）0人。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以《幼儿园教育指导纲要》《3-6岁儿童学习发展指南》为指针，根据上级教育主管部门的工作精神，围绕“七彩童年 健康成长”教育理念，团结带领全园教职员工聚焦幼儿园“体艺”特色发展，致力追求内涵发展。以提升保教质量为着力点，加强教育教学管理工作，进一步稳步提高学前教育保教水平，让学前教育更加普惠，适龄幼儿应入尽入接受学前教育，为幼儿提供充裕、普惠、优质的学前教育。努力改善幼儿园办学条件，完善基础设施，使幼儿园各项设施设备达到国家优质幼儿园标准。完善教师培养机制，采取多种培训方式，促进教师培训常态化和专业化发展。</w:t>
        <w:br/>
        <w:t>2.重点工作计划</w:t>
        <w:br/>
        <w:t>一是抓阵地，抓党员示范岗，党员示范区，抓党员奉献岗，党员示范课等活动载体充分发挥党员教师“传帮带”作用。</w:t>
        <w:br/>
        <w:t>二是加强后勤人员的思想教育，加强后勤人员业务培训。通过建立完善的培训制度、选取适宜的培训资料和拓宽多种培训渠道，进一步提高岗位业务培训的有效性和针对性。做好幼儿园的环境卫生，针对传染病多发病季节的不同实际，在做好清洁、消毒、晨检、的基础上，落实班级的晨检制度，力争把传染病控制在门外。按要求建立健全各类保健资料，规范填写各种表卡。</w:t>
        <w:br/>
        <w:t>加强食堂的管理，不断提高服务质量。定期请总务负责检查户外大型活动器具、室内照明线路、电器设备及等学园消防电器其它设施，发现问题及时记载、维修和保养，延长设备的使用期限，建立相关台账，以杜绝学园的安全隐患。</w:t>
        <w:br/>
        <w:t>三是认真执行上级文件，规范物品的审批、采购制度。做好期末园财产的清理、登记、归放等工作。做好财务预算，开源节流。认真做好学园的财务预算，精打细算，勤俭持家，让有效的资金发挥的效益。后勤部门要严格执行请购——审批——购买——入帐的等规范化管理要求，按照固定资产清查的要求，建立所有新购家具、电器、教玩具等物品的档案材料，同时，按规范要求严格执行财产入账和报废程序和制度。</w:t>
        <w:br/>
        <w:t>强化学习警示教育，加强监督检查，注重自身建设。加强纪检干部队伍自身建设，积极组织开展和参加纪检业务工作培训，不断提高工作能力和水平。</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心连心幼儿园年初预算安排485.59万元，其中财政拨款485.59万元，其他资金0万元，主要用于：1、为在职职工发放工资，缴纳基本养老保险、职业年金、医疗保险、其他社会保险、住房公积金等。2、保证幼儿园正常运转的办公费、水电费、邮电费、办公用房取暖费、差旅费、培训费、工会经费、福利费等。3、保障12名班主任全年班主任费。</w:t>
        <w:br/>
        <w:t>年中调整154.27万元，调整后全年预算639.88万元，预算调整率31.77%，调整预算的主要原因为：1、本年度工资社保逐年上涨、及加大经费支出力度。2、学前保障经费年初由教育局统一汇总纳入部门预算，实际预算执行在各幼儿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639.88万元，包括工资福利支出494.92万元，商品和服务支出82.02万元，对个人和家庭的补助55.41万元，资本性支出7.53万元。其中：“三公”经费支出0万元，比上年增加（减少）0万元；会议费支出0万元，比上年增加（减少）0万元；培训费支出4.29万元，比上年增加3.23万元，主要原因是本年度增加了教师外出培训人次。</w:t>
        <w:br/>
        <w:t>2.专项资金支出情况</w:t>
        <w:br/>
        <w:t>2024年专项项目支出0万元，占总支出的0％。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2024年新源县心连心幼儿园总支出639.88万元，预算执行率100%，其中教育支出548.42万元，社会保障和就业支出50.47万元，住房保障支出40.99万元。</w:t>
        <w:br/>
        <w:t>1.基本支出使用情况</w:t>
        <w:br/>
        <w:t>2024年，新源县心连心幼儿园基本支出639.88万元，占总支出的100％，其中：教育支出548.42万元，社会保障和就业支出50.47万元，住房保障支出40.99万元。</w:t>
        <w:br/>
        <w:t></w:t>
        <w:br/>
        <w:t>2.项目支出使用情况</w:t>
        <w:br/>
        <w:t>2024年，新源县心连心幼儿园项目支出0万元，占总支出的0％。</w:t>
        <w:br/>
        <w:t>（二）部门单位整体支出绩效指标完成情况</w:t>
        <w:br/>
        <w:t>年初我单位设置部门整体绩效目标中包括一级指标1个（履职效能）二级指标5个，三级指标5个，指标完成情况分析如下：</w:t>
        <w:br/>
        <w:t>1.履职效能</w:t>
        <w:br/>
        <w:t>（1）质量指标</w:t>
        <w:br/>
        <w:t>指标1：学前三年毛入园率，指标值：＞＝98%，年中监控完成值：98%，自评完成值：98%，指标完成率100%，偏差0%。指标成效分析：通过完成开学前片区适龄幼儿摸排工作，有效提升了片区适龄幼儿入园率，做到了应入尽入。</w:t>
        <w:br/>
        <w:t>指标2：普惠性幼儿园覆盖率，指标值：＞＝98%，年中监控完成值：98%，自评完成值：98%，指标完成率100%，偏差0%。指标成效分析：坚持科学的保教方法，以“三讲一唱”红色教育和“七彩童年·健康成长”为主题，不断丰富学前教育的内容和形式，促进学前适龄幼儿快乐健康成长。</w:t>
        <w:br/>
        <w:t>指标3：办学条件达标率，指标值：＝100%，年中监控完成值：100%，自评完成值：100%，指标完成率100%偏差0%。。指标成效分析：加大力度改善幼儿园环境，为幼儿提供一个良好的学习生活环境。</w:t>
        <w:br/>
        <w:t>指标4：青年教师培养考核覆盖率，指标值：＝100%，年中监控完成值：100%，自评完成值：100%，指标完成率100%，偏差0%。指标成效分析：通过完善教师培养机制、创新培养模式、优化课程设置，采取集中培训、远程培训、校本培训和自主研修相结合的方式，促进了教师培训常态化和专业化发展。</w:t>
        <w:br/>
        <w:t>指标5：教师培训合格率，指标值：＝100%，年中监控完成值：100%，自评完成值：100%，指标完成率100%，偏差0%。指标成效分析：通过开展丰富多样的培训形式，青年教师培养考核覆盖率达到100%，教师培训合格率达到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（一）固定资产账务管理不够细致、严谨</w:t>
        <w:br/>
        <w:t>固定资产账务管理存在入账不及时或资产台账未登记到具体使用人等问题。</w:t>
        <w:br/>
        <w:t>（二）个别资金使用方面预算不够细致，出现实际支出数超出了预算申报数的情况，缺乏预算编制的科学性。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（一）加强固定资产账务管理，确保账实相符</w:t>
        <w:br/>
        <w:t>一是加强年度政府采购台账和固定资产台账信息的比对，避免资产漏入、少入或录入不及时，二是资产领用应尽可能明确到具体使用人。三是资产入账时相关人员应再次确认发票、合同信息，避免基础信息录入错误。</w:t>
        <w:br/>
        <w:t>（二）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