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新源县文博院</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一、基本概况</w:t>
        <w:br/>
        <w:t>（一）部门单位基本情况</w:t>
        <w:br/>
        <w:t>1.主要职能</w:t>
        <w:br/>
        <w:t>根据《关于组建新源县文博院的通知》新机编办字（2019文号）11号，本单位主要职能有：</w:t>
        <w:br/>
        <w:t>1、负责辖区内不可移动文物、馆藏文物、博物馆、纪念馆的陈列展示维护等工作。</w:t>
        <w:br/>
        <w:t>2、对文物进行管理、保护、抢救、挖掘、研究、宣传等业务工作； </w:t>
        <w:br/>
        <w:t>2.机构设置及人员情况</w:t>
        <w:br/>
        <w:t>新源县文博院包括本级机关及0个直属事业单位，机关内设1个科室（办公室）。</w:t>
        <w:br/>
        <w:t>新源县文博院编制数4，实有人数4人，其中：在职4人，增加（减少）0人；退休0人，增加（减少）0人；离休0人，增加（减少）0人。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（二）部门单位年度重点工作</w:t>
        <w:br/>
        <w:t>1.年度总体目标</w:t>
        <w:br/>
        <w:t>以习近平新时代中国特色社会主义思想为指导，紧紧围绕新疆工作总目标，完整准确贯彻新时代党的治疆方略，深化民政工作政治性的认识，坚持以人民为中心，牢牢守住基本民生保障底线，更好的履行职责。完成纪念馆的免费开放、陈列工作。完成县域内文物保护、管理、抢救、挖掘和宣传工作，提高居民对文物保护的知晓率。</w:t>
        <w:br/>
        <w:t>2.重点工作计划</w:t>
        <w:br/>
        <w:t>一是完成新源县第四次全国文物普查田野普查216处数据采集，二是完成纪念馆全年免费开放工作，三是完成全年流动博物馆巡展工作。四是完成全年216处文物安全巡查工作。</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（三）部门单位整体预算规模及安排情况</w:t>
        <w:br/>
        <w:t>2024年新源县文博院年初预算安排99.44万元，其中财政拨款93.44万元，其他资金6万元，主要用于支付上年《新源县文物图录》尾款。其中工资福利支出72.04万元、商品和服务支出21.41万元，对个人和家庭的补助0万元，其他资本性支出0万元、债务利息及费用支出支出0万元。上述决算支出93.45万元中，其中基本支出73.05万元，项目支出20.4万元，部门单位支出预算执行率99%，项目支出预算执行率100%。</w:t>
        <w:br/>
        <w:t>年中调整0.01万元，调整后全年预算99.45万元，预算调整率0.01%，调整预算的主要原因为年初填写预算安排数的时，由于绩效系统默认保留两位小数，导致该数据存在0.01万元的差值。</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地区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我单位已按要求在新源县人民政府门户网站公开部门预算信息，同步公开绩效目标表；在我新源县人民政府门户网站公开部门决算信息，同步公开自评表及自评报告。</w:t>
        <w:br/>
        <w:t>（二）部门单位整体支出使用情况</w:t>
        <w:br/>
        <w:t>1.基本支出情况</w:t>
        <w:br/>
        <w:t>2024年基本支出73.05万元，包括工资福利支出72.04万元(其中：在职5人的工资54.46万元、养老7.48万元、医疗及住房公积金支出10.10万元），商品和服务支出1.01万元，对个人和家庭的补助0万元，资本性支出0万元。（其中：电费：0.28万元、邮电费0.25万元、取暖费0.49万元）其中：“三公”经费支出0万元，比上年增加（减少）1.83万元，主要原因是今年公务用车购置及运行维护费，车辆有总局统一管理。；会议费支出0万元，比上年增加（减少）0万元，主要原因无；培训费支出0万元，比上年增加（减少）0万元，主要原因是无。</w:t>
        <w:br/>
        <w:t>2.专项资金支出情况</w:t>
        <w:br/>
        <w:t>2024年专项项目支出20.4万元，占总支出的20.51％，主要1.用于聘用人员工资支出，2.纪念馆免费开放基本设施维修维护，3.流动博物馆巡展。</w:t>
        <w:br/>
        <w:t>3.部门单位专项组织实施情况</w:t>
        <w:br/>
        <w:t>年初我单位下发的2024年文博院工作计划，对项目的工作分工、任务分配、资金落实、完成时限等提出了明确、具体的要求，以确保项目保质、保量、按时完成。截至12月31日，完成专项1个，未完成专项0个。</w:t>
        <w:br/>
        <w:t>为规范专项资金使用，提高专项资金使用效益，单位主要采取四项措施。一是制订专项资金管理制度；二是各专项资金建立了专账；三是制定了项目实施方案；四是认真组织项目验收。切实保证专项资金都做到了专款专用。</w:t>
        <w:br/>
        <w:t>（1）制定了《新源县文博院项目资金管理办法》，专项资金管理办法，各项资金使用审批流程均按规定办理。涉及“三重一大”内容，严格按照规定提请局党组会审议决定，包括项目资金分配、重大项目确定、大额资金支付等。</w:t>
        <w:br/>
        <w:t>（2）建立博物馆专项资金专账，做到有据可依，有据可查。</w:t>
        <w:br/>
        <w:t>（3）制定了博物馆、纪念馆免费开放工作项目实施方案，确保项目博物馆纪念馆免费开放工作顺利完成。</w:t>
        <w:br/>
        <w:t>（4）认真组织博物馆、纪念馆免费开放项目验收，确保资金使用做到有据可依，有据可查。</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2024年新源县文博院总支出99.45万元，预算执行率100%，其中文物保护支出73.05万元，博物馆支出20.4万元。</w:t>
        <w:br/>
        <w:t>1.基本支出使用情况</w:t>
        <w:br/>
        <w:t>2024年新源县文博院基本支出73.05万元，占总支出的73.45％，其中：文物保护54.46万元，机关事业单位基本养老保险缴费支出7.48万元，机关事业单位职业年金缴费支出0万元，事业单位医疗3.74万元，公务员医疗补助0万元，其他行政事业单位医疗支出0.39万元，住房公积金5.97万元。</w:t>
        <w:br/>
        <w:t>2.项目支出使用情况</w:t>
        <w:br/>
        <w:t>2024年，新源县文博院项目支出20.4万元，占总支出的20.51％。其中：博物馆免费开放支出20.4万元。</w:t>
        <w:br/>
        <w:t>（二）部门单位整体支出绩效指标完成情况</w:t>
        <w:br/>
        <w:t>年初我单位设置部门整体绩效目标中包括一级指标1个二级指标2个，三级指标5个，指标完成情况分析如下：</w:t>
        <w:br/>
        <w:t>1.履职效能</w:t>
        <w:br/>
        <w:t>（1）数量指标</w:t>
        <w:br/>
        <w:t>指标1：文物保护单位行政执法督察次数，指标值：&gt;=1次/季度，年中监控完成值：100%，自评完成值：100%，指标完成率100%，偏差0%，偏差原因及改进措施：无，指标成效分析通过完成文物保护单位行政执法督察工作，有效提升文物保护单位安全，达到全年无被盗事故发生效果。</w:t>
        <w:br/>
        <w:t>指标2：巡查全县区域内不可移动文物保护单位次数，指标值：&gt;=2次/月，年中监控完成值：2次/月，自评完成值：2次/月，指标完成率100%，偏差0%，偏差原因及改进措施：无，指标成效分析通过完成巡查全县区域内不可移动文物保护单位工作，有效提升文物保护单位安全，达到全年无被盗事故发生效果。</w:t>
        <w:br/>
        <w:t>指标3：流动博物馆开展次数次数，指标值：&gt;=24次，年中监控完成值：13次，自评完成值：25场次，指标完成率100%，偏差0%，偏差原因及改进措施：无，指标成效分析通过完成流动博物馆开展工作，有效提升全民文物保护意识，达到提升全民参与文物保护工作的效果。</w:t>
        <w:br/>
        <w:t>（2）质量指标</w:t>
        <w:br/>
        <w:t>指标1：文物普法宣传工作开展率，指标值：=100%，年中监控完成值：100%，自评完成值：=100%，指标完成率100%，偏差0%，偏差原因及改进措施：无，指标成效分析通过完成流动博物馆开展工作，有效提升全民文物保护意识，达到提升全民参与文物保护工作的效果。</w:t>
        <w:br/>
        <w:t>指标2：文物保护单位被盗事故发生率，指标值：=0%，年中监控完成值：0%，自评完成值：=0%，指标完成率100%，偏差0%，偏差原因及改进措施：无，指标成效分析通过完成巡查全县区域内不可移动文物保护单位工作，有效提升文物保护单位安全，达到全年无被盗事故发生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2024年度部门整体支出绩效评价综合得分100分，评价结果为“优”。（填写自评表中得分。90（含）-100分为优、80（含）-90分为良、60（含）-80分为中、60分以下为差）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项目实施过程中的上报、跟踪、反馈机制尚未真正形成，资金的使用、实施等监管措施仍然存在改进的空间。</w:t>
        <w:br/>
        <w:t>（四）部门预算的经费保障不足。</w:t>
        <w:br/>
        <w:t>由于文物保护单位工作难以直接创造显著经济利润，文物经费短缺难以有效开展文物保护工作，现有的部门预算资金已不能满足日益增长的工作需要。</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绩效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