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新源县社会保险管理局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2025年04月02日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根据《关于新源县人事劳动和社会保障局所属事业单位机构编制方案的批复》（新机编办字〔2008〕59号），本单位主要职能有：承担管理全县养老保险、工伤保险、失业保险、农村养老保险工作。</w:t>
        <w:br/>
        <w:t>2.机构设置及人员情况</w:t>
        <w:br/>
        <w:t>新源县社会保险管理局为县级一级单位，机关内设6个科室（办公室、基金财务科、待遇支付科、征缴科、稽核审计科、信息网络科）。</w:t>
        <w:br/>
        <w:t>新源县社会保险管理局编制数24，实有人数40人，其中：在职22人，减少2人；退休18人，无变化；离休0人。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2024年，按照“应保尽保、应参尽参、应享尽享”的原则，聚焦百姓所想，坚持提待遇与提温度两手抓，用心用情，织密筑牢社会“保障网”，多方位抓好养老、失业、工伤保险参保缴费领取待遇工作，不断健全覆盖全民的社会保障体系，确保基本养老保险参保全覆盖。</w:t>
        <w:br/>
        <w:t>2.重点工作计划</w:t>
        <w:br/>
        <w:t>一是以扩面征缴为重点，社会保障工作稳步推进。通过入户、下企业、抖音直播、“零距离”等各种线上、线下渠道积极宣传政策信息，解答广大企事业单位和群众的疑问，优化服务流程等措施，扎实推进社保扩面征缴工作，全县各项社会保险参保缴费91.38万人次，征收5.5亿元，基金运行总体平稳。</w:t>
        <w:br/>
        <w:t>二是健全社会保障体系，不断增强群众的幸福感。通过落实国家基本养老金合理调整机制，做好企业、机关事业单位退休人员、城乡居民基本养老金调整和发放工作。城乡居民养老保险月人均水平从2023年的188.54元/人调整到230元/人，提高了41.46元/人。</w:t>
        <w:br/>
        <w:t>三是持续开展社保稽核，做好疑点数据核实工作。制订完善了《社会保险稽核工作制度》、《新源县社会保险管理局关于开展内部控制自查评估工作实施方案》、《2024年新源县人社局核查各级下发疑点数据实施方案及遵循制度》等多项制度，着力规范经办业务工作，确保了稽核工作程序规范、合法。</w:t>
        <w:br/>
        <w:t>四是全面快速平稳推进，保障社保基金安全运营。紧紧围绕财务人员的核算与监督职能，全方位监督各个收支环节，全面分析基金运行状况，积极向相关部门提供真实数据，及时给领导反馈问题。</w:t>
        <w:br/>
        <w:t>五是开展业务宣传和培训，推进社保经办服务高质量发展。局各科室联合劳动监察部门深入县域矿山企业，开展社保扩面暨工伤预防宣传活动，同时以“社保进万家”活动为契机，深入商铺、核桃里、广场、学校、乡镇街道、国营农牧团场等人员密集场所，用通俗易懂的语言，向群众进行社保政策宣讲，提高参保意识。为提高窗口服务质量，业务人员始终坚持微笑相迎、暖心问候、用心服务的理念，主动为群众解答疑惑，让群众及时了解办理流程、办理时限、所需材料和注意事项，避免群众跑冤枉路。针对残疾人、行动不便的老人等特殊群体，专门开通绿色通道提供便捷服务，同时开通窗口咨询电话，积极解答群众来电咨询、投诉、异地办理业务等，及时回应群众关切，实现了窗口业务办结率100%，群众服务满意度100%。</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2024年新源县社会保险管理局年初预算安排416.91万元，其中财政拨款414.65万元，其他资金2.26万元，主要用于日常工作运转开支,包括人员的工资福利支出、商品和服务支出、对个人和家庭的补助支出等。</w:t>
        <w:br/>
        <w:t>年中调整9.11万元，调整后全年预算407.8万元，预算调整率2.19%，调整预算的主要原因为2024年调出2人，人员经费相对减少。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局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局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我局已按要求在我县人民政府门户网站公开部门预算信息，同步公开绩效目标表；在我县人民政府门户网站公开部门决算信息，同步公开自评表及自评报告。</w:t>
        <w:br/>
        <w:t>（二）部门单位整体支出使用情况</w:t>
        <w:br/>
        <w:t>1.基本支出情况</w:t>
        <w:br/>
        <w:t>2024年基本支出381.64万元，包括工资福利支出360.77万元，商品和服务支出7.44万元，对个人和家庭的补助13.43万元，资本性支出0万元。其中：“三公”经费支出1.68万元，比上年减少0.000392万元，主要原因是我局认真贯彻落实中央关于厉行节约的有关规定，严格执行《党政机关厉行节约反对浪费条例》，压缩支出，从严控制“三公”支出；会议费支出0万元，比上年无变化，主要原因是我局推行“精简会议”文化，优先保障核心业务资金需求，减少了不必要的会议，节省了费用；培训费支出0万元，比上年无变化，主要原因是社保政策相对稳定，无大规模新政策实施以及系统升级需求，从线下培训转上线上培训，减少现场培训费用。</w:t>
        <w:br/>
        <w:t>2.专项资金支出情况</w:t>
        <w:br/>
        <w:t>2024年专项项目支出26.16万元，占总支出的6.41％，主要用于：1.破产企业1995年以前退休人员生活补助项目20.66万元，2.自治区财政社保经办机构业务补助项目5.5万元。</w:t>
        <w:br/>
        <w:t>3.部门单位专项组织实施情况</w:t>
        <w:br/>
        <w:t>年初我单位下发的破产企业1995年以前退休人员生活补助项目、自治区财政社保经办机构业务补助项目工作计划，对项目的工作分工、任务分配、资金落实、完成时限等提出了明确、具体的要求，以确保项目保质、保量、按时完成。截至12月31日，完成专项2个，未完成专项0个。</w:t>
        <w:br/>
        <w:t>为规范专项资金使用，提高专项资金使用效益，我局主要采取四项措施。一是制订专项资金管理制度；二是各专项资金建立了专账；三是制定了项目实施方案；四是认真组织项目验收。切实保证专项资金都做到了专款专用。</w:t>
        <w:br/>
        <w:t>（1）制定了《2024年破产企业1995年以前退休人员生活补助》、《2024年自治区财政社保经办机构业务补助项目》专项资金管理办法，各项资金使用审批流程均按规定办理。涉及“三重一大”内容，严格按照规定提请局务会审议决定，包括项目资金分配、重大项目确定、大额资金支付等。</w:t>
        <w:br/>
        <w:t>（2）建立新源县社会保险管理局专项资金专账，做到有据可依，有据可查。</w:t>
        <w:br/>
        <w:t>（3）制定了2024年破产企业1995年以前退休人员生活补助项目、2024年自治区财政社保经办机构业务补助项目项目实施方案，确保项目能够高效推进、资源优化配置、风险有效管控，并最终实现预期目标。</w:t>
        <w:br/>
        <w:t>（4）认真组织破产企业1995年以前退休人员生活补助》、自治区财政社保经办机构业务补助项目验收，确保项目成果符合预期目标、质量标准及合规要求，实现资源高效利用与风险闭环管理。</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社会保险管理局总支出407.8万元，预算执行率100%，其中2080101-行政运行295.79万元，2080109-社会保险经办机构5.5万元，2080199-其他人力资源和社会保障管理事务支出20.66万元，2080505-机关事业单位基本养老保险缴费支出37.24万元，2101101-行政单位医疗18.62万元，2101103-公务员医疗补助0.27万元，2210201-住房公积金29.71万元。</w:t>
        <w:br/>
        <w:t>1.基本支出使用情况</w:t>
        <w:br/>
        <w:t>2024年，新源县社会保险管理局基本支出381.64万元，占总支出的93.59％，其中：2080101-行政运行295.79万元，2080505-机关事业单位基本养老保险缴费支出37.24万元，2101101-行政单位医疗18.62万元，2101103-公务员医疗补助0.27万元，2210201-住房公积金29.71万元。</w:t>
        <w:br/>
        <w:t>2.项目支出使用情况</w:t>
        <w:br/>
        <w:t>2024年，新源县社会保险管理局项目支出26.16万元，占总支出的6.41％。其中：2080109-社会保险经办机构5.5万元，2080199-其他人力资源和社会保障管理事务支出20.66万元，</w:t>
        <w:br/>
        <w:t>（二）部门单位整体支出绩效指标完成情况</w:t>
        <w:br/>
        <w:t>年初我单位设置部门整体绩效目标中包括一级指标1个履职效能，二级指标2个，三级指标5个，指标完成情况分析如下：</w:t>
        <w:br/>
        <w:t>（一）指标一：履职效能</w:t>
        <w:br/>
        <w:t>（1）数量指标</w:t>
        <w:br/>
        <w:t>指标1：2024年职工养老保险（含退休）参保目标人数，指标值：=60281人，年中监控完成值：50934人，自评完成值：52521人，指标完成率87.13%（指标完成率=（实际完成值/指标值）*100%）偏差12.87%，偏差原因及改进措施：年初指标按照州局下达的目标任务数填列，未充分结合我县实际人数及参保人数，导致目标任务脱离实际无法完成年初制定的目标。指标成效分析：通过开展2024年职工养老保险参保缴费工作，职工养老保险净增扩面1444人，覆盖了更多灵活就业人员和小微企业员工群体，减少“老有所养”盲区，降低社会养老风险，缓解了未来老龄化压力。</w:t>
        <w:br/>
        <w:t>指标2：2024年城乡居民养老保险（含退休）参保目标人数，指标值：=127116人，年中监控完成值：120218人，自评完成值：121253人，指标完成率95.39%（指标完成率=（实际完成值/指标值）*100%）偏差4.61%，偏差原因及改进措施：年初指标按照州局下达的目标任务数填列，未充分结合我县实际人数及参保人数，导致目标任务脱离实际无法完成年初制定的目标。指标成效分析：通过开展2024年城乡居民养老保险参保缴费工作，城乡居民养老保险净增扩面1755人，更多城乡居民纳入养老保险体系，提升了参保率，实现城乡居民养老保障均等化，缓解了子女赡养负担及未来养老金支付压力。</w:t>
        <w:br/>
        <w:t>指标3：2024年失业保险参保目标人数，指标值：=25225人，年中监控完成值：21672人，自评完成值：21586人，指标完成率85.57%（指标完成率=（实际完成值/指标值）*100%）偏差14.43%，偏差原因及改进措施：年初指标按照州局下达的目标任务数填列，未充分结合我县实际人数及参保人数，导致目标任务脱离实际无法完成年初制定的目标。指标成效分析：通过开展2024年失业保险参保缴费工作，失业保险扩面净增扩面1053人，覆盖了更多潜在失业风险人群，筑牢了社会安全网，降低了因失业导致的返贫风险，确保失业人员及时获得经济支持。</w:t>
        <w:br/>
        <w:t>指标4：2024年工伤保险参保目标人数，指标值：=36844人，年中监控完成值：34558人，自评完成值：35075人，指标完成率95.2%（指标完成率=（实际完成值/指标值）*100%）偏差4.8%，偏差原因及改进措施：年初指标按照州局下达的目标任务数填列，未充分结合我县实际人数及参保人数，导致目标任务脱离实际无法完成年初制定的目标。指标成效分析：通过开展2024年工伤保险参保缴费工作，工伤保险净增扩面6549人，工伤保险参保缴费工作通过“扩面、提质、增效”，不仅筑牢了民生保障网，还形成了“企业减负、职工收益、社会稳定”的多赢局面，为构建和谐劳动关系、推动高质量发展提供了坚实支撑。</w:t>
        <w:br/>
        <w:t>（2）质量指标</w:t>
        <w:br/>
        <w:t>指标1：基本养老保险参保率，指标值：&gt;=95%，年中监控完成值：91.33%，自评完成值：95%，指标完成率100%（指标完成率=（实际完成值/指标值）*100%）偏差0%，偏差原因及改进措施：达到预期目标指标值。指标成效分析：通过开展城乡、机关、职工养老保险参保工作，社会保障覆盖面进一步扩大，待遇保障水平进一步提升，基金可持续性进一步增强，社会治理能力进一步优化，群众的幸福感进一步增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2024年度部门整体支出绩效评价综合得分92.49分，评价结果为“优”。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（二）社保政策宣传力度不足</w:t>
        <w:br/>
        <w:t>群众知晓率及满意率仍不够高，仍存在不愿意参保的人员,一般人员100%参保有一定难度。</w:t>
        <w:br/>
        <w:t>（三）社保催缴方式单一，跨部门协同机制不畅</w:t>
        <w:br/>
        <w:t>目前主要依赖“电话通知+书面催告”传统模式，催缴效果不明显。还有部分企业通过注销、转移资产、季节性营业等方式逃避责任。</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三是探索符合部门工作特点的评价指标体系。在设定绩效目标时选取相关性强的量化指标，并注重选取符合实际工作情况的指标值。</w:t>
        <w:br/>
        <w:t>（二）加大社保政策宣传力度</w:t>
        <w:br/>
        <w:t>将政策宣传与培训贯穿社保工作的始终来开展，多措并举持续强化社保惠民政策的宣传，让党的惠民政策家喻户晓。行政服务大厅窗口启动综合柜员制办理业务，加强乡镇村（社）工作人员业务培训，提升工作人员业务水平，确保各乡镇村（社）城乡居民养老业务正常开展，经办管理服务能力和效率不断提高，参保人员获得感与满意度不断提高。</w:t>
        <w:br/>
        <w:t>（三）建立各部门协调联动机制</w:t>
        <w:br/>
        <w:t>协同劳动监察、稽核等部门，开展劳动保障年审和劳动用工专项检查活动，督促各类用工单位按时足额缴费；配合税务部门做好城乡居民养老保险征收工作，与民政部门做好新增低保户的参保登记及推送税务代缴工作；将社保缴费纳入企业信用评级体系，欠费企业在政府采购、银行贷款等场景直接扣分。</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