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新源县第五中学</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（一）部门单位基本情况</w:t>
        <w:br/>
        <w:t>1.主要职能</w:t>
        <w:br/>
        <w:t xml:space="preserve"> 根据《关于重新核定县中小学校编制的通知》（新机编办字[2013]13号），本单位主要职能有：</w:t>
        <w:br/>
        <w:t>1、负责贯彻党的教育方针，坚持社会主义办学方向，对学生进行德育、智育、体育、美育和劳动教育等方面的教育；</w:t>
        <w:br/>
        <w:t>2、负责配合各级人民政府依法动员适龄儿童、少年入学，严格控制学生辍学，依法保证适龄儿童、少年接受九年义务教育；</w:t>
        <w:br/>
        <w:t>3、负责制定学校教育发展规划，并抓好组织实施和落实工作；</w:t>
        <w:br/>
        <w:t>4、负责按照教育主管部门发布的指导性教学计划、教学大纲，组织实施教育教学活动；</w:t>
        <w:br/>
        <w:t>5、负责依据国家主管部门有关教学计划、课程设置等方面的规定，决定和实施本校的教学计划，组织教学评比、集体备课，对学生进行统一考核、考试等；</w:t>
        <w:br/>
        <w:t>6、负责维护学校、师生的合法权益，有权拒绝任何组织和个人对教育教学活动进行非法干涉；</w:t>
        <w:br/>
        <w:t>7、依法接受各级教育行政部门的检查指导和人民群众的监督；</w:t>
        <w:br/>
        <w:t>8、负责科学管理、合理使用学校的设施和经费，并积极筹措资金，改善办学条件；</w:t>
        <w:br/>
        <w:t>9、负责聘任、培训、考核教师，依法奖励或处分有关教师和职工。</w:t>
        <w:br/>
        <w:t>2.机构设置及人员情况</w:t>
        <w:br/>
        <w:t>新源县第五中学包括1个直属事业单位，机关内设11个科室（书记室、校长室、办公室、教务处、教科室、总务室、德育处、财务室、团委、工会、党建）。</w:t>
        <w:br/>
        <w:t>新源县第五中学部门（单位）编制数140，实有人数161人，其中：在职161人，减少4人；退休66人，增加6人；离休0人，增加0人。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全面加强党对教育工作的领导，落实教育优先发展战略，统筹规划、科学布局，优化结构、弥补短板，强化内涵、提高质量，统配资源、促进公平，深化改革、优化义务教育资源配置，扩充优质教育资源，大力改善义务教育阶段学校办学条件；严格落实“控辍保学”，确保适龄少年儿童不因贫失学；提升教师能力素质，健全多层次、全方位的教师培训体系，使本校教师在思想政治、专业知识和教育教学水平等方面的综合素质有较大的提升。</w:t>
        <w:br/>
        <w:t>2.重点工作计划</w:t>
        <w:br/>
        <w:t>1、及时、足额发放及缴纳教职工工资及社保住房，保障教师工资待遇，稳定教师队伍。</w:t>
        <w:br/>
        <w:t>2、合理安排公用经费，保障本校师生日常学习及办公的秩序，保障教学设备的正常运转，改善办学条件、厉行节约，严格审核票据，确保每一分钱都花到实处，落到实处。</w:t>
        <w:br/>
        <w:t>3、关注残疾学生的成长和教育，保障所有适龄儿童入学就读，关心寄宿学生及非寄宿家庭困难学生的学习和生活质量，及时足额发放学生生活补助。</w:t>
        <w:br/>
        <w:t>4、组织青年教师培训，提升教师教学技能，帮助教师掌握最新的教学方法和教学理念，</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县第五中学年初预算安排3152.09万元，其中财政拨款3090.49万元，其他资金61.60万元，主要用于人员支出包括工资、社保、绩效等；公用经费支出包括学校水电暖、维修教师培训等以及学生课后服务托管费。</w:t>
        <w:br/>
        <w:t>年中调整745.84万元，调整后全年预算3897.93万元，预算调整率23.66%，调整预算的主要原因为年初公用经费预算由教育局统一预算；2024年9月新源县文昌中学纳入我校核算，文昌中学公用经费及课后服务托管费都由我校统筹管理，预算增加。</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地区财政批复预算后，我单位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我单位已按要求在新源县人民政府门户网站公开部门预算信息，同步公开绩效目标表；在新源县人民政府门户网站公开部门决算信息，同步公开自评表及自评报告。</w:t>
        <w:br/>
        <w:t>（二）部门单位整体支出使用情况</w:t>
        <w:br/>
        <w:t>1.基本支出情况</w:t>
        <w:br/>
        <w:t>2024年基本支出支出3871.37万元，包括工资福利支出3137.47万元，商品和服务支出388.40万元，对个人和家庭的补助345.50万元，其中：“三公”经费支出0万元，比上年增加0万元，主要原因是本单位无“三公”经费支出；会议费支出0万元，比上年增加0万元，主要原因是本单位无会议费支出；培训费支出17.90万元，比上年增加11.10万元，主要原因是加大教师培训力度，提升教师教学技能，帮助教师掌握最新的教学方法和教学理念，从而更好的指导学生学习。</w:t>
        <w:br/>
        <w:t>2.专项资金支出情况</w:t>
        <w:br/>
        <w:t>2024年专项项目支出0万元，占总支出的0％，主要用于本单位2024年无专项项目。</w:t>
        <w:br/>
        <w:t>3.部门单位专项组织实施情况</w:t>
        <w:br/>
        <w:t>新源县第五中学202年无项目支出。</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2024年新源县第五中学总支出3871.37万元，预算执行率122.82%，其中教育支出3235.52万元、社会保障和就业支出382.50万元、住房保障支出253.35万元。</w:t>
        <w:br/>
        <w:t>1.基本支出使用情况</w:t>
        <w:br/>
        <w:t>2024年，新源县第五中学基本支出3871.37万元，占总支出的100％，其中：初中教育支出3235.52万元，机关事业单位基本养老保险缴费支出320.34万元，机关事业单位职业年金缴费支出62.20万元，住房公积金253.35万元。</w:t>
        <w:br/>
        <w:t>2.项目支出使用情况</w:t>
        <w:br/>
        <w:t>新源县第五中学2024年无项目支出。</w:t>
        <w:br/>
        <w:t></w:t>
        <w:br/>
        <w:t>（二）部门单位整体支出绩效指标完成情况</w:t>
        <w:br/>
        <w:t>年初我单位设置部门整体绩效目标中包括一级指标1个（履职效能）二级指标1个，三级指标6个，指标完成情况分析如下：</w:t>
        <w:br/>
        <w:t>1.履职效能</w:t>
        <w:br/>
        <w:t>（1）质量指标</w:t>
        <w:br/>
        <w:t>指标1：义务教育毛入学率，指标值：大于等于98%，年中监控完成值：98%，自评完成值：100%，指标完成率102.04%，偏差2.04%，偏差原因及改进措施：学校接收了部门超龄学生，提高了毛入学率，指标成效分析：通过义务教育毛入学率统计，直观的反映了教育覆盖面广，所有失灵儿童都接受了义务教育，极大减少了因经济、地区因素导致的教育机会不均问题。</w:t>
        <w:br/>
        <w:t>指标2：义务教育巩固率，指标值：大于等于98%，年中监控完成值：98%，自评完成值：99.44%，指标完成率 101.47%，偏差1.47%，偏差原因及改进措施：受流动儿童影响。 随迁子女可能在流入地入学，但户籍地仍将其计入适龄人口，导致流入地巩固率被高估，指标成效分析义务教育巩固率是衡量义务教育阶段学生完成学业情况的重要指标，义务教育巩固率的高水平实现标志着我校从“有学上”迈向“上好学”的阶段。</w:t>
        <w:br/>
        <w:t>指标3：适龄残疾儿童义务教育入学率，指标值：大于等于98%，年中监控完成值：98%，自评完成值：100%，指标完成率 102.04%，偏差2.04%，偏差原因及改进措施：我校保障特殊群体权益，辖区内残疾儿童全部完成义务教育，指标成效分析我校残疾儿童义务教育已实现普及，适龄残疾儿童义务教育入学率已取得显著进展。</w:t>
        <w:br/>
        <w:t>指标4：办学条件达标率率，指标值：等于100%，年中监控完成值：100%，自评完成值：100%，指标完成率 100%，无偏差，指标成效分析我校新建综合楼并投入使用，硬件设施大幅改善，办学条件达标率整体提升明显，确保所有学生享受公平优质教育。</w:t>
        <w:br/>
        <w:t>指标5：青年教师考核培养覆盖率，指标值：等于100%，年中监控完成值：100%，自评完成值：100%，指标完成率 100%，无偏差，指标成效分析我校加大青年教师培训，通过师德师风教育、教育政策法规解读，引导青年教师树立正确的教育观、价值观及职业道德观，通过专业能力培训，帮助青年教师对教育环节有了更清晰地认识，能够精准把握教学节奏。</w:t>
        <w:br/>
        <w:t>指标6：教师培训合格率，指标值：大于等于99%，年中监控完成值：99%，自评完成值：100%，指标完成率 101.01%，偏差1.01%，偏差原因及改进措施：我校加大教师培训的考核，要求教师培训必须达到既定的合格标准，指标成效我校全面落实教师培训工作，依据既定的考核标准对教师进行考核，教师对培训的重视程度和学习态度都有显著提高，通过培训，教师教学能力显著提升，课堂教学方法更加多样，学生参与度和满意度大幅提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我单位部分绩效指标设置存在不够精简、指标数据无法统计和指标值设置过低等问题，部分项目绩效指标值设定为定性的指标，指标设置的科学性、合理性有待进一步提高。</w:t>
        <w:br/>
        <w:t>（二）预算编制工作有待细化</w:t>
        <w:br/>
        <w:t>预算编制不够明确和细化，预算编制的合理性有待提高，预算执行力度还有待进一步加强。</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（二）细化预算编制工作，认真做好预算的编制</w:t>
        <w:br/>
        <w:t>进一步加强单位内部机构各科室的预算管理意识，严格按照预算编制的相关制度和要求进行预算编制，提高预算编制的科学性、严谨性和可控性。加强内部预算编制的审核和预算控制指标的下达。</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