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新源县第六中学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</w:t>
        <w:br/>
        <w:t>2.机构设置及人员情况</w:t>
        <w:br/>
        <w:t>根据《关于重新核定县中小学校编制的通知》（【2013】13号）设立新源县第六中学，新源县第六中学2024年人员编制数143人，实有在职人员136人，离休人员0人，退休人员79人。内设科室为11个。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教务处：具体组织管理全校的教育教学工作。检查和督促教师完成教学计划。开展教研教改活动，总结教育教学经验，安排各学科教育教学活动；思政处：及时处理好学生中</w:t>
        <w:br/>
        <w:t>的偶发事件，严格校风校纪，严肃认真地处理好学生违纪、违规问题；</w:t>
        <w:br/>
        <w:t>医务室：负责师生轻微常见病的诊治及宣传；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2024年新源县第六中学单位年初预算安排2984.52万元，其中财政拨款2787.89万元，其他资金196.63万元，主要用于人员工资、社会保障缴费，住房公积金缴纳、教学设备购置、校园维护等。</w:t>
        <w:br/>
        <w:t>年中调整242.46万元，调整后全年预算3226.98万元，预算调整率8.12%，调整预算的主要原因为年初公用经费预算由教育局统一预算；2024年9月新源县旭日中学纳入我校核算，旭日中学公用经费及课后服务托管费都由我校统筹管理，预算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2024年新源县第六中学单位总支出3222.78万元，预算执行率100%，其中教育支出2646.66万元，社会保障和就业支出361.05万元，住房保障支出215.06万元。</w:t>
        <w:br/>
        <w:t>1.基本支出使用情况</w:t>
        <w:br/>
        <w:t>2024年，新源县第六中学基本支出3222.78万元，占总支出的100％，其中：教育支出2646.66万元，社会保障和就业支出361.05万元，住房保障支出215.06万元。</w:t>
        <w:br/>
        <w:t>2.项目支出使用情况</w:t>
        <w:br/>
        <w:t>2024年，新源县第六中学单位项目支出0万元，占总支出的0％。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100.27%，指标完成率100.27%，偏差2.27%，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指标2：义务教育巩固率，指标值：大于等于98%，年中监控完成值：98%，自评完成值：98.92%，指标完成率 98.92%，偏差0.92%，偏差原因及改进措施：受流动儿童影响。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