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新源县统计局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1.主要职能</w:t>
        <w:br/>
        <w:t>（一）组织领导和统一协调统计工作，确保统计数据真实、准确、及时；依照国家和自治区的法律、法规、政策，制定部门规范性文件，并监督检查执行情况。</w:t>
        <w:br/>
        <w:t>（二）建立健全国民经济核算体系；组织实施国民经济核算制度和投入产出调查；汇编提供国民经济核算资料。</w:t>
        <w:br/>
        <w:t>（三）按照国家、自治区、自治州、县委、县人民政府要求，会同有关部门拟订重大国情国力普查计划、方案；组织实施人口、经济、农业等国情国力普查和重大专项调查；汇总、整理和提供有关国情国力、县情县力方面的统计数据。</w:t>
        <w:br/>
        <w:t>（四）组织实施农林牧渔业、工业、建筑业、批发和零售业、住宿和餐饮业、房地产业、租赁和商务服务业、居民服务和其他服务业、能源、投资、科技、人口、社会发展基本情况文化、体育和娱乐业以及装卸搬运和其他运输服务业、仓储业、计算机服务业、软件业、科技交流和推广服务业、社会福利业等统计调查，收集、汇总、整理、提供有关调查的统计数据。</w:t>
        <w:br/>
        <w:t>？   （五）对国民经济、社会发展、科技进步和资源环境等情况进行统计调查、分析和监督，定期发布国民经济和社会发展情况的统计信息;向县委、县人民政府及有关部门提供统计信息和咨询建议。  </w:t>
        <w:br/>
        <w:t>（六）指导专业统计基础工作、统计基层业务基础建设；建立健全统计数据质量审核、监控和评估制度，开展对重要统计数据的审核、监控和评估，依法监督管理调查活动。</w:t>
        <w:br/>
        <w:t>（七）实施统计信息自动化建设；统一管理统计数据网络，组织县级统计信息化系统建设。</w:t>
        <w:br/>
        <w:t>（八）完成县委、县人民政府交办的其他任务。</w:t>
        <w:br/>
        <w:t>2.机构设置及人员情况</w:t>
        <w:br/>
        <w:t>统计局包括本级机关及1个直属事业单位（统计局普查中心），机关内设2个科室（办公室、综合业务科）。</w:t>
        <w:br/>
        <w:t>统计局编制数15，实有人数15人，其中：在职15人，增加（减少）0人；退休7人，增加（减少）0人；离休0人，增加（减少）0人。</w:t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一是全力做好年定报工作。年定报工作是统计部门最重要、最基本的工作。深刻领会国家、自治区、州统计制度方法要求，做好做实统计年报。</w:t>
        <w:br/>
        <w:t>二是做好人口抽样调查工作；扩大劳动工资统计范围，增加私营单位工资统计调查；贸易月报实行全法人统计口径，达到限额标准个体户纳入贸易月报统计范畴。</w:t>
        <w:br/>
        <w:t>三是2024年开展第五次全国经济普查工作，统计局按照国家统计局的普查方案和自治区、自治州具体普查工作统一部署，认真开展好普查工作。</w:t>
        <w:br/>
        <w:t>四是加强业务培训，使基层统计人员真正理解统计指标的内涵和外延，掌握统计报表的填报范围、口径和数据来源、计算方法，从源头上确保统计数据的真实可信。</w:t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初新源县财政局批复我单位部门预算为263.37万元，预算追加资金83.89万元，支出预算调整率31.85%；2024年12月实际决算支出347.26万元，其中其他支出6.42万元，工资福利支出239.05万元、商品和服务支出61.14万元，对个人和家庭的补助47.07万元，其他资本性支出0万元。上述决算支出347.26万元中，其中基本支出253.83万元，项目支出93.43万元，部门单位支出预算执行率100%，项目支出预算执行率100%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至2024年12月，本单位工资福利支出239.05万元(其中：在职15人的工资177.95万元、养老24.47万元、医疗及住房公积金支出31.88万元），商品和服务支出61.14万元(其中：差旅费4.5万元、公务用车1辆的用车费及维护费19.7万元、办公费4.43万元、咨询费0.1万元、印刷费2.35万元、劳务费42.39万元、培训费0.3万元、维修维护费0.5万元、邮电费0.5万元），对个人和家庭的补助47.07万元（主要包括：离休0人的离休费0万元、退休7人的医疗费0万元及退休费5.63万元，生活补助支出38.74万元，其他对个人和家庭补助2.7万元），资本性支出支出0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（一）预算执行方面</w:t>
        <w:br/>
        <w:t xml:space="preserve"> 根据《新源县统计局职能配置、内设机构和人员编制规定》（新党办〔2019〕20号）文件要求及本部门职能，我局资金运行维护决策正确，资金管理规范，项目管理到位，政策执行有力，有效发挥了财政资金的使用效率。1、支出总额控制在预算总额以内；2024年度“三公”经费财政拨款支出预算为2.8万元，支出决算为2.77万元，完成预算的98.93%；2、预算管理方面，制度执行总体较为有效；3、资产管理方面，建立了资产管理制度，定期进行了盘点和资产清理，总体执行较好。</w:t>
        <w:br/>
        <w:t>（二）部门整体支出绩效目标完成情况</w:t>
        <w:br/>
        <w:t>数量指标：统计分析报告编制数量，预期指标值＞＝12篇，指标完成值12篇，指标完成率100%；</w:t>
        <w:br/>
        <w:t>统计月报编制数量，预期指标值＝11期，指标完成值11期，指标完成率100%；</w:t>
        <w:br/>
        <w:t>开展统计数据质量核查，预期指标值＞＝10次，指标完成值10次，指标完成率100%；</w:t>
        <w:br/>
        <w:t>第五次经济普查登记对象个数，预期指标值＞＝3654个，指标完成值3654个，指标完成率100%；</w:t>
        <w:br/>
        <w:t>联网直报单位个数，预期指标值＞＝90个，指标完成值127个，指标完成率100%；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从评价情况来看，2024年部门整体绩效目标基本完成。包括统计分析报告编制数量、统计月报编制数量、开展统计数据质量核查、第五次经济普查登记对象个数、联网直报单位个数。预算编制合理，预算执行及时、有效，完成了年初制定的绩效目标，部门整体支出绩效自评结果较好，绩效管理水平不断提高，绩效指标体系建设逐渐丰富和完善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（一）绩效指标设置不够明确</w:t>
        <w:br/>
        <w:t>我局部分绩效指标设置存在不够精简、指标数据无法统计和指标值设置过低等问题，部分项目绩效指标值设定为定性的指标，指标设置的科学性、合理性有待进一步提高。</w:t>
        <w:br/>
        <w:t>（二）固定资产账务管理不够细致、严谨</w:t>
        <w:br/>
        <w:t>抽查发现，各单位固定资产账务管理普遍存在入账不及时、漏入、入账信息、金额不准确或资产台账未登记到具体使用人等问题。</w:t>
        <w:br/>
        <w:t>（三）项目监督工作存在薄弱环节</w:t>
        <w:br/>
        <w:t>项目实施过程中的上报、跟踪、反馈机制尚未真正形成，对资金的使用、实施等监管措施仍然存在改进的空间。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（一）强化部门绩效管理体系建设</w:t>
        <w:br/>
        <w:t>一是建议以规章规则的形式，出台绩效管理制度，对绩效管理的目的、意义、性质和特点，以及组织实施绩效管理的程序、步骤、方法、原则和要求进行统一的规定。二是合理设置年度任务。提高各科室对部门中长期规划的重视程度，增强相关规划的落地性、导向性。三是探索符合部门工作特点的评价指标体系。在设定绩效目标时选取相关性强的量化指标，并注重选取符合实际工作情况的指标值。</w:t>
        <w:br/>
        <w:t>（二）加强固定资产账务管理，确保账实相符</w:t>
        <w:br/>
        <w:t>针对抽查发现的问题，查找根源并改进，建议：一是加强年度政府采购台账和固定资产台账信息的比对，避免资产漏入、少入或录入不及时，二是资产领用应尽可能明确到具体使用人。三是资产入账时相关人员应再次确认发票、合同信息，避免基础信息录入错误</w:t>
        <w:br/>
        <w:t>（三）建立动态分析管理机制，提高项目监管主动性</w:t>
        <w:br/>
        <w:t>业务部门进行指导、监督和检查时进一步加强主动性，积极探索更有效和积极主动的监管方式。一方面要建立重点项目实施过程的反馈机制，依托相关统计信息平台，加大对重点部门、重点项目的监控力度，并建立对重点项目实施情况按月度上报机制，及时督促相关地区对政策的落地执行，提高对项目的整体把控能力。另一方面积极主动下基层进行抽查和检查，强化对基层单位和“微权力”的管理监督。同时进一步扩大抽查覆盖面，或聘请专业第三方机构对项目运行情况进行事中、事后监控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