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新源县肖尔布拉克镇小学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一、基本概况：</w:t>
        <w:br/>
        <w:t>（一）部门单位基本情况：</w:t>
        <w:br/>
        <w:t>一是机构人员构成</w:t>
        <w:br/>
        <w:t>根据《关于重新核定县中小学校编制的通知》（【2013】13号）设立新源县肖尔布拉克镇小学，新源县肖尔布拉克镇小学2024年人员编制数28人，实有在职人员47人，离休人员0人，退休人员33人。内设科室为8个,分别为分别为</w:t>
        <w:br/>
        <w:t>书记校长室：主持学校行政全面工作，正确贯彻执行党和国家的教育方针、政策、法规，坚持正确的政治方向；</w:t>
        <w:br/>
        <w:t>教务处：具体组织管理全校的教育教学工作。检查和督促教师完成教学计划。开展教研教改活动，总结教育教学经验，安排各学科教育教学活动；</w:t>
        <w:br/>
        <w:t>德育处：及时处理好学生中的偶发事件，严格校风校纪，严肃认真地处理好学生违纪、违规问题；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财务室：认真编制和严格执行经费计划，及时回笼资金，定期进行财务分析，及时向领导汇报财务执行情况，充分发挥参谋作用；</w:t>
        <w:br/>
        <w:t>办公室：起草学校工作计划，总结报告等文字材料，完成学校行政和党组织的有关统计报表；管理学校、党组织的印章和学校综合档案室、</w:t>
        <w:br/>
        <w:t>工会：发挥党联系群众的桥梁和纽带作用，坚持群众路线，为教职工服务，积极反映教职工的意见和建议。</w:t>
        <w:br/>
        <w:t>二是主要职能</w:t>
        <w:br/>
        <w:t>根据《关于重新核定县中小学校编制的通知》（【2013】13号），本单位主要职能有：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1、实施课程统整，加强常规管理，促进质量提升。</w:t>
        <w:br/>
        <w:t>2、重视教师培训，关注日常研讨，推进课题研究。</w:t>
        <w:br/>
        <w:t>3、强化德育管理，加强德育科研，推进德育创新。</w:t>
        <w:br/>
        <w:t>4、加强安全管理，提升环境档次，保障校园和谐。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2024年初新源县财政局批复我单位部门预算为865.43万元，预算追加资金29.37万元，支出预算调整率3.40%；2024年12月实际决算支出923.85万元，另其他支出0万元，其中工资福利支出800.85万元、商品和服务支出66.12万元，对个人和家庭的补助56.87万元，资本性支出0万元。上述决算支出923.85万元中，全部为基本支出923.85万元，预算执行率100%。</w:t>
        <w:br/>
        <w:t>二是整体支出使用情况及使用方法</w:t>
        <w:br/>
        <w:t>整体支出使用情况：至2024年12月，本单位工资福利支出800.85万元(其中：在职47人的工资608.49万元、养老81.07万元、医疗及住房公积金支出111.29万元），商品和服务支出66.12万元(其中：差旅费0.10万元、公务用车0辆的用车费及维护费0万元、办公费23.56万元、委托业务费0万元、税金及附加费用支出0万元），对个人和家庭的补助56.87万元（主要包括：离休0人的离休费0万元、退休33人的退休费补助支出23.96万元、住宿生生活补助及非寄宿生补助支出18.75万元、）。</w:t>
        <w:br/>
        <w:t>整体支出使用方法：本单位2024年整体支出主要为基本支出，其中：</w:t>
        <w:br/>
        <w:t>1.人员支出（包括工资类、家庭补助类等）由县财政局根据《部门预算方案》按照工资计划统发；</w:t>
        <w:br/>
        <w:t>2.经费等资金支出按照我单位内控体系中设定的流程申报审批进行；</w:t>
        <w:br/>
        <w:t>3.预决算公开均按照政府信息公开有关规定，于新源县政府官网公开。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</w:t>
        <w:br/>
        <w:t>2024年预算安排基本支出894.80万元，实际支出923.85万元 ,本年追加（调增）的基本资金为29.05万元。主要原因为公用经费及人员工资福利调增。</w:t>
        <w:br/>
        <w:t>（二）项目支出管理及使用情况</w:t>
        <w:br/>
        <w:t>新源县肖尔布拉克镇小学2024年无项目支出。</w:t>
        <w:br/>
        <w:t>（三）“三公”经费使用情况</w:t>
        <w:br/>
        <w:t xml:space="preserve">    我校认真贯彻落实中央关于厉行节约的有关规定，严格执行《党政机关厉行节约反对浪费条例》，从严控制一般性支出。</w:t>
        <w:br/>
        <w:t>2024年“三公”经费预算数为0万元，其中，公务接待费0万元，公务用车购置及运行费0万元（其中公务用车购置为0万元），因公出国（境）费0万元。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 xml:space="preserve"> 一、年度主要工作完成情况</w:t>
        <w:br/>
        <w:t>（一）是经济效益评价</w:t>
        <w:br/>
        <w:t>我校资金运行维护决策正确，资金管理规范，政策执行有力，有效发挥了财政资金的使用效率。1、预算执行方面，支出总额控制在预算总额以内；2、预算管理方面，制度执行总体较为有效；3、资产管理方面，建立了资产管理制度，定期进行了盘点和资产清理，总体执行较好。</w:t>
        <w:br/>
        <w:t>（二）是效率性评价</w:t>
        <w:br/>
        <w:t>我校各项工作实施及资金使用情况均在绩效目标设定时限完成。预算安排的基本支出保障了正常的工作运转。</w:t>
        <w:br/>
        <w:t>（三）是有效性评价</w:t>
        <w:br/>
        <w:t>我校基本经费中人员经费支出、公用支出严格执行政府的各项制度，保障全校工作正常运转，在保证各项任务顺利完成的同时，严格落实厉行节约的原则。</w:t>
        <w:br/>
        <w:t>二、部门整体支出绩效目标完成情况</w:t>
        <w:br/>
        <w:t>质量指标：指标1：义务教育毛入学率，预期指标是大于等于98%，实际完成值是100%，指标完成率是100%，达到预期目标。</w:t>
        <w:br/>
        <w:t xml:space="preserve">  指标2：义务教育巩固率，预期指标是大于等于98%，实际完成值是100%，指标完成率是100%；达到预期目标。</w:t>
        <w:br/>
        <w:t xml:space="preserve">  指标3：适龄残疾儿童义务教育入学率，预期指标是大于等于98%，实际完成值是100%，指标完成率是100%；达到预期目标。	</w:t>
        <w:br/>
        <w:t xml:space="preserve"> 指标4：办学条件达标率等，预期指标是等于100%，实际完成值是100%，指标完成率是100%；达到预期目标。</w:t>
        <w:br/>
        <w:t>指标5：青年教师培养考核覆盖率，预期指标是等于100%，实际完成值是100%，指标完成率是100%；达到预期目标。</w:t>
        <w:br/>
        <w:t>指标6：教师培训合格率，预期指标是等于100%，实际完成值是100%，指标完成率是100%；达到预期目标。</w:t>
        <w:br/>
        <w:t>质量指标共计6个，完成6个，达到质量提升及标准，质量指标完成率100.00%。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从评价情况来看，2024年部门整体绩效目标基本完成。预算编制合理，预算执行及时、有效，完成了年初制定的绩效目标，部门整体支出绩效自评结果较好，绩效管理水平不断提高，绩效指标体系建设逐渐丰富和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（一）预算执行存在偏差</w:t>
        <w:br/>
        <w:t>（二）项目细化管理工作不足。</w:t>
        <w:br/>
        <w:t>（三）预算绩效管理水平仍有欠缺。在2024年预算绩效管理工作中，存在“重投入轻管理、重支出轻绩效”的情况，对全面实施预算绩效管理的要求认识还不到位。预算绩效管理也是一项新工作，面对专业人手不足、绩效管理水平欠缺的情况下，坚持“滚石上山”，提升的空间还是很大。</w:t>
        <w:br/>
        <w:t>（四）固定资产管理水平有待提高</w:t>
        <w:br/>
        <w:t>固定资产台账未及时与账面资产金额对账且末与实物进行清点及及时清理处置报废资产导致资产台账与账面资产金额存在差异,固定资产管理继续加强中。</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</w:t>
        <w:br/>
        <w:t>4、完善管理制度,进-步加强资产管理。严格按照《固定资产管理办法》的规定，加强固定资产管理,及时登记、更新台账，加强资产卡片管理,对各类实物资产进行全面盘点,确保账账、账实相符。</w:t>
        <w:br/>
        <w:t>5、加强学习。进一步明确如何参照考核体系，科学合理设定绩效目标，充分发挥预算绩效管理工作效用。</w:t>
        <w:br/>
        <w:t>6、财务上，会计核算要更加详细，为本单位各项工作的开展、总结、评估提供有效数据资料支撑,为各项业务工作更好的开展提供帮助。</w:t>
        <w:br/>
        <w:t>7、从源头上强化对专项资金预算管理。实行专项资金预算管理，结合单位实际, 按轻重缓急统筹安排编制预算,提高预算编制科学性和合理性,优化资金结构。</w:t>
        <w:br/>
        <w:t>8、按时间进度分解资金使用计划。专项资金的使用，要事前做计划，事中进行控制，事后总结提高。合理安排资金使用,充分体现资金投向的目标和效益。</w:t>
        <w:br/>
        <w:t>9、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