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新源县肖尔布拉克镇幼儿园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一是机构人员构成</w:t>
        <w:br/>
        <w:t>根据《关于重新核定县中小学校编制的通知》（新机编办字（2013）13号）设立新源县肖尔布拉克镇幼儿园，2024年人员编制数28人，实有在职人员22人，退休人员0人。内设科室为5个,分别为书记园长室、教务处、德育处、总务室、综合治理办公室。</w:t>
        <w:br/>
        <w:t>二是主要职能</w:t>
        <w:br/>
        <w:t>1.切实加强党建工作。</w:t>
        <w:br/>
        <w:t>2.凸显德育工作特色。</w:t>
        <w:br/>
        <w:t>3.切实抓好教学工作。</w:t>
        <w:br/>
        <w:t>4.安全工作绝不松懈。</w:t>
        <w:br/>
        <w:t>5.财务、总务协同合作保障我校一切工作，顺利进行。</w:t>
        <w:br/>
        <w:t>6.工会“阳光自主”。</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1.加强组织建设，提高党组织的战斗力、凝聚力 。</w:t>
        <w:br/>
        <w:t>2.加强德育工作堡垒，提升师生整体素质。</w:t>
        <w:br/>
        <w:t>3.加强师生校园安全教育，提高危险防范意识。</w:t>
        <w:br/>
        <w:t>4.严抓教学、教科室工作，加强理论及业务学习。</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初新源县财政局批复我单位部门预算为336.68万元，预算追加资金13.02万元，支出预算调整率3.87%；2024年12月实际决算支出349.70万元，其中工资福利支出314.79万元、商品和服务支出24.40万元，对个人和家庭的补助10.52万元。上述决算支出349.70万元中，全部为基本支出349.70万元，预算执行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整体支出使用情况及使用方法整体支出使用情况：至2024年12月，本单位工资福利支出314.79万元，商品和服务支出24.40万元，对个人和家庭的补助10.52万元。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3.预决算公开均按照政府信息公开有关规定，于新源县财政局政府官网公开。</w:t>
        <w:br/>
        <w:t>（一）基本支出管理及使用情况</w:t>
        <w:br/>
        <w:t>基本支出主要用于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车辆运行开支由办公室统一安排调配使用。</w:t>
        <w:br/>
        <w:t>（二）项目支出管理及使用情况</w:t>
        <w:br/>
        <w:t>新源县肖尔布拉克镇幼儿园2024年无项目支出。</w:t>
        <w:br/>
        <w:t>（三）“三公”经费使用情况</w:t>
        <w:br/>
        <w:t>新源县肖尔布拉克镇幼儿园2024年无“三公”支出。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xml:space="preserve"> 一、年度主要工作完成情况</w:t>
        <w:br/>
        <w:t>（一）是经济效益评价</w:t>
        <w:br/>
        <w:t>我校资金运行维护决策正确，资金管理规范，政策执行有力，有效发挥了财政资金的使用效率。1、预算执行方面，支出总额控制在预算总额以内；2、预算管理方面，制度执行总体较为有效；3、资产管理方面，建立了资产管理制度，定期进行了盘点和资产清理，总体执行较好。</w:t>
        <w:br/>
        <w:t>（二）是效率性评价</w:t>
        <w:br/>
        <w:t>我校各项工作实施及资金使用情况均在绩效目标设定时限完成。预算安排的基本支出保障了正常的工作运转。</w:t>
        <w:br/>
        <w:t>（三）是有效性评价</w:t>
        <w:br/>
        <w:t>我校基本经费中人员经费支出、公用支出严格执行政府的各项制度，保障全校工作正常运转，在保证各项任务顺利完成的同时，严格落实厉行节约的原则。</w:t>
        <w:br/>
        <w:t>二、部门整体支出绩效目标完成情况</w:t>
        <w:br/>
        <w:t>质量指标：指标1：学前三年毛入园率，预期指标是大于等于98%，实际完成值是100%，指标完成率是100%；达到预期目标；</w:t>
        <w:br/>
        <w:t>指标2：普惠性幼儿园覆盖率，预期指标是大于等于98%，实际完成值是100%，指标完成率是100%；达到预期目标；</w:t>
        <w:br/>
        <w:t>指标3：办学条件达标率，预期指标是等于100%，实际完成值100%，指标完成率是100%；达到预期目标；</w:t>
        <w:br/>
        <w:t></w:t>
        <w:br/>
        <w:t>指标4：青年教师培养考核覆盖率，预期指标是等于100%，实际完成值是100%，指标完成率是100%；达到预期目标；</w:t>
        <w:br/>
        <w:t>指标5：教师培训合格率，预期指标等于100%，实际完成值是100%，指标完成率是100%；达到质量提升及标准。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部门整体绩效目标基本完成。预算编制合理，预算执行及时、有效，完成了年初制定的绩效目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（一）预算执行存在偏差</w:t>
        <w:br/>
        <w:t>（二）项目细化管理工作不足。</w:t>
        <w:br/>
        <w:t>（三）预算绩效管理水平仍有欠缺。在2024年预算绩效管理工作中，存在“重投入轻管理、重支出轻绩效”的情况，对全面实施预算绩效管理的要求认识还不到位。预算绩效管理也是一项新工作，面对专业人手不足、绩效管理水平欠缺的情况下，坚持“滚石上山”，提升的空间还是很大。</w:t>
        <w:br/>
        <w:t>（四）固定资产管理水平有待提高</w:t>
        <w:br/>
        <w:t>固定资产台账未及时与账面资产金额对账且末与实物进行清点及及时清理处置报废资产导致资产台账与账面资产金额存在差异,固定资产管理继续加强中。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</w:t>
        <w:br/>
        <w:t>4、完善管理制度,进-步加强资产管理。严格按照《固定资产管理办法》的规定，加强固定资产管理,及时登记、更新台账，加强资产卡片管理,对各类实物资产进行全面盘点,确保账账、账实相符。</w:t>
        <w:br/>
        <w:t>5、加强学习。进一步明确如何参照考核体系，科学合理设定绩效目标，充分发挥预算绩效管理工作效用。</w:t>
        <w:br/>
        <w:t>6、财务上，会计核算要更加详细，为本单位各项工作的开展、总结、评估提供有效数据资料支撑,为各项业务工作更好的开展提供帮助。</w:t>
        <w:br/>
        <w:t>7、从源头上强化对专项资金预算管理。实行专项资金预算管理，结合单位实际, 按轻重缓急统筹安排编制预算,提高预算编制科学性和合理性,优化资金结构。</w:t>
        <w:br/>
        <w:t>8、按时间进度分解资金使用计划。专项资金的使用，要事前做计划，事中进行控制，事后总结提高。合理安排资金使用,充分体现资金投向的目标和效益。</w:t>
        <w:br/>
        <w:t>9、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