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新源县自然资源局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根据《关于印发&lt;新源县自然资源局职能配置、内设机构和人员编制规定&gt;的通知》（新党办【2019】28号），本单位主要职能有：</w:t>
        <w:br/>
        <w:t>（1）履行全民所有土地、矿产、森林、草原、湿地、水等自然资产所有者职责和所有国土空间用途管制职责；贯彻执行自然资源和国土空间规划及测绘等法律法规，起草新源县自然资源和国土空间规划及测绘等地方性实施方案和政府规章草案并监督检查执行情况。</w:t>
        <w:br/>
        <w:t>（2）负责自然资源调查监测评价；贯彻执行国家自然资源指标体系、统计标准，落实自然资源调查监测评价制度；实施自然资源基础调查、专项调查和监测。负责自然资源调查监测评价成果的监督管理和信息发布；指导乡镇自然资源调查监测评价工作。</w:t>
        <w:br/>
        <w:t>（3）负责自然资源统一确权登记工作；贯彻执行国家各类自然资源和不动产统一确权登记、权籍调查、不动产测绘、争议调处、成果应用的制度、标准、规范；建立健全自然资源和不动产登记信息管理基础平台；负责新源县自然资源和不动产登记资料收集、整理、共享、汇交管理等；会同有关部门提出处理土地、草场等纠纷的配套政策；组织有关部门调查、裁定新源县内土地、草场、矿山、林地、水域等权属纠纷；指导监督全县自然资源局和不动产登记工作。</w:t>
        <w:br/>
        <w:t>（4）负责自然资源资产有偿使用工作；贯彻执行国家全民所有自然资源资产统计制度，负责新源县全民所有自然资源资产核算。编制新源县全民所有自然资源资产负债表，贯彻执行国家全民所有自然资源资产划拨、出让、租赁、作价出资和土地储备政策，合理配置新源县全民所有自然资源资产；负责新源县自然资源资产价值评估管理，依法收缴相关资产收益。</w:t>
        <w:br/>
        <w:t>（5）负责自然资源的合理开发利用；执行国家、自治区自然资源开发利用标准，组织实施自然资源发展规划，建立政府公示自然资源价格体系，组织开产自然资源分等定级价格评估，开展自然资源利用评价考核制度，指导全县节约集约利用；负责新源县自然资源市场监管；组织研究新源县自然资源管理涉及宏观调控、区域协调和城乡统筹的政策措施。</w:t>
        <w:br/>
        <w:t>（6）负责建立空间规划体系并监督实施；推进新源县主体功能区规划和制度，组织编制并监督实施国土空间规划和相关规划；开展新源县国土空间开发适宜性评价，建立国土空间规划实施监测、评估和预警体系；组织划定新源县生态保护红线、永久基本农田、城镇开发边界等控制线，构建节约资源和保护环境的生产、生活、生态空间布局；建立健全新源县国土空间用途管制制度，指导开展城乡规划工作；组织拟订并实施新源县土地等自然资源年度利用计划；负责新源县土地等空间用途转用工作，负责土地征收征用管理。</w:t>
        <w:br/>
        <w:t>（7）负责统筹国土空间生态修复。牵头组织编制新源县国土空间生态修复规划并实施有关生态修复重大工程。负责新源县国土空间综合整治，土地整理复垦、矿山地质环境恢复治理等工作。贯彻执行新源县生态环保补偿制度和合理利用社会资金进行生态修复本县的政策措施，负责相关项目的申报。</w:t>
        <w:br/>
        <w:t>（8）负责组织实施最严格的耕地保护制度；贯彻执行国家、自治区耕地保护政策，负责耕地数量、质量、生态保护；组织实施耕地保护责任目标考核和永久基本农田特殊保护；完善新源县耕地占补平衡制度，监督占用耕地补偿制度执行情况。</w:t>
        <w:br/>
        <w:t>（9）负责管理地质勘查行业和新源县地质工作；执行新源县地质勘查规划并监督检查落实情况；管理新源县地质勘查项目，组织实施新源县重大地质矿产勘查专项；监督管理地下水过量开采及引发得地面沉降等地质问题；负责新源县古生物化石的监督管理。</w:t>
        <w:br/>
        <w:t>（10）负责落实综合防灾减灾规划相关要求，贯彻执行国家、自治区地质灾害防护标准，组织编制地质灾害防治规划并指导实施；组织协调和监督乡镇地质灾害调查评价及隐患的普查、详查、排查。指导乡镇开展群测群防、专业检测和预报预警等工作，指导乡镇开展地质灾害工程治理工作。</w:t>
        <w:br/>
        <w:t>（11）负责矿产资源管理工作；负责新源县矿产资源储量管理及压覆矿产资源查询；负责新源县矿业权管理，会同有关部门承担新源县保护性开采的特定矿种、优势矿产的调控及相关管理工作。监督指导全县矿产资源合理利用和保护。</w:t>
        <w:br/>
        <w:t>（12）负责测绘地理信息管理工作；负责新源县基础测绘和测绘行业管理；负责新源县测绘资质资格与信用管理，监督管理新源县地理信息安全和市场秩序；负责新源县地理信息公共服务管理；负责新源县测量标志保护。</w:t>
        <w:br/>
        <w:t>（13）完成新源县委、县人民政府交办的其他任务。</w:t>
        <w:br/>
        <w:t>2.机构设置及人员情况</w:t>
        <w:br/>
        <w:t>新源县自然资源局部门包括本级机关，机关内设6个科室（办公室、不产登记中心、土地综合科、矿管科、执法科、规划办）。</w:t>
        <w:br/>
        <w:t>新源县自然资源局编制数39，实有人数32人，其中：在职32人，增加1人；退休33人，增加1人；离休0人，增加0人。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习近平新时代中国特色社会主义思想为指导，全面贯彻落实党的二十大、第三次中央新疆工作座谈会以及自治区党委十届六次会议精神，坚持稳中求进工作总基调，立足新发展阶段，贯彻新发展理念，加强土地要素保障，持续强化重大项目用地服务；严格耕地用途管制；推进国土空间规划编制审批；提升矿产资源保障能力，推进矿产资源综合利用；加强生态整体保护和矿山修复治理；健全全民所有自然资源资产产权制度，推动经济高质量发展。</w:t>
        <w:br/>
        <w:t>2.重点工作计划</w:t>
        <w:br/>
        <w:t>（1）加大执法和宣传力度。一是对违法线索，早发现、早制止、早改正，切实维护好群众及国家权益。二是积极向社会公众宣传自然资源法律法规，建立以案释法制度，规范自然资源管理行为。</w:t>
        <w:br/>
        <w:t>（2）全力完成国土空间基础信息平台及国土空间“一张图”实施监督系统建设。向上做好与自治州规划的承接，加强与兵团在国土空间格局以及重大基础设施建设方面的有序衔接，向下加大乡镇国土空间规划编制工作的指导。</w:t>
        <w:br/>
        <w:t>（3）全力做好自然资源服务保障及问题整改工作。一是针对重点领域、重点项目做到早谋划，积极与上级部门对接，做好项目的用地保障及规划手续的办理。二是抓好中央环保督察反馈问题及各级督导反馈问题整改工作的落实，积极与林草局等有关部门对接，加快处置历史遗留问题。</w:t>
        <w:br/>
        <w:t>（4）围绕建设伊犁州工业经济增长极重要支撑做好用地服务保障，持续提升建设用地报批质量和效率。强化重点项目用地服务保障，全面推行“多审合一”、“多证合一”，实现一窗受理、线上办理，不断压缩审批时限。深化国有土地有偿使用制度改革，发挥市场在土地资源配置中的决定性作用，稳步提升国有土地资源收益。</w:t>
        <w:br/>
        <w:t>（5）推进自然资源领域信息化建设。全面建设新源县国土空间基础信息平台及国土空间“一张图”实施监督系统，叠加关联数据，搭建交互渠道，逐步建立一套完整的数据分析系统，探索建设伊犁州基础地理信息数据采集和应用平台，为实现国土空间规划、资源开发利用、民生服务、应急处置等领域治理能力、服务水平现代化，提供信息化保障。</w:t>
        <w:br/>
        <w:t>（6）坚守资源开发利用底线。一是加大土地利用计划和土地供应全流程管理。强化土地利用计划指标分类保障，依托国土空间规划，科学制定土地利用年度计划，提高年度计划执行率。严格执行供地政策，加强批后监管，压实动态巡查责任，督促项目按照约定实施建设，减少新增闲置土地。二是深化土地节约集约利用。通过编制国土空间规划，全面传导“限定总量、统筹增量、盘活存量”集约节约用地思想，完善土地复合利用、立体开发支持政策，积极盘活城镇低效用地和农村集体存量建设用地，支持工矿废弃土地恢复利用，三是提高矿产资源开发利用水平。推进矿产资源开发利用转型，通过矿产资源整合，实现优质矿产资源向优势企业集中使资源优势转化为经济优势，推进矿业经济向产业化、规模化、集约化方向发展。</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2024年新源县自然资源局单位年初预算安排5358.21万元，其中财政拨款5210.19万元，财政拨款结转资金78.12万元，其他资金69.9万元，主要用于保障单位人员工资福利支付、运转支出、和项目支出。</w:t>
        <w:br/>
        <w:t>年中调整-195.42万元，调整后全年预算5162.79万元，预算调整率4%，调整预算的主要原因为政府性基金安排的项目支出减少。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伊犁州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617.42万元，包括工资福利支出537.31万元，商品和服务支出20.33万元，对个人和家庭的补助59.78万元，资本性支出0万元。其中：“三公”经费支出5.8万元，比上年增加0万元，主要原因是严控三公经费支出，保持与上年持平；会议费支出0万元，比上年增加0万元，主要原因是年初未预算安排会议支出；培训费支出0万元，比上年增加0万元，主要原因是年初预算未安排培训支出。</w:t>
        <w:br/>
        <w:t>2.专项资金支出情况</w:t>
        <w:br/>
        <w:t>2024年专项项目支出4545.37万元，占总支出的88.04％，主要用于1.2024年土地征迁补偿支出980万元，2.历年耕地占用税及滞纳金缴纳项目2932.21万元，3.新源县不动产系统三网迁移网络安全等级保护加固及测评服务项目62.5万元,4.草原承包经营确权测绘项目100万元，5.2024年土地出让业务费支出172.43万元，6、国土空间总体规划编制项目（2020-2030）69.9万元，7.2024年第二批建设用地耕地开垦费缴纳项目12.64万元，8.自然资源行业业务管理费30万元，9.新源县第三次全国国土调查工作78.12万元，10.地质灾害防治107.57万元。</w:t>
        <w:br/>
        <w:t>3.部门单位专项组织实施情况</w:t>
        <w:br/>
        <w:t>年初新源县自然资源局下发国土空间总体规划编制项目（2020-2030）专项、2024年土地出让业务费支出专项、2024年土地征迁补偿支出专项以保障2024年空间规划编制、土地出让、自然资源管理等工作有序开展的工作计划，对项目的工作分工、任务分配、资金落实、完成时限等提出了明确、具体的要求，以确保项目保质、保量、按时完成。截至12月31日，完成专项3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自然资源局专项资金管理办法》专项资金管理办法，各项资金使用审批流程均按规定办理。涉及“三重一大”内容，严格按照规定提请局党组会审议决定，包括项目资金分配、重大项目确定、大额资金支付等。</w:t>
        <w:br/>
        <w:t>（2）建立新源县自然资源局专项资金专账，做到有据可依，有据可查。</w:t>
        <w:br/>
        <w:t>（3）制定了国土空间总体规划编制项目（2020-2030）项目、2024年土地出让业务费支出项目、2024年土地征迁补偿支出项目实施方案，确保项目顺利完成。</w:t>
        <w:br/>
        <w:t>（4）认真组织项目验收，确保项目保质保量完成。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自然资源局单位总支出5162.79万元，预算执行率100%，其中社会保障和就业支出62.62万元，卫生健康支出27.67万元，城乡社区支出4247.14万元，自然资源海洋气象等支出674.13万元，住房保障支出43.66万元，灾害防治及应急管理支出107.57万元。</w:t>
        <w:br/>
        <w:t>1.基本支出使用情况</w:t>
        <w:br/>
        <w:t>2024年，新源县自然资源局单位基本支出617.42万元，占总支出的11.96％，其中：行政运行483.46万元，机关事业单位基本养老保险缴费支出55.14万元，机关事业单位职业年金缴费支出7.49万元，行政单位医疗27.57万元，公务员医疗补助0.1万元，住房公积金43.66万元。</w:t>
        <w:br/>
        <w:t>2.项目支出使用情况</w:t>
        <w:br/>
        <w:t>2024年，新源县自然资源局单位项目支出4545.37万元，占总支出的88.04％。其中：征地和拆迁补偿支出980万元，土地开发支出2932.21万元，土地出让业务支出334.93万元，自然资源事务自然资源规划及管理69.5万元，自然资源利用与保护12.64万元，自然资源行业业务管理30万元， 自然资源调查与确权登记78.12万元， 其他自然资源事务支出0.4万元，地质灾害防治107.57万元。</w:t>
        <w:br/>
        <w:t>（二）部门单位整体支出绩效指标完成情况</w:t>
        <w:br/>
        <w:t>年初我单位设置部门整体绩效目标中包括一级指标1个履职效能，二级指标3个，三级指标7个，指标完成情况分析如下：</w:t>
        <w:br/>
        <w:t>1.履职效能</w:t>
        <w:br/>
        <w:t>（1）数量指标</w:t>
        <w:br/>
        <w:t>指标1：出让金收入，指标值：&gt;=4亿元，年中监控完成值：5亿元，自评完成值：5亿元 ，指标完成率125%，偏差25%，偏差原因及改进措施：对绩效目标指标值预期比较保守，指标值设置偏低。指标成效分析：通过研究市场对土地需求、梳理可出让土地台账及引导项目选择台账上土地落地，有效提升土地出让收入预测能力，使土地让收入指标设置更科学合理。</w:t>
        <w:br/>
        <w:t>指标2：土地挂牌出让次数，指标值：&gt;=8次，年中监控完成值：20次，自评完成值：20次，指标完成率250%，偏差150%，偏差原因及改进措施：对绩效目标指标值预期比较保守，指标值设置偏低。指标成效分析：通过研究市场对土地需求、梳理可出让土地台账及引导项目选择台账上土地落地，有效提升挂牌成交数，使土地挂牌出让指标设置更科学合理。</w:t>
        <w:br/>
        <w:t xml:space="preserve"> 指标3：矿业权出让收益，指标值：&gt;=1600万元，年中监控完成值：26万元，自评完成值：26万元，指标完成率0%，偏差100%，偏差原因及改进措施：对绩效目标指标值预期比较高，指标值设置高。指标成效分析：通过研究市场对土地需求、梳理可矿产出让台账及引导矿山企业到新源探矿、采矿，提升矿业权出让水平，使矿业权出让收益指标设置更科学合理。</w:t>
        <w:br/>
        <w:t>指标4：规划许可证发放数，指标值：&gt;=150个，年中监控完成值：734个，自评完成值：734个，指标完成率489%，偏差389%，偏差原因及改进措施对绩效目标指标值预期比较保守，指标值设置偏低，办理规划许可证预期不足。指标成效分析：通过充分评估办理规划许可需求，使指标值设置更科学。</w:t>
        <w:br/>
        <w:t>指标5：图斑核查数，指标值：&gt;=200个，年中监控完成值：378，自评完成值：378个，指标完成率189%，偏差89%，偏差原因及改进措施：对绩效目标指标值预期比较保守，指标值设置偏低，预期不足。指标成效分析：通过比对近3年核查比对，使指标值设置更科学。</w:t>
        <w:br/>
        <w:t>（2）时效指标</w:t>
        <w:br/>
        <w:t>指标1：图斑核查及时率，指标值：&gt;=90%，年终监控完成值：&gt;=90%，自评完成值：100%，指标完成率100%，偏差0%，偏差原因及改进措施：无。指标成效分析：通过及时核查图斑，耕地保护水平有效提升。</w:t>
        <w:br/>
        <w:t>（3）质量指标</w:t>
        <w:br/>
        <w:t>指标1：规划许可证发放符合行业标准，指标值：=100%，年终监控完成值：100%，自评完成值：100%，指标完成率100%，偏差0%，偏差原因及改进措施：无。指标成效分析：通过完成规划许可证发放工作，有效改善空间利用效率，使空间利用更合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2024年度部门整体支出绩效评价综合得分91.63分，评价结果为“优”。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