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新源县辰星幼儿园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根据《关于重新核定县中小学幼儿园编制的通知》（新党编办字【2020】36号），本单位主要职能有：</w:t>
        <w:br/>
        <w:t>1.认真贯彻执行党和国家的有关法律法规、方针、政策，坚持民主管理，依法办园，执行上级主管部门的指示和决定。</w:t>
        <w:br/>
        <w:t>2.实行保育和教育相结合的原则，对幼儿实施体、智、德、美诸方面全面发展的教育，促进其身心和谐发展。为家长解除后顾之忧，热忱为家长服务。</w:t>
        <w:br/>
        <w:t>3.尊重儿童的人格尊严和基本权利，尊重儿童身心发展的特点和规律，为儿童提供健康、丰富的生活和活动环境。合理组织幼儿一日生活活动和其它活动，促进幼儿体智德美等和谐发展，全面实施素质教育。</w:t>
        <w:br/>
        <w:t>4.严格执行幼儿园安全、卫生保健制度，保证幼儿身心健康和生命安全。</w:t>
        <w:br/>
        <w:t>5.充分利用幼儿和社区的资源优势，面向家长开展多种形式的早期教育宣传、指导等服务，促进家庭教育质量的不断提高。</w:t>
        <w:br/>
        <w:t>2.机构设置及人员情况</w:t>
        <w:br/>
        <w:t>新源县辰星幼儿园内设科室为4个,分别为教务处、财务室、卫生保健室、后勤室。</w:t>
        <w:br/>
        <w:t>其中： 教务处主要负责参与制定幼儿园教学发展规划，组织专业建设规划的制订与实施；参与招生计划的制定；组织各类教学评估；编制教学进程表和课程表。</w:t>
        <w:br/>
        <w:t>财务室负责制定学校财务规章制度并组织实施，负责编制财务年度预算与决算，并负责向学校教职工代表大会报告；负责学校会计核算和财务日常收支业务，为校领导和上级主管部门提供高质量的会计信息，负责各类专项资金的管理，贯彻档案管理法规，做好会计档案管理工作。</w:t>
        <w:br/>
        <w:t>卫生保健室负责贯彻执行上级有关卫生保健安全方面的法律、法规和方针政策，研究制定学校安全工作的部暑、计划和工作方案，并组织实施；严格落实责任追究制，经常组织实施安全检查，对存在安全的隐患及时督促整改。</w:t>
        <w:br/>
        <w:t>后勤室负责制定总务科的工作计划，督促、检查计划的落实情况；保障教育教学用品供应，加强对各种物资的管理和调配；组织相关人员对幼儿园的各种设施进行定期检查维护；保障水、电、暖等设施的正常运作，为教学工作提供活动保障，做好随机性工作。</w:t>
        <w:br/>
        <w:t>新源县辰星幼儿园单位负责人陈燕。</w:t>
        <w:br/>
        <w:t>新源县辰星幼儿园财务负责人关洋洋。</w:t>
        <w:br/>
        <w:t>根据《关于重新核定县中小学幼儿园编制的通知》，新党编办字【2020】36号设立新源县辰星幼儿园，新源县辰星幼儿园2024年人员编制数20人，实有人数20人，其中在职人员20人，离休人员0人，退休人员0人。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贯彻落实中央、自治区党委决策部署的各项重大工作决定和安排，依法办园。努力改善幼儿园办学条件，推进我园实现跨越式发展。以提升保教质量为着力点，加强教育教学管理工作，进一步稳步提高学前教育保教水平，让学前教育更加普惠，适龄幼儿应入尽入接受学前教育，为幼儿提供充裕、普惠、优质的学前教育。完善教师培养机制，采取多种培训方式，促进教师培训常态化和专业化发展。</w:t>
        <w:br/>
        <w:t>2.重点工作计划</w:t>
        <w:br/>
        <w:t>1.做好学年度的预算、决算的审核、检查监督工作，严格财务制度和财经制度。</w:t>
        <w:br/>
        <w:t>2.按时完成在职教师及特岗教师的每月工资报表，及时调整、变动相关工资，完成各类工资表格。按时发放教职工的每月工资以及缴纳教职工的各项社保等</w:t>
        <w:br/>
        <w:t>3.建立健全幼儿园固定资产管理制度，做好固定资产的登记和检查工作。新购物及时上账，做到账账相符，账实相符，年终认真完成清产核资工作.</w:t>
        <w:br/>
        <w:t>4.幼儿伙食费每月规定时间结账。</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2024年新源县辰星幼儿园年初预算安排251.32万元，其中财政拨款251.32万元，其他资金0万元，主要用于人员类工资、社保、住房及非工资补助等。</w:t>
        <w:br/>
        <w:t>年中调整78.49万元，调整后全年预算329.81万元，预算调整率31.23%，调整预算的主要原因为学前保障经费由教育局统一预算，为特定项目类追加。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329.81万元，均为财政拨款。包括工资福利支出255.24万元，占本年支出77.39%；商品和服务支出45.13万元，占本年支出13.68%；对个人和家庭的补助27.76万元，占本年支出8.42%，资本性支出：办公设备购置1.68万元，占全年支出0.51%。培训费支出0.89万元，比上年增加0.38万元，主要原因是增加了教师培训次数。</w:t>
        <w:br/>
        <w:t>2.专项资金支出情况</w:t>
        <w:br/>
        <w:t>新源县辰星幼儿园2024年无专项支出。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2024年新源县辰星幼儿园总支出329.81万元，预算执行率100%，其中教育支出281.56万元，社会保障和就业支出26.16万元，住房保障支出22.08万元。</w:t>
        <w:br/>
        <w:t>1.基本支出使用情况</w:t>
        <w:br/>
        <w:t>2024年，新源县辰星幼儿园基本支出329.81万元，占总支出的100％，其中：教育支出281.56万元，占本年支出85.37%；社会保障和就业支出26.16万元，占本年支出7.93%；住房保障支出22.08万元，占本年支出6.7%。</w:t>
        <w:br/>
        <w:t>2.项目支出使用情况</w:t>
        <w:br/>
        <w:t>新源县辰星幼儿园2024年无项目支出。</w:t>
        <w:br/>
        <w:t>（二）部门单位整体支出绩效指标完成情况</w:t>
        <w:br/>
        <w:t>年初我单位设置部门整体绩效目标中包括一级指标1个履职效能，二级指标1个，三级指标5个，指标完成情况分析如下：</w:t>
        <w:br/>
        <w:t>1.运行成本</w:t>
        <w:br/>
        <w:t>2.管理效率</w:t>
        <w:br/>
        <w:t>3.履职效能</w:t>
        <w:br/>
        <w:t>质量指标</w:t>
        <w:br/>
        <w:t>指标1:学前三年毛入园率，指标值：&gt;=98%，年中监控完成值：98%，自评完成值：98% ，指标完成率100%,指标完成率无偏差。</w:t>
        <w:br/>
        <w:t>指标2：普惠性幼儿园覆盖率，指标值：：&gt;=98%，年中监控完成值：98% ，自评完成值：98% ，指标完成率100 %，指标完成率无偏差。</w:t>
        <w:br/>
        <w:t>指标3：办学条件达标率，指标值：：=100%，年中监控完成值：100%，自评完成值：100% ，指标完成率100 %，指标完成率无偏差。</w:t>
        <w:br/>
        <w:t>指标4：青年教师培养考核覆盖率，指标值：：=100%，年中监控完成值：100%，自评完成值：100% ，指标完成率100 %，指标完成率无偏差。</w:t>
        <w:br/>
        <w:t>指标5：教师培训合格率，指标值：：=100%，年中监控完成值：100%，自评完成值：=100%，指标完成率100 %，指标完成率无偏差。</w:t>
        <w:br/>
        <w:t>4.社会效益</w:t>
        <w:br/>
        <w:t>5.可持续发展能力</w:t>
        <w:br/>
        <w:t>6.服务对象满意度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从评价情况来看，2024年我园提高了幼儿安全防范意识和防范技能，帮助幼儿树立正确的价值观和责任意识，更好的了解幼儿园园安全事故发生的原因，从而减少冲突的发生，维护幼儿园的和谐稳定；如期完成各方面教师培训，提升教师教学技能，加强了幼儿园与家庭的沟通，促进幼儿更好的发展。</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1、绩效指标设置不够明确</w:t>
        <w:br/>
        <w:t>部分绩效指标设置存在不够精简、指标数据无法统计和指标值设置过低等问题，部分项目绩效指标值设定为定性的指标，指标设置的科学性、合理性有待进一步提高。</w:t>
        <w:br/>
        <w:t>2、固定资产管理水平有待提高。固定资产台账未及时与账面资产金额对账且末与实物进行清点及及时清理处置报废资产导致资产台账与账面资产金额存在差异,固定资产管理继续加强中。</w:t>
        <w:br/>
        <w:t>3、内部控制制度还不够健全，缺少内控建设、风险评估和绩效评价管理方面的专业化人才，相关管理制度还有待进一步完善.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