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新源县那拉提镇哈拉奥依小学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根据《关于重新核定县中小学校编制的通知》新机编办字[2013]13号文，本单位主要职能有：</w:t>
        <w:br/>
        <w:t>1、宣传贯彻执行党和国家的教育方针、政策、法律法规等坚持依法执教、依法治学，贯彻执行县教育局的行政规章制度。</w:t>
        <w:br/>
        <w:t>2、组织开展本校的教育科学科研和教育教学改革，全力推进素质教育实施。</w:t>
        <w:br/>
        <w:t>3、按照义务教育课程计划，开齐课程，开足课时，认真实施中小学的教育教学管理，全面推进素质教育，全面提高教育教学质量。</w:t>
        <w:br/>
        <w:t>2.机构设置及人员情况</w:t>
        <w:br/>
        <w:t>新源县那拉提镇哈拉奥依小学内设5个科室（党建办、教务处、政教处、教科室、后勤处）。</w:t>
        <w:br/>
        <w:t>新源县那拉提镇哈拉奥依小学编制数18，实有人数26人，其中：在职26人，增加（减少）0人；退休0人，增加（减少）0人；离休0人，增加（减少）0人。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1、宣传贯彻执行党和国家的教育方针、政策、法律法规等坚持依法执教、依法治学，贯彻执行县教育局的行政规章制度；</w:t>
        <w:br/>
        <w:t>2、组织开展本校的教育科学科研和教育教学改革，全力推进素质教育实施；</w:t>
        <w:br/>
        <w:t>3、按照义务教育课程计划，开齐课程，开足课时，认真实施中小学的教育教学管理，全面推进素质教育，全面提高教育教学质量； </w:t>
        <w:br/>
        <w:t>4、及时、足额的发放在职职工、特岗教师、县聘教师等人员工资、缴纳社保、住房公积金等人员经费；         </w:t>
        <w:br/>
        <w:t>5、及时支付退休人员取暖费、独生子女奖励金、遗属补助、班主任补助、寄宿生生活补助等补助类资金；</w:t>
        <w:br/>
        <w:t>6、合理使用公用经费，保障学校教育教学工作的正常运行并提高学校的办学条件。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那拉提镇哈拉奥依小学年初预算安排437.94万元，其中财政拨款423.94万元，其他资金14万元，主要用于发放教师工资、缴纳全体教师的社保及住房、班主任费等支出，学校公用经费支出用于学校的各项日常支出，学生托管费用于发放参与托管服务的教师服务费。</w:t>
        <w:br/>
        <w:t>年中调整53.33万元，调整后全年预算491.27万元，预算调整率12.17%，调整预算的主要原因为义务教育学校的公用经费年初未纳入预算，年中做项目库申请资金。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481.45万元，包括工资福利支出429.8万元，商品和服务支出46.49万元，对个人和家庭的补助5.16万元。其中：“三公”经费支出0万元，比上年增加（减少）0万元，主要原因是本单位无“三公”经费支出；会议费支出0万元，比上年增加（减少）0万元，主要原因是本单位无会议费支出；培训费支出2.48万元，比上年增加0.65万元，主要原因是本年度安排培训人员较上年增加。</w:t>
        <w:br/>
        <w:t>2.专项资金支出情况</w:t>
        <w:br/>
        <w:t>2024年专项项目支出0万元，占总支出的0％，原因为我单位无专项资金项目支出。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2024年新源县那拉提镇哈拉奥依小学单位总支出481.45万元，预算执行率100%，其中教育支出402.33万元，社会保障和就业支出43.46万元，住房保障支出35.66万元。</w:t>
        <w:br/>
        <w:t>1.基本支出使用情况</w:t>
        <w:br/>
        <w:t>2024年，新源县那拉提镇哈拉奥依小学单位基本支出481.45万元，占总支出的100％，其中：教育支出402.33万元，社会保障和就业支出43.46万元，住房保障支出35.66万元。</w:t>
        <w:br/>
        <w:t>2.项目支出使用情况</w:t>
        <w:br/>
        <w:t>2024年，新源县那拉提镇哈拉奥依小学单位项目支出0万元，占总支出的0％。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 xml:space="preserve">  指标1：义务教育毛入学率，指标值：≥98%，年中监控完成值：98%，自评完成值：100%，指标完成率102.04%，偏差2.07%，偏差原因及改进措施：学校接收了部分超龄学生，提高了毛入学率，指标成效分析：通过义务教育毛入学率统计，直观的反映了教育覆盖面广，所有适龄儿童都接受了义务教育，极大减少了因经济、地区因素导致的教育机会不均问题。</w:t>
        <w:br/>
        <w:t xml:space="preserve">  指标2：义务教育巩固率，指标值：≥98%，年中监控完成值：98%，自评完成值：88.6%，指标完成率 90.4%，偏差-7.6%，偏差原因及改进措施：受流动儿童影响。 随迁子女可能在流入地入学，但户籍地仍将其计入适龄人口，导致流出地巩固率被高估，指标成效分析义务教育巩固率是衡量义务教育阶段学生完成学业情况的重要指标，适龄儿童入学标志着九年义务教育儿童入学情况完成。</w:t>
        <w:br/>
        <w:t xml:space="preserve">  指标3：适龄残疾儿童义务教育入学率，指标值：≥98%，年中监控完成值：98%，自评完成值：100%，指标完成率 102.04%，偏差2.04%，偏差原因及改进措施：我校保障特殊群体权益，辖区内残疾儿童全部完成义务教育，指标成效分析我校残疾儿童义务教育已实现普及，适龄残疾儿童义务教育入学率已取得显著进展。</w:t>
        <w:br/>
        <w:t xml:space="preserve">  指标4：办学条件达标率率，指标值：=100%，年中监控完成值：100%，自评完成值：100%，指标完成率 100%，偏差0%，偏差原因及改进措施：无，指标成效分析我校硬件设施大幅改善，办学条件达标率整体提升明显，确保所有学生享受公平优质教育。</w:t>
        <w:br/>
        <w:t xml:space="preserve">  指标5：青年教师考核培养覆盖率，指标值：=100%，年中监控完成值：100%，自评完成值：100%，指标完成率 100%，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 xml:space="preserve">  指标6：教师培训合格率，指标值：≥99%，年中监控完成值：99%，自评完成值：100%，指标完成率 100%，偏差0%，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