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新源县阿热勒托别镇人民政府</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根据《关于印发《新源县各乡（镇）党政机构及事业单位设置方案》的通知》（新党办（2020）51号）设立阿热勒托别镇人民政府，新源县阿热勒托别镇人民政府2024年人员编制数138人，实有在职人员125人（其中公务员31人、事业人员94人），离休人员0人，退休人员39人。内设科室为3个,分别为党群服务中心、维稳综治中心、农村发展中心。</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1、完成县委县政府安排的全部工作，保证单位的基本运转，保障民生，促进全镇经济稳步发展。</w:t>
        <w:br/>
        <w:t></w:t>
        <w:br/>
        <w:t>2、加强社会管理。按规定权限管理或协助上级政府部门管理本行政区域内的教育、公安、民政、劳动保障、安全生产、文化、卫生、人口与计划生育、耕地保护、环境保护、村镇规划建设管理等行政工作，协同有关部门搞好农村市场监管，维护市场秩序，建立重大疫情、灾情等公共卫生突发事件预防和应急机制，提高应对公共危机能力。</w:t>
        <w:br/>
        <w:t></w:t>
        <w:br/>
        <w:t>3、完成按规定权限负责或协助上级政府部门抓好农田水利、乡村道路、广播电视、供水、供电等基础设施建设与管理，改善了农村生产生活条件；已完成农村扶贫开发、五保户供养、农村贫困人口的救助工作。积极创造条件，配合上级政府建立并落实与当地经济发展水平相适应的农村社会救助和社会保障体系，推进农村养老保险、新型农村合作医疗、医疗救助、社会救助、失地农民保障等制度，促进了安全和谐；</w:t>
        <w:br/>
        <w:t></w:t>
        <w:br/>
        <w:t>4、社会大局保持稳定，经济发展稳步提升，产业转型加速起步、民生建设持续加大，群众基础更加牢固，脱贫攻坚与乡村振兴有效衔接。</w:t>
        <w:br/>
        <w:t></w:t>
        <w:br/>
        <w:t>5、促进安全和谐。做好农村扶贫开发、五保户供养、农村贫困人口救助工作。积极创造条件，配合上级政府建立并落实与当地经济发展水平相适应的农村社会救助和社会保障体系，推进农村养老保险、新型农村合作医疗、医疗救助、社会救助等制度。</w:t>
        <w:br/>
        <w:t></w:t>
        <w:br/>
        <w:t>6、完成新农村建设整体规划和经济发展规划工作，促进农村经济社会健康发展，改善了软硬件环境，为市场主体提供便利条件和优质服务，优化了发展环境。</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2024年阿热勒托别镇政府年初预算安排3017.33万元，其中财政拨款2882.09万元，其他资金135.32万元，主要用于工资福利、商品和服务、对个人和家庭的补助及资本性支出等。</w:t>
        <w:br/>
        <w:t>年中调整30.28万元，调整后全年预算3047.61万元，预算调整率1%，调整预算的主要原因为调整预算的主要原因为一是人员增加、工资增加，预算调整；二是工资普调，社会保险、住房公积金基数调整。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 xml:space="preserve">  2024年本单位坚持围绕年初重点计划工作，科学谋划预算资金安排，依据规定程序和要求，及时完成部门预算编制申报，同时合理设定预算项目项目绩效指标、年度目标值，科学构建部门整体支出核心绩效指标体系和编报部门整体预算申请绩效报告，推动提高财政资金配置效益。</w:t>
        <w:br/>
        <w:t>2.预算执行</w:t>
        <w:br/>
        <w:t xml:space="preserve">  县财政批复预算后，本单位按要求及时制定并报批部门预算支出计划，严格落实预算执行定期分析机制，抓好支出执行，坚持严肃财经纪律，硬化预算约束，持续树牢厉行节约理念，严控一般性支出，努力降低行政运行成本。</w:t>
        <w:br/>
        <w:t>3.绩效管理</w:t>
        <w:br/>
        <w:t xml:space="preserve">  2024年，本单位严格按照财政要求，落实预算绩效管理全过程，包括一是注重绩效目标编制，预算编制环节注重编细编实预算需求，科学选择绩效指标，合理设置绩效目标值，并严格按照财政统一要求，规范编制事前绩效报告，为财政资金发挥效益夯实基础。二是落实绩效“双监控”，预算执行过程中，以年度支出计划为基础，定期分析预算执行和绩效目标落实情况，并依托财政预算绩效管理平台分5月、8月对预算执行动态进行实时监控，发现问题及时纠偏，确保绩效目标落地落实。三是扎实开展自评工作，年度终了，扎实开展预算绩效目标完成情况部门审核和自评工作。</w:t>
        <w:br/>
        <w:t>4.信息公开</w:t>
        <w:br/>
        <w:t xml:space="preserve">  本单位已按要求在新源县人民政府门户网站公开部门预算信息，同步公开绩效目标表；在新源县人民政府门户网站公开部门决算信息，同步公开自评表及自评报告。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2238.42万元，包括工资福利支出2017.65万元，商品和服务支出109.46万元，对个人和家庭的补助111.31万元，资本性支出0万元。其中：“三公”经费支出7.25万元，比上年减少2.45万元，主要原因是公务用车运行维护费压缩；会议费支出0万元，比上年增加（减少）0万元，主要原因是本单位无会议费；培训费支出0万元，比上年增加（减少）0万元，主要原因是本单位无培训费。</w:t>
        <w:br/>
        <w:t>2.专项资金支出情况</w:t>
        <w:br/>
        <w:t>2024年专项项目支出761.09万元，占总支出的25.37％，主要用于1.中央支持地方公共文化服务体系建设补助资金项目，阿热勒托别镇新时代文明站所活动经费，沙哈吾特克勒村特色餐饮基地项目，沙哈吾特克勒村路灯建设项目，国有企业退休人员社会化管理资金,新源县人民代表大会常务委员会工作经费，2024年中央政法纪检监察转移支付资金-业务装备经费，2024年中央政法纪检监察转移支付资金-办案（业务）经费，化解暂付款项目。</w:t>
        <w:br/>
        <w:t>3.部门单位专项组织实施情况</w:t>
        <w:br/>
        <w:t>年初阿热勒托别镇人民政府下发的中央支持地方公共文化服务体系建设补助资金专项、阿热勒托别镇新时代文明站所活动经费专项等8个专项工作计划，对项目的工作分工、任务分配、资金落实、完成时限等提出了明确、具体的要求，以确保项目保质、保量、按时完成。截至12月31日，完成专项8个，未完成专项0个。</w:t>
        <w:br/>
        <w:t xml:space="preserve">   为规范专项资金使用，提高专项资金使用效益，本单位主要采取三项措施。一是各专项资金建立了台账；二是制定了项目实施方案；三是认真组织项目验收。切实保证专项资金都做到了专款专用。</w:t>
        <w:br/>
        <w:t xml:space="preserve">   （1）项目办建立了专项资金台账，做到有据可依，有据可查。</w:t>
        <w:br/>
        <w:t xml:space="preserve">   （2）项目办制定了《新源县阿热勒托别镇沙哈吾特克勒村特色餐饮基地项目》、《阿热勒托别镇沙哈吾特克勒村路灯建设项目》等2个项目实施方案，确保项目按照方案进度实施。</w:t>
        <w:br/>
        <w:t xml:space="preserve">   （3）项目办认真组织本单位项目验收，确保项目保质保量完工。</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本单位总支出2999.51万元，预算执行率98.4%，其中一般公共服务支出577.43万元；文化旅游体育与传媒支出9万元；社会保障和就业支出260.08万元；卫生健康支出100.99万元；农林水支出1889.72万元；住房保障支出162.20万元国有资本经营预算支出0.08万元。</w:t>
        <w:br/>
        <w:t>1.基本支出使用情况</w:t>
        <w:br/>
        <w:t>2024年，本单位基本支出2238.42万元，占总支出的76.62％，其中：2010301行政运行535.50万元，2010399 其他政府办公厅（室）及相关机构事务支出27.68万元，2013299其他组织事务支出10.25万元，2080199其他人力资源和社会保障管理事务支出18.94万元，2080505机关事业单位基本养老保险缴费支出200.69万元，2080506机关事业单位职业年金缴费支出40.47万元，2101101行政单位医疗100.49万元，2101103公务员医疗补助0.5万元，2130104事业运行1141.70万元，2210201住房公积金162.2万元。</w:t>
        <w:br/>
        <w:t>2.项目支出使用情况</w:t>
        <w:br/>
        <w:t>2024年，本单位项目支出761.09万元，占总支出的25.37％。其中：2010108代表工作支出2万元；2011199其他纪检监察事务支出2万元；2079999其他文化旅游体育与传媒支出9万元；2130299其他林业和草原支出629.64万元；2130701对村级公益事业建设的补助48.5万元;2130705对村民委员会和村党支部的补助49.87万元，2130706对村集体经济组织的补助20万元,2230105国有企业退休人员社会化管理补助支出0.08万元。</w:t>
        <w:br/>
        <w:t>（二）部门单位整体支出绩效指标完成情况</w:t>
        <w:br/>
        <w:t>年初我单位设置部门整体绩效目标中包括一级指标1个履职效能，二级指标1个，三级指标5个，指标完成情况分析如下：</w:t>
        <w:br/>
        <w:t>（二）部门整体支出绩效目标完成情况</w:t>
        <w:br/>
        <w:t>（1）数量指标</w:t>
        <w:br/>
        <w:t>指标1：劳动力转移人次，指标值&gt;=9000人，年中监控完成值：=9000人，自评完成值9000人，指标完成率100%；偏差0%，偏差原因及改进措施：无；指标成效分析：通过劳动力转移过程中接触新技术、新技能返乡带动本地产业升级，形成人才反哺，直接提升家庭收入。</w:t>
        <w:br/>
        <w:t>指标2：植树造林，指标值&gt;=800亩，年中监控完成值：800亩，自评完成值903亩，指标完成率112.88%；偏差12.88%，偏差原因及改进措施：无；指标成效分析：恢复植被，保护生物多样性，增强群众生态保护意思，凝聚社会环保共识。</w:t>
        <w:br/>
        <w:t>指标3：打造民族团结“文化大院”，指标值&gt;=3个，年中监控完成值2个，自评完成值2个，指标完成率66.6%；偏差-33.4%，偏差原因及改进措施：年初政府工作报告中计划值设定偏高，在实际过程中未能按照年初计划完成指标。以后年度设定目标值时，积极与各部门沟通，做到年初目标计划精准，提高指标完成率。指标成效分析：促进不同民族在生活、文化、经济上的交往交流，增强“中华民族共同体”意识。</w:t>
        <w:br/>
        <w:t>指标4：草原毒害草防除治理，指标值&gt;=1.2万亩，年中监控完成值3.13万亩，自评完成值3.13万亩，指标完成率260.83%；偏差160.83%，偏差原因及改进措施：无；指标成效分析：减少牲畜中毒风险，降低养殖损失，稳定牧民收入；配合轮牧、休牧政策、实现草畜平衡</w:t>
        <w:br/>
        <w:t>指标5：特色种植物种植面积，指标值&gt;=3000亩，年中监控完成值5000亩，自评完成值7000亩，指标完成率233.33%；偏差133.33%，偏差原因及改进措施：无；指标成效分析：通过完成特色种植物工作，提高农田集中流转成本，增加粮食作物等产量，有效改善农牧民生活水平，达到生活富裕、美满的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2024年度部门整体支出绩效评价综合得分96.42分，评价结果为“优”。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(一)预算执行存在偏差。</w:t>
        <w:b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</w:t>
        <w:br/>
        <w:t>（二）绩效指标设置不够明确</w:t>
        <w:br/>
        <w:t>本单位部分绩效指标设置存在不够精简、不够精准、指标数据无法统计和指标值设置过高等问题，部分项目绩效指标值设定为定性的指标，指标设置的科学性、合理性有待进一步提高；部门指标未能准确反映部门的核心绩效，过于关注短期目标，忽视了长期发展。对不同指标的重要性缺乏准确衡量。</w:t>
        <w:br/>
        <w:t>（三）固定资产管理水平有待提高。</w:t>
        <w:br/>
        <w:t>固定资产台账未及时与账面资产金额对账且末与实物进行清点及及时清理处置报废资产导致资产台账与账面资产金额存在差异,固定资产管理继续加强中。</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（一）改进措施</w:t>
        <w:b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3、加强新行政单位会计制度和新预算法学习培训、规范账务处理，加强新《预算法》、《行政单位会计制度》 、《会计法》、《行政单位财务规则》等学习培训,规范部门预算收支核算。一是制定和完善基本支出、项目支出等各项支出标准,严格按项目进度执行预算,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</w:t>
        <w:br/>
        <w:t>4、完善管理制度,进-步加强资产管理。严格按照《固定资产管理办法》的规定，加强固定资产管理,及时登记、更新台账，加强资产卡片管理,对各类实物资产进行全面盘点,确保账账、账实相符。</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