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79FFDE" w14:textId="77777777" w:rsidR="00B30C15" w:rsidRDefault="00DB6A4D">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附件</w:t>
      </w:r>
      <w:r>
        <w:rPr>
          <w:rFonts w:ascii="仿宋" w:eastAsia="仿宋" w:hAnsi="仿宋" w:cs="宋体" w:hint="eastAsia"/>
          <w:kern w:val="0"/>
          <w:sz w:val="32"/>
          <w:szCs w:val="32"/>
        </w:rPr>
        <w:t>2</w:t>
      </w:r>
      <w:r>
        <w:rPr>
          <w:rFonts w:ascii="仿宋" w:eastAsia="仿宋" w:hAnsi="仿宋" w:cs="宋体" w:hint="eastAsia"/>
          <w:kern w:val="0"/>
          <w:sz w:val="32"/>
          <w:szCs w:val="32"/>
        </w:rPr>
        <w:t>：</w:t>
      </w:r>
    </w:p>
    <w:p w14:paraId="1359DBB7" w14:textId="77777777" w:rsidR="00B30C15" w:rsidRDefault="00B30C15">
      <w:pPr>
        <w:spacing w:line="540" w:lineRule="exact"/>
        <w:jc w:val="center"/>
        <w:rPr>
          <w:rFonts w:ascii="华文中宋" w:eastAsia="华文中宋" w:hAnsi="华文中宋" w:cs="宋体"/>
          <w:b/>
          <w:kern w:val="0"/>
          <w:sz w:val="52"/>
          <w:szCs w:val="52"/>
        </w:rPr>
      </w:pPr>
    </w:p>
    <w:p w14:paraId="794EBCE4" w14:textId="77777777" w:rsidR="00B30C15" w:rsidRDefault="00B30C15">
      <w:pPr>
        <w:spacing w:line="540" w:lineRule="exact"/>
        <w:jc w:val="center"/>
        <w:rPr>
          <w:rFonts w:ascii="华文中宋" w:eastAsia="华文中宋" w:hAnsi="华文中宋" w:cs="宋体"/>
          <w:b/>
          <w:kern w:val="0"/>
          <w:sz w:val="52"/>
          <w:szCs w:val="52"/>
        </w:rPr>
      </w:pPr>
    </w:p>
    <w:p w14:paraId="5CB1669F" w14:textId="77777777" w:rsidR="00B30C15" w:rsidRDefault="00B30C15">
      <w:pPr>
        <w:spacing w:line="540" w:lineRule="exact"/>
        <w:jc w:val="center"/>
        <w:rPr>
          <w:rFonts w:ascii="华文中宋" w:eastAsia="华文中宋" w:hAnsi="华文中宋" w:cs="宋体"/>
          <w:b/>
          <w:kern w:val="0"/>
          <w:sz w:val="52"/>
          <w:szCs w:val="52"/>
        </w:rPr>
      </w:pPr>
    </w:p>
    <w:p w14:paraId="1CBABBE7" w14:textId="77777777" w:rsidR="00B30C15" w:rsidRDefault="00B30C15">
      <w:pPr>
        <w:spacing w:line="540" w:lineRule="exact"/>
        <w:jc w:val="center"/>
        <w:rPr>
          <w:rFonts w:ascii="华文中宋" w:eastAsia="华文中宋" w:hAnsi="华文中宋" w:cs="宋体"/>
          <w:b/>
          <w:kern w:val="0"/>
          <w:sz w:val="52"/>
          <w:szCs w:val="52"/>
        </w:rPr>
      </w:pPr>
    </w:p>
    <w:p w14:paraId="42C7541A" w14:textId="77777777" w:rsidR="00B30C15" w:rsidRDefault="00B30C15">
      <w:pPr>
        <w:spacing w:line="540" w:lineRule="exact"/>
        <w:jc w:val="center"/>
        <w:rPr>
          <w:rFonts w:ascii="华文中宋" w:eastAsia="华文中宋" w:hAnsi="华文中宋" w:cs="宋体"/>
          <w:b/>
          <w:kern w:val="0"/>
          <w:sz w:val="52"/>
          <w:szCs w:val="52"/>
        </w:rPr>
      </w:pPr>
    </w:p>
    <w:p w14:paraId="73F23259" w14:textId="77777777" w:rsidR="00B30C15" w:rsidRDefault="00B30C15">
      <w:pPr>
        <w:spacing w:line="540" w:lineRule="exact"/>
        <w:jc w:val="center"/>
        <w:rPr>
          <w:rFonts w:ascii="华文中宋" w:eastAsia="华文中宋" w:hAnsi="华文中宋" w:cs="宋体"/>
          <w:b/>
          <w:kern w:val="0"/>
          <w:sz w:val="52"/>
          <w:szCs w:val="52"/>
        </w:rPr>
      </w:pPr>
    </w:p>
    <w:p w14:paraId="2D82766C" w14:textId="15BA8B5A" w:rsidR="00B30C15" w:rsidRDefault="00DB6A4D">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项目支出绩效自评报告</w:t>
      </w:r>
    </w:p>
    <w:p w14:paraId="0105CAE8" w14:textId="77777777" w:rsidR="00B30C15" w:rsidRDefault="00B30C15">
      <w:pPr>
        <w:spacing w:line="540" w:lineRule="exact"/>
        <w:jc w:val="center"/>
        <w:rPr>
          <w:rFonts w:ascii="华文中宋" w:eastAsia="华文中宋" w:hAnsi="华文中宋" w:cs="宋体"/>
          <w:b/>
          <w:kern w:val="0"/>
          <w:sz w:val="52"/>
          <w:szCs w:val="52"/>
        </w:rPr>
      </w:pPr>
    </w:p>
    <w:p w14:paraId="5645C633" w14:textId="77777777" w:rsidR="00B30C15" w:rsidRDefault="00DB6A4D">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 xml:space="preserve">   </w:t>
      </w:r>
      <w:r>
        <w:rPr>
          <w:rStyle w:val="ad"/>
          <w:rFonts w:ascii="楷体" w:eastAsia="楷体" w:hAnsi="楷体" w:hint="eastAsia"/>
          <w:spacing w:val="-4"/>
          <w:sz w:val="32"/>
          <w:szCs w:val="32"/>
        </w:rPr>
        <w:t>2023</w:t>
      </w:r>
      <w:proofErr w:type="spellStart"/>
      <w:proofErr w:type="spellEnd"/>
      <w:r>
        <w:rPr>
          <w:rFonts w:eastAsia="仿宋_GB2312" w:hAnsi="宋体" w:cs="宋体" w:hint="eastAsia"/>
          <w:kern w:val="0"/>
          <w:sz w:val="36"/>
          <w:szCs w:val="36"/>
        </w:rPr>
        <w:t xml:space="preserve">  </w:t>
      </w:r>
      <w:r>
        <w:rPr>
          <w:rFonts w:eastAsia="仿宋_GB2312" w:hAnsi="宋体" w:cs="宋体" w:hint="eastAsia"/>
          <w:kern w:val="0"/>
          <w:sz w:val="36"/>
          <w:szCs w:val="36"/>
        </w:rPr>
        <w:t>年度）</w:t>
      </w:r>
    </w:p>
    <w:p w14:paraId="4DD17AE7" w14:textId="77777777" w:rsidR="00B30C15" w:rsidRDefault="00B30C15">
      <w:pPr>
        <w:spacing w:line="540" w:lineRule="exact"/>
        <w:jc w:val="center"/>
        <w:rPr>
          <w:rFonts w:eastAsia="仿宋_GB2312" w:hAnsi="宋体" w:cs="宋体"/>
          <w:kern w:val="0"/>
          <w:sz w:val="30"/>
          <w:szCs w:val="30"/>
        </w:rPr>
      </w:pPr>
    </w:p>
    <w:p w14:paraId="7864D631" w14:textId="77777777" w:rsidR="00B30C15" w:rsidRDefault="00B30C15">
      <w:pPr>
        <w:spacing w:line="540" w:lineRule="exact"/>
        <w:jc w:val="center"/>
        <w:rPr>
          <w:rFonts w:eastAsia="仿宋_GB2312" w:hAnsi="宋体" w:cs="宋体"/>
          <w:kern w:val="0"/>
          <w:sz w:val="30"/>
          <w:szCs w:val="30"/>
        </w:rPr>
      </w:pPr>
    </w:p>
    <w:p w14:paraId="1951DA0C" w14:textId="77777777" w:rsidR="00B30C15" w:rsidRDefault="00B30C15">
      <w:pPr>
        <w:spacing w:line="540" w:lineRule="exact"/>
        <w:jc w:val="center"/>
        <w:rPr>
          <w:rFonts w:eastAsia="仿宋_GB2312" w:hAnsi="宋体" w:cs="宋体"/>
          <w:kern w:val="0"/>
          <w:sz w:val="30"/>
          <w:szCs w:val="30"/>
        </w:rPr>
      </w:pPr>
    </w:p>
    <w:p w14:paraId="7426BE0C" w14:textId="77777777" w:rsidR="00B30C15" w:rsidRDefault="00B30C15">
      <w:pPr>
        <w:spacing w:line="540" w:lineRule="exact"/>
        <w:jc w:val="center"/>
        <w:rPr>
          <w:rFonts w:eastAsia="仿宋_GB2312" w:hAnsi="宋体" w:cs="宋体"/>
          <w:kern w:val="0"/>
          <w:sz w:val="30"/>
          <w:szCs w:val="30"/>
        </w:rPr>
      </w:pPr>
    </w:p>
    <w:p w14:paraId="0D55BB56" w14:textId="77777777" w:rsidR="00B30C15" w:rsidRDefault="00B30C15">
      <w:pPr>
        <w:spacing w:line="540" w:lineRule="exact"/>
        <w:jc w:val="center"/>
        <w:rPr>
          <w:rFonts w:eastAsia="仿宋_GB2312" w:hAnsi="宋体" w:cs="宋体"/>
          <w:kern w:val="0"/>
          <w:sz w:val="30"/>
          <w:szCs w:val="30"/>
        </w:rPr>
      </w:pPr>
    </w:p>
    <w:p w14:paraId="2D009827" w14:textId="77777777" w:rsidR="00B30C15" w:rsidRDefault="00B30C15">
      <w:pPr>
        <w:spacing w:line="540" w:lineRule="exact"/>
        <w:rPr>
          <w:rFonts w:eastAsia="仿宋_GB2312" w:hAnsi="宋体" w:cs="宋体"/>
          <w:kern w:val="0"/>
          <w:sz w:val="30"/>
          <w:szCs w:val="30"/>
        </w:rPr>
      </w:pPr>
    </w:p>
    <w:p w14:paraId="0AD9D5B4" w14:textId="77777777" w:rsidR="00B30C15" w:rsidRDefault="00DB6A4D">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14:paraId="61E82372" w14:textId="77777777" w:rsidR="00B30C15" w:rsidRDefault="00DB6A4D">
      <w:pPr>
        <w:spacing w:line="700" w:lineRule="exact"/>
        <w:ind w:firstLineChars="250" w:firstLine="900"/>
        <w:jc w:val="left"/>
        <w:rPr>
          <w:rFonts w:eastAsia="仿宋_GB2312" w:hAnsi="宋体" w:cs="宋体"/>
          <w:kern w:val="0"/>
          <w:sz w:val="36"/>
          <w:szCs w:val="36"/>
        </w:rPr>
      </w:pPr>
      <w:r>
        <w:rPr>
          <w:rFonts w:eastAsia="仿宋_GB2312" w:hAnsi="宋体" w:cs="宋体" w:hint="eastAsia"/>
          <w:kern w:val="0"/>
          <w:sz w:val="36"/>
          <w:szCs w:val="36"/>
        </w:rPr>
        <w:t>项目名称：</w:t>
      </w:r>
      <w:r>
        <w:rPr>
          <w:rStyle w:val="ad"/>
          <w:rFonts w:ascii="楷体" w:eastAsia="楷体" w:hAnsi="楷体" w:hint="eastAsia"/>
          <w:spacing w:val="-4"/>
          <w:sz w:val="32"/>
          <w:szCs w:val="32"/>
        </w:rPr>
        <w:t>2023年度自治区基层人大补助经费</w:t>
      </w:r>
      <w:proofErr w:type="spellStart"/>
      <w:proofErr w:type="spellEnd"/>
    </w:p>
    <w:p w14:paraId="21A4AA14" w14:textId="77777777" w:rsidR="00B30C15" w:rsidRDefault="00DB6A4D">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w:t>
      </w:r>
      <w:r>
        <w:rPr>
          <w:rFonts w:eastAsia="仿宋_GB2312" w:hAnsi="宋体" w:cs="宋体" w:hint="eastAsia"/>
          <w:kern w:val="0"/>
          <w:sz w:val="36"/>
          <w:szCs w:val="36"/>
        </w:rPr>
        <w:t>实施单位（公章）：</w:t>
      </w:r>
      <w:r>
        <w:rPr>
          <w:rStyle w:val="ad"/>
          <w:rFonts w:ascii="楷体" w:eastAsia="楷体" w:hAnsi="楷体" w:hint="eastAsia"/>
          <w:spacing w:val="-4"/>
          <w:sz w:val="28"/>
          <w:szCs w:val="28"/>
        </w:rPr>
        <w:t>新源县人民代表大会常务委员会</w:t>
      </w:r>
      <w:proofErr w:type="spellStart"/>
      <w:proofErr w:type="spellEnd"/>
    </w:p>
    <w:p w14:paraId="451D76B1" w14:textId="77777777" w:rsidR="00B30C15" w:rsidRDefault="00DB6A4D">
      <w:pPr>
        <w:spacing w:line="540" w:lineRule="exact"/>
        <w:ind w:firstLineChars="250" w:firstLine="900"/>
        <w:rPr>
          <w:rFonts w:ascii="楷体" w:eastAsia="楷体" w:hAnsi="楷体"/>
          <w:b/>
          <w:bCs/>
          <w:spacing w:val="-4"/>
          <w:sz w:val="28"/>
          <w:szCs w:val="28"/>
        </w:rPr>
      </w:pPr>
      <w:r>
        <w:rPr>
          <w:rFonts w:eastAsia="仿宋_GB2312" w:hAnsi="宋体" w:cs="宋体" w:hint="eastAsia"/>
          <w:kern w:val="0"/>
          <w:sz w:val="36"/>
          <w:szCs w:val="36"/>
        </w:rPr>
        <w:t>主管部门（公章）：</w:t>
      </w:r>
      <w:r>
        <w:rPr>
          <w:rStyle w:val="ad"/>
          <w:rFonts w:ascii="楷体" w:eastAsia="楷体" w:hAnsi="楷体" w:hint="eastAsia"/>
          <w:spacing w:val="-4"/>
          <w:sz w:val="28"/>
          <w:szCs w:val="28"/>
        </w:rPr>
        <w:t>新源县人民代表大会常务委员会</w:t>
      </w:r>
      <w:proofErr w:type="spellStart"/>
      <w:proofErr w:type="spellEnd"/>
    </w:p>
    <w:p w14:paraId="165F2B56" w14:textId="77777777" w:rsidR="00B30C15" w:rsidRDefault="00DB6A4D">
      <w:pPr>
        <w:spacing w:line="540" w:lineRule="exact"/>
        <w:ind w:firstLineChars="250" w:firstLine="900"/>
        <w:rPr>
          <w:rFonts w:ascii="楷体" w:eastAsia="楷体" w:hAnsi="楷体"/>
          <w:b/>
          <w:bCs/>
          <w:spacing w:val="-4"/>
          <w:sz w:val="32"/>
          <w:szCs w:val="32"/>
        </w:rPr>
      </w:pPr>
      <w:r>
        <w:rPr>
          <w:rFonts w:eastAsia="仿宋_GB2312" w:hAnsi="宋体" w:cs="宋体" w:hint="eastAsia"/>
          <w:kern w:val="0"/>
          <w:sz w:val="36"/>
          <w:szCs w:val="36"/>
        </w:rPr>
        <w:t>项目负责人（签章）：</w:t>
      </w:r>
      <w:r>
        <w:rPr>
          <w:rStyle w:val="ad"/>
          <w:rFonts w:ascii="楷体" w:eastAsia="楷体" w:hAnsi="楷体" w:hint="eastAsia"/>
          <w:spacing w:val="-4"/>
          <w:sz w:val="32"/>
          <w:szCs w:val="32"/>
        </w:rPr>
        <w:t>冯伟</w:t>
      </w:r>
      <w:proofErr w:type="spellStart"/>
      <w:proofErr w:type="spellEnd"/>
    </w:p>
    <w:p w14:paraId="5C0E3D36" w14:textId="77777777" w:rsidR="00B30C15" w:rsidRDefault="00DB6A4D">
      <w:pPr>
        <w:spacing w:line="540" w:lineRule="exact"/>
        <w:ind w:left="273" w:firstLine="567"/>
        <w:rPr>
          <w:rStyle w:val="ad"/>
          <w:rFonts w:ascii="楷体" w:eastAsia="楷体" w:hAnsi="楷体"/>
          <w:spacing w:val="-4"/>
          <w:sz w:val="32"/>
          <w:szCs w:val="32"/>
        </w:rPr>
      </w:pPr>
      <w:r>
        <w:rPr>
          <w:rFonts w:eastAsia="仿宋_GB2312" w:hAnsi="宋体" w:cs="宋体" w:hint="eastAsia"/>
          <w:kern w:val="0"/>
          <w:sz w:val="36"/>
          <w:szCs w:val="36"/>
        </w:rPr>
        <w:t>填报时间：</w:t>
      </w:r>
      <w:r>
        <w:rPr>
          <w:rStyle w:val="ad"/>
          <w:rFonts w:ascii="楷体" w:eastAsia="楷体" w:hAnsi="楷体" w:hint="eastAsia"/>
          <w:spacing w:val="-4"/>
          <w:sz w:val="32"/>
          <w:szCs w:val="32"/>
        </w:rPr>
        <w:t>2024年03月18日</w:t>
      </w:r>
    </w:p>
    <w:p w14:paraId="294F1896" w14:textId="77777777" w:rsidR="00B30C15" w:rsidRDefault="00B30C15">
      <w:pPr>
        <w:spacing w:line="700" w:lineRule="exact"/>
        <w:ind w:firstLineChars="236" w:firstLine="708"/>
        <w:jc w:val="left"/>
        <w:rPr>
          <w:rFonts w:eastAsia="仿宋_GB2312" w:hAnsi="宋体" w:cs="宋体"/>
          <w:kern w:val="0"/>
          <w:sz w:val="30"/>
          <w:szCs w:val="30"/>
        </w:rPr>
      </w:pPr>
    </w:p>
    <w:p w14:paraId="5A6EEF68" w14:textId="77777777" w:rsidR="00B30C15" w:rsidRDefault="00B30C15">
      <w:pPr>
        <w:spacing w:line="540" w:lineRule="exact"/>
        <w:rPr>
          <w:rStyle w:val="ad"/>
          <w:rFonts w:ascii="黑体" w:eastAsia="黑体" w:hAnsi="黑体"/>
          <w:b w:val="0"/>
          <w:spacing w:val="-4"/>
          <w:sz w:val="32"/>
          <w:szCs w:val="32"/>
        </w:rPr>
      </w:pPr>
    </w:p>
    <w:p w14:paraId="6CE35C78"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一、基本情况</w:t>
      </w:r>
    </w:p>
    <w:p w14:paraId="695F52D0"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（一）项目概况。包括项目背景、主要内容及实施情况、资金投入和使用情况等。</w:t>
      </w:r>
    </w:p>
    <w:p w14:paraId="08F8F312"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1.项目概况</w:t>
        <w:br/>
        <w:t>于保障新源县基层人大办公条件，定期开展代表视察、专题培训，完善各（1）项目背景，主要内容及实施情况</w:t>
        <w:br/>
        <w:t>根据伊州财行【2022】49号《关于提前下达2023年度自治区基层人大补助经费的通知》，为贯彻落实中央人大工作会议精神和自治区党委实施意见，体现自治区党委对基层人大工作的重视和关心，通过自治区给予经费补助，弥补基层人大建设中经费不足，全面加强基层人大建设，保障基层人大建设代表“家室站”建设，开展立法监督等工作，改善办公条件等，更好支持基层国家权力机关发挥作用，特设立本项目。</w:t>
        <w:br/>
        <w:t xml:space="preserve">    主要内容及实施情况</w:t>
        <w:br/>
        <w:t>主要内容：</w:t>
        <w:br/>
        <w:t>本项目资金主要为保障新源县基层人大办公条件购置办公用品，定期开展代表视察2次、专题培训2次，并且完善各乡镇、村“家室站”建设，保障基层人大机关办公正常运行等。</w:t>
        <w:br/>
        <w:t>实施情况：</w:t>
        <w:br/>
        <w:t>（1）经费拨付申报情况：根据伊州财行【2022】49号《关于提前下达2023年度自治区基层人大补助经费的通知》，县人大于2023年1月1日将此项资金按财政局要求纳入年初预算。</w:t>
        <w:br/>
        <w:t>（2）项目实施情况：本项目于2023年2月16日拨付2023年度自治区基层人大补助经费资金，主要用乡镇、村“家室站”建设，购置办公用品，保障办公正常运行等方面，提高人大代表履职能力，保障基层人大日常工作顺利开展；于2023年2月16日拨付2023年度自治区基层人大补助办公经费资金，主要用于保障新源县基层人大办公条件；于2023年2月16日拨付2023年度自治区基层人大补助差旅经费资金，主要用于开展专题培训；于2023年2月16日拨付2023年度自治区基层人大补助公务车运行维护经费资金，主要用于开展代表视察。截至2023年12月31日拨付3种经费共计9万元。</w:t>
        <w:br/>
        <w:t>（2)资金投入和使用情况</w:t>
        <w:br/>
        <w:t>资金投入情况：该项目年初预算数9万元，预算追加数0万元，全年预算数为9万元，预算调整率0%。截至2023年12月25日，该项目实际总投入9万元，实际总投入占比100%。截至2023年2月16日，该项目资金落实到位9万元，资金落实到位率100%，资金来源为上级转移支付。</w:t>
        <w:br/>
        <w:t>资金使用情况：该项目年初预算数9万元，全年预算数9万元，全年执行数9万元，全年预算执行率为100%，用于：</w:t>
        <w:br/>
        <w:t>1）办公经费支出3.65万元；</w:t>
        <w:br/>
        <w:t>2）差旅经费支出4.15万元；</w:t>
        <w:br/>
        <w:t>3）公务车运行维护经费支出1.2万元；</w:t>
      </w:r>
    </w:p>
    <w:p w14:paraId="5191B688"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（二）项目绩效目标。包括总体目标和阶段性目标。</w:t>
      </w:r>
    </w:p>
    <w:p w14:paraId="5E1453B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（1）总体目标：</w:t>
        <w:br/>
        <w:t>确保人大常委会开展代表视察2次，组织代表培训2次。改善机关办公条件，弥补人大工作经费不足，保障基层人大各项工作能够顺利开展。</w:t>
        <w:br/>
        <w:t>（2）阶段性目标：</w:t>
        <w:br/>
        <w:t>2.1 2023年5月30日前完成组织代表培训2次工作，保障2023年3月28日-4月5日，新源县人大代表考察团10人赴江苏省扬州市、浙江省绍兴市上虞区考察学习，以考察学习为契机将代表的具体履职情况进行一个更深入的学习培训。主要考察参观3个个人大代表联络站、5家企业、2个村、1所学校；2023年5月25日-26日在新源县党校104人进行封闭式集中培训，培训内容《代表法》、全工程人民民主、议案建议的撰写、代表视察、执法检查、调研等方面内容； 2023年8月30日前完成代表视察2次工作，保障2023年6月21日组织部分县人大代表17人视察旅游工作开展情况，主要视察内容是新源县全域旅游一标段、二标段、三标段、四标段建设项目及新源县伊犁植物园建设二期-植物保育馆项目等；2023年8月27日-29日组织两代表一委员、老干部100左右人员对新源县经济社会高质量发展情况开展视察，视察内容对26个企事业单位进行实地观摩并召开总结会进行分析发言；</w:t>
        <w:br/>
        <w:t>2.2 2023年11月30日前完成改善机关办公条件，弥补人大工作经费不足，保障基层人大各项工作能够顺利开展，主要按照国产机替代老旧设备工作要求人发办公室购置2台国产计算机人大代表人事工委1台笔记本；同时保障日常办公耗材及车辆运行，让人大机关工作更加有保障并能够更加顺利开展。</w:t>
      </w:r>
    </w:p>
    <w:p w14:paraId="4CDBE121"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二、</w:t>
      </w:r>
      <w:r>
        <w:rPr>
          <w:rStyle w:val="ad"/>
          <w:rFonts w:hint="eastAsia"/>
          <w:spacing w:val="-4"/>
          <w:sz w:val="32"/>
          <w:szCs w:val="32"/>
        </w:rPr>
        <w:t>绩效评价工作开展情况</w:t>
      </w:r>
    </w:p>
    <w:p w14:paraId="2A58866E"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（一）绩效评价目的、对象和范围。</w:t>
      </w:r>
    </w:p>
    <w:p w14:paraId="212A02D4"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 绩效评价目的、对象和范围</w:t>
        <w:br/>
        <w:t>（1）绩效评价目的：</w:t>
        <w:br/>
        <w:t>通过绩效评价，客观地评判项目的管理绩效，了解和掌握2023年度自治区基层人大补助经费支出的具体情况，评价该项目资金安排的科学性、合理性、规范性和资金的使用成效，及时总结项目管理经验，完善项目管理办法，提高项目管理水平和资金使用效益。促使我单位根据绩效评价中发现的问题，认真加以整改，及时调整和完善单位的工作计划和绩效目标并加强项目管理，提高管理水平，同时为项目后续资金投入、分配和管理提供决策依据。</w:t>
        <w:br/>
        <w:t>（2）绩效评价对象：</w:t>
        <w:br/>
        <w:t>2023年度自治区基层人大补助经费</w:t>
        <w:br/>
        <w:t>（3）绩效评价范围：</w:t>
        <w:br/>
        <w:t>本次评价从项目决策（包括绩效目标、决策过程）、项目管理（包括项目资金、项目实施）、项目产出（包括项目产出数量、产出质量、产出时效和产出成本）、项目效益四个维度进行2023年度自治区基层人大补助经费评价，评价核心为专项资金的支出完成情况和效果。</w:t>
      </w:r>
    </w:p>
    <w:p w14:paraId="63BB42D3"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（二）绩效评价原则、评价指标体系（附表说明）、评价方法、评价标准等。</w:t>
      </w:r>
    </w:p>
    <w:p w14:paraId="21FF8141"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（1）本次绩效评价主要遵循以下原则：</w:t>
        <w:br/>
        <w:t xml:space="preserve">    1）本次绩效评价严格按照《财政部关于印发&lt;项目支出绩效评价管理办法&gt;的通知》（财预【2020】10号）等文件要求，按照科学合理的方式，综合分析考核项目的绩效情况。</w:t>
        <w:br/>
        <w:t>2）科学公正。绩效评价应当运用科学合理的方法，按照规范的程序，对项目绩效进行客观、公正的反映。</w:t>
        <w:br/>
        <w:t>3）统筹兼顾。单位自评、部门评价和财政评价应职责明确，各有侧重，相互衔接。单位自评应由项目单位自主实施，即“谁支出、谁自评”。部门评价和财政评价应在单位自评的基础上开展，必要时可委托第三方机构实施。</w:t>
        <w:br/>
        <w:t>4）激励约束。绩效评价结果应与预算安排、政策调整、改进管理实质性挂钩，体现奖优罚劣和激励相容导向，有效要安排、低效要压减、无效要问责。</w:t>
        <w:br/>
        <w:t>5）公开透明。绩效评价结果应依法依规公开，并自觉接受社会监督。</w:t>
        <w:br/>
        <w:t>（2）评价指标体系（附表说明）</w:t>
        <w:br/>
        <w:t>本次绩效评价指标体系主要分为共性指标和个性指标两大类。共性指标下设决策与过程2个一级指标，其中：项目决策下项目立项、绩效目标、资金投入3个二级指标；过程下设资金管理和组织实施2个二级指标。个性指标下设产出和效益2个一级指标，其中产出下设产出数量、产出质量、产出时效、产出成本4个2级指标，效益下设项目效益2个二级指标。2023年度自治区基层人大补助经费支出绩效评价得分：94分。2023年度自治区基层人大补助经费项目支出绩效评价指标体系表</w:t>
        <w:br/>
        <w:t>一级指标	二级指标	三级指标	指标解释	分值	得分</w:t>
        <w:br/>
        <w:t>决策	项目立项　	立项依据</w:t>
        <w:br/>
        <w:t>充分性	项目立项是否符合法律法规、相关政策、发展规划以及部门职责，用以反映和考核项目立项依据情况。	5	5</w:t>
        <w:br/>
        <w:t>		立项程序</w:t>
        <w:br/>
        <w:t>规范性	项目申请、设立过程是否符合相关要求，用以反映和考核项目立项的规范情况	5	5</w:t>
        <w:br/>
        <w:t>	绩效目标	绩效目标</w:t>
        <w:br/>
        <w:t>合理性	项目所设定的绩效目标是否依据充分，是否符合客观实际，用以反映和考核项目绩效目标与项目实施的相符情况。	5	5</w:t>
        <w:br/>
        <w:t>		绩效指标</w:t>
        <w:br/>
        <w:t>明确性	依据绩效目标设定的绩效指标是否清晰、细化、可衡量等，用以反映和考核项目绩效目标的明细化情况。	5	5</w:t>
        <w:br/>
        <w:t>	资金投入</w:t>
        <w:br/>
        <w:t>　	预算编制</w:t>
        <w:br/>
        <w:t>科学性	项目预算编制是否经过科学论证、有明确标准，资金额度与年度目标是否相适应，用以反映和考核项目预算编制的科学性、合理性情况。	5	3</w:t>
        <w:br/>
        <w:t>		资金分配</w:t>
        <w:br/>
        <w:t>合理性	项目预算资金分配是否有测算依据，与补助单位或地方实际是否相适应，用以反映和考核项目预算资金分配的科学性、合理性情况。	5	3</w:t>
        <w:br/>
        <w:t>过程	资金管理	资金到位率	实际到位资金与预算资金的比率，用以反映和考核资金落实情况对项目实施的总体保障程度。	8	8</w:t>
        <w:br/>
        <w:t>		预算执行率	项目预算资金是否按照计划执行，用以反映或考核项目预算执行情况	8	8</w:t>
        <w:br/>
        <w:t>	资金管理	资金使用</w:t>
        <w:br/>
        <w:t>合规性	项目资金使用是否符合相关的财务管理制度规定，用以反映和考核项目资金的规范运行情况。	8	8</w:t>
        <w:br/>
        <w:t>	组织实施</w:t>
        <w:br/>
        <w:t>　	管理制度</w:t>
        <w:br/>
        <w:t>健全性	项目实施单位的财务和业务管理制度是否健全，用以反映和考核财务和业务管理制度对项目顺利实施的保障情况。	6	5</w:t>
        <w:br/>
        <w:t>		制度执行</w:t>
        <w:br/>
        <w:t>有效性	项目实施是否符合相关管理规定，用以反映和考核相关管理制度的有效执行情况。	6	5</w:t>
        <w:br/>
        <w:t>产出	产出数量	实际完成率	项目实施的实际产出数与计划产出数的比率，用以反映和考核项目产出数量目标的实现程度。	6	6</w:t>
        <w:br/>
        <w:t>	产出质量	质量达标率	项目完成的质量达标产出数与实际产出数的比率，用以反映和考核项目产出质量目标的实现程度。	6	6</w:t>
        <w:br/>
        <w:t>	产出时效	完成及时性	项目实际完成时间与计划完成时间的比较，用以反映和考核项目产出时效目标的实现程度。	6	6</w:t>
        <w:br/>
        <w:t>	产出成本	成本节约率	完成项目计划工作目标的实际节约成本与计划成本的比率，用以反映和考核项目的成本节约程度。	6	6</w:t>
        <w:br/>
        <w:t>效益　	项目效益　	实施效益	项目实施所产生的效益。	5	5</w:t>
        <w:br/>
        <w:t>		满意度	社会公众或服务对象对项目实施效果的满意程度。	5	5</w:t>
        <w:br/>
        <w:t>总分		100	94</w:t>
        <w:br/>
        <w:t></w:t>
        <w:br/>
        <w:t>（3）评价方法</w:t>
        <w:br/>
        <w:t>本次项目支出绩效自评采用成本效益分析法，原因为：本项目为经费类型项目，项目支出评价内容主要方向为费用支出后可产生的效益，故使用成本效益分析法。 </w:t>
        <w:br/>
        <w:t>（4）评价标准</w:t>
        <w:br/>
        <w:t>本次项目支出绩效自评采用计划标准，原因是：因本项目预算支出后预期的产出效益是明确的，故以预先制定的目标、计划、预算、定额等作为评价标准。</w:t>
      </w:r>
    </w:p>
    <w:p w14:paraId="620E63F7"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（三）绩效评价工作过程。</w:t>
      </w:r>
    </w:p>
    <w:p w14:paraId="5D1DF44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（1）前期准备：</w:t>
        <w:br/>
        <w:t>2024年2月1日，开始前期准备工作：</w:t>
        <w:br/>
        <w:t>2024年2月1日，新源县人民代表大会常务委员会成立2023年度自治区基层人大补助经费项目预算绩效自评工作评价小组（小组负责人：冯伟，小组成员：林玲、栾媛媛）；</w:t>
        <w:br/>
        <w:t>1.1 2024年2月4日，评价组通过前期调研确定绩效评价对象和范围，确定了评价的目的、方法以及评价的原则；</w:t>
        <w:br/>
        <w:t>1.2 2024年2月14日，根据项目的实施内容和特征制定了评价指标体系及评价标准以及评价实施方案，修正并确定所需资料清单，最终确定绩效评价工作方案；</w:t>
        <w:br/>
        <w:t>（2）组织实施：</w:t>
        <w:br/>
        <w:t>2024年2月15日- 3月1日，评价工作进入实施阶段：</w:t>
        <w:br/>
        <w:t>2.1  评价组收集绩效评价相关数据资料，进行现场调研、座谈；</w:t>
        <w:br/>
        <w:t>2.2  与项目实施负责人沟通，了解资金的内容、操作流程、管理机制、资金使用方向等情况，分析形成初步结论。</w:t>
        <w:br/>
        <w:t>（3）分析评价：</w:t>
        <w:br/>
        <w:t>2024年3月2日- 3月15日，评价组按照绩效评价的原则和规范，对取得的资料进行审查核实，对采集的数据进行分析，按照绩效评价指标评分表逐项进行打分、分析，汇总各方评价结果，综合分析并形成评价结论。</w:t>
      </w:r>
    </w:p>
    <w:p w14:paraId="6130A001"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三、</w:t>
      </w:r>
      <w:r>
        <w:rPr>
          <w:rStyle w:val="ad"/>
          <w:rFonts w:hint="eastAsia"/>
          <w:spacing w:val="-4"/>
          <w:sz w:val="32"/>
          <w:szCs w:val="32"/>
        </w:rPr>
        <w:t>综合评价情况及评价结论</w:t>
      </w:r>
    </w:p>
    <w:p w14:paraId="21773542"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本项目严格按照科学公正、统筹兼顾、激励约束、公开透明的绩效评价原则，采用成本效益分析法，坚持计划标准对本项目的立项、项绩效目标、资金投入、资金管理、组织实施、产出数量、产出质量、产出时效、产出成本、项目效益进行了综合评价。</w:t>
        <w:br/>
        <w:t>评价结论:</w:t>
        <w:br/>
        <w:t>本项目得分情况如下：</w:t>
        <w:br/>
        <w:t>项目决策26分；</w:t>
        <w:br/>
        <w:t>项目过程34分；</w:t>
        <w:br/>
        <w:t>项目产出24分；</w:t>
        <w:br/>
        <w:t>项目效益10分。</w:t>
        <w:br/>
        <w:t xml:space="preserve">   本项目的决策、过程、产出、效益大部分达到了预期要求，最终得分为94分，项目决策指标未达成年度指标的原因是：预算编制科学性有待提高，对于支付经济科目有待优化。资金分配合理性需细化，前期计划时出现资金使用和预算有部分不一致。项目过程指标未达成年度指标的原因是：管理制度健全性不足，部分管理制度缺失并且在制度执行有效性上也有执行偏差情况。2.相关评分表</w:t>
        <w:br/>
        <w:t xml:space="preserve"> 2023年度自治区基层人大补助经费项目评价得分情况</w:t>
        <w:br/>
        <w:t>一级指标	权重分	得分</w:t>
        <w:br/>
        <w:t>项目决策	30	26</w:t>
        <w:br/>
        <w:t>项目过程	36	34</w:t>
        <w:br/>
        <w:t>项目产出	24	24</w:t>
        <w:br/>
        <w:t>项目效益	10	10</w:t>
        <w:br/>
        <w:t>合计	100	94</w:t>
      </w:r>
    </w:p>
    <w:p w14:paraId="7542F838" w14:textId="77777777" w:rsidR="00B30C15" w:rsidRDefault="00DB6A4D">
      <w:pPr>
        <w:spacing w:line="540" w:lineRule="exact"/>
        <w:ind w:firstLine="640"/>
        <w:rPr>
          <w:rStyle w:val="ad"/>
          <w:rFonts w:ascii="黑体" w:eastAsia="黑体" w:hAnsi="黑体"/>
        </w:rPr>
      </w:pPr>
      <w:r>
        <w:rPr>
          <w:rStyle w:val="ad"/>
          <w:rFonts w:ascii="黑体" w:eastAsia="黑体" w:hAnsi="黑体" w:hint="eastAsia"/>
          <w:b w:val="0"/>
          <w:spacing w:val="-4"/>
          <w:sz w:val="32"/>
          <w:szCs w:val="32"/>
        </w:rPr>
        <w:t>四、</w:t>
      </w:r>
      <w:r>
        <w:rPr>
          <w:rStyle w:val="ad"/>
          <w:rFonts w:hint="eastAsia"/>
          <w:spacing w:val="-4"/>
          <w:sz w:val="32"/>
          <w:szCs w:val="32"/>
        </w:rPr>
        <w:t>绩效评价指</w:t>
      </w:r>
      <w:r>
        <w:rPr>
          <w:rStyle w:val="ad"/>
          <w:rFonts w:hint="eastAsia"/>
          <w:spacing w:val="-4"/>
          <w:sz w:val="32"/>
          <w:szCs w:val="32"/>
        </w:rPr>
        <w:t>标分析</w:t>
      </w:r>
      <w:r>
        <w:rPr>
          <w:rStyle w:val="ad"/>
          <w:rFonts w:ascii="黑体" w:eastAsia="黑体" w:hAnsi="黑体" w:hint="eastAsia"/>
          <w:b w:val="0"/>
          <w:spacing w:val="-4"/>
          <w:sz w:val="32"/>
          <w:szCs w:val="32"/>
        </w:rPr>
        <w:t xml:space="preserve"> </w:t>
      </w:r>
    </w:p>
    <w:p w14:paraId="253974FB"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（一）项目决策情况。</w:t>
      </w:r>
    </w:p>
    <w:p w14:paraId="284985BF"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1)立项依据充分性</w:t>
        <w:br/>
        <w:t>①经费拨付依据伊州财行【2022】49号《关于提前下达2023年度自治区基层人大补助经费的通知》；</w:t>
        <w:br/>
        <w:t>②新财字【2023】8号《关于下达2023年行政事业单位预算批复的通知》；</w:t>
        <w:br/>
        <w:t>③新源县十八届人大三次会议审议通过。</w:t>
        <w:br/>
        <w:t></w:t>
        <w:br/>
        <w:t>本项目为经费类项目，无立项程序，依据上述3条国家政策及项目资金批复，项目资金使用依据充分且合理。</w:t>
        <w:br/>
        <w:t>(2)立项程序规范性</w:t>
        <w:br/>
        <w:t>①项目立项程序：本项目为经费类项目，无项目立项程序，提报经费支出申请等均按照新源县财经会议纪要文件要求等相关规定进行；</w:t>
        <w:br/>
        <w:t>②审批文件、材料：本项目审批文件有：新财字【2023】8号《关于下达2023年行政事业单位预算批复的通知》、伊州财行【2022】49号《关于提前下达2023年度自治区基层人大补助经费的通知》，审批文件及材料齐全；</w:t>
        <w:br/>
        <w:t>③项目事前工作：本项目已经过必要的绩效评估、集体决策、预算批复。</w:t>
        <w:br/>
        <w:t>(3)绩效目标合理性</w:t>
        <w:br/>
        <w:t>2023年度自治区基层人大补助经费项目设立了项目绩效目标，与基层人大工作具有相关性，项目的预期产出效益和效果也均能符合正常的业绩水平，并且与预算确定的项目投资额或资金量相匹配。</w:t>
        <w:br/>
        <w:t>(4)绩效指标明确性</w:t>
        <w:br/>
        <w:t>2023年度自治区基层人大补助经费项目将项目绩效目标细化分解为具体的绩效指标，一级指标共4条，二级指标共6条，三级指标共8条，其中量化指标条数共6条，所有绩效指标均通过清晰、可衡量的指标值予以体现，并且做到了与项目目标任务数或计划数相对应。</w:t>
        <w:br/>
        <w:t>(5)预算编制科学性</w:t>
        <w:br/>
        <w:t xml:space="preserve">    本项目实施内容为经费支出，资金使用严格按照项目财务管理制度及预算批复内容进行，项目预算编制按照经费类别及往年数据进行计算，预算数经过新源县十八届人大三次会议确定，预算内容与项目内容无偏差，预算额度测算依据充分，项目投资额与工作任务匹配性100%，不存在偏差性。</w:t>
        <w:br/>
        <w:t>(6)资金分配合理性</w:t>
        <w:br/>
        <w:t xml:space="preserve">     本项目预算资金分配依据《关于下达2023年行政事业单位预算批复的通知》（新财字【2023】8号），项目资金分配额度无偏低或偏高情况，分配额度合理。项目单位为新源县人民代表大会常务委员会位于新源县，经费支出类型为办公类型支出，资金使用方向较为多样，资金分配符合地方实际情况。</w:t>
      </w:r>
    </w:p>
    <w:p w14:paraId="279CAB95"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（二）项目过程情况。</w:t>
      </w:r>
    </w:p>
    <w:p w14:paraId="406F39A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(1)资金到位率</w:t>
        <w:br/>
        <w:t>实际到位资金9万元，预算资金9万元，资金到位率100%。</w:t>
        <w:br/>
        <w:t>(2)预算执行率</w:t>
        <w:br/>
        <w:t>年初预算数9万元，全年预算数9万元，全年执行数9万元，预算执行率为100%。</w:t>
        <w:br/>
        <w:t>(3)资金使用合规性</w:t>
        <w:br/>
        <w:t>3.1 资金使用符合、财务管理制度以及有关专项资金管理办法的规定；</w:t>
        <w:br/>
        <w:t>3.2 资金的拨付严格按照新源县财政局资金拨付审批程序进行：由新源县人民代表大会常务委员会办公室提交财政局行政政法科申请到财政局预算科，经审批后提交到县财政局国库科。项目资金拨付手续齐全，资金拨付手续有：伊州财行【2022】49号《关于提前下达2023年度自治区基层人大补助经费的通知》相关文件3.3 本项目资金规定的用途为：保障新源县基层人大办公条件，定期开展代表视察、专题培训，完善各乡镇、村“家室站”建设，购置办公用品，保障办公正常运行等方面，提高人大代表履职能力，保障基层人大日常工作顺利开展经费支出。符合项目预算批复规定的用途；</w:t>
        <w:br/>
        <w:t>3.4 项目资金截至2023年2月16日已拨付至100%，过程不存在截留、挤占、挪用、虚列支出等情况。</w:t>
        <w:br/>
        <w:t>(4)管理制度健全性</w:t>
        <w:br/>
        <w:t>4.1 本项目已制定《新源县人民代表大会常务委员会2023年度自治区基层人大补助项目财务管理制度》、《新源县人民代表大会常务委员会2023年度自治区基层人大补助项目业务管理制度》，管理制度健全；</w:t>
        <w:br/>
        <w:t>4.2 本项目财务及业务管理制度符合《中华人民共和国政府采购法》、《中华人民共和国会计法》等相关法律法规，财务和业务管理制度已经过人大主任会议审批通过，确保了各项制度的合法合规性及完整性。</w:t>
        <w:br/>
        <w:t>(5)制度执行有效性</w:t>
        <w:br/>
        <w:t xml:space="preserve">    5.1 项目的审批、实施过程均遵守相关法律法规和相关管理规定；</w:t>
        <w:br/>
        <w:t>5.2 本项目无调整情况；</w:t>
        <w:br/>
        <w:t>5.3 项目预算批复、资金拨付批复等资料齐全并已及时归档，档案编号：001；</w:t>
        <w:br/>
        <w:t>5.4 项目实施的人员条件、信息支撑等均已落实到位。</w:t>
      </w:r>
    </w:p>
    <w:p w14:paraId="0602F923"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（三）项目产出情况。</w:t>
      </w:r>
    </w:p>
    <w:p w14:paraId="3B1C5BCD"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我单位2023年度自治区基层人大补助财务管理制度截止到2023年12月31日，已完成组织代表培训2次、开展代表视察2数、完成2023年目标调研任务工作、经费支付9万元。</w:t>
        <w:br/>
        <w:t>其中</w:t>
        <w:br/>
        <w:t>(1)项目完成数量</w:t>
        <w:br/>
        <w:t>指标1：组织代表培训次数，指标值：2次，实际完成值2次 ，指标完成率100 %，指标偏差率0%；</w:t>
        <w:br/>
        <w:t>指标2：开展代表视察次数，指标值：2次，实际完成值2次  ，指标完成率100 %，指标偏差率0%。</w:t>
        <w:br/>
        <w:t>(2)项目完成质量</w:t>
        <w:br/>
        <w:t>指标1：调研任务工作完成率，指标值：&gt;=95%，实际完成值100%  ，指标完成率100 %，指标偏差率0%；</w:t>
        <w:br/>
        <w:t>（3）项目完成时效</w:t>
        <w:br/>
        <w:t>指标1：经费支付及时率，指标值：&gt;=95%，实际完成值100%  ，指标完成率100 %，指标偏差率0%；</w:t>
        <w:br/>
        <w:t>（4）项目完成成本</w:t>
        <w:br/>
        <w:t>指标1：资金投入标准，指标值：9万元 ，实际完成值9万元，指标完成率100%，指标偏差率0%；</w:t>
      </w:r>
    </w:p>
    <w:p w14:paraId="49FAA821"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（四）项目效益情况。</w:t>
      </w:r>
    </w:p>
    <w:p w14:paraId="3010DFF8"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我单位2023年度自治区基层人大补助项目截止到2023年12月31日，已完成社会效益指标，项目的实施有效提高人大代表工作和提案水平、持续促进人大代表积极履行人大参政议政监督职责，促进民主监督取得实效。</w:t>
        <w:br/>
        <w:t>（1）项目实施的社会效益分析</w:t>
        <w:br/>
        <w:t>指标1：提高人大代表工作和提案水平，指标值：有效提高 ，实际完成值有效提高，指标完成率100%，指标偏差率0%。</w:t>
        <w:br/>
        <w:t>指标2：积极履行人大参政议政监督职责，促进民主监督取得实效，指标值：持续促进 ，实际完成值持续促进，指标完成率100%，指标偏差率0%</w:t>
        <w:br/>
        <w:t>5.项目满意度指标完成情况分析</w:t>
        <w:br/>
        <w:t>指标1：受益群众满意度，指标值：&gt;=90%，实际完成值&gt;=95%，指标完成率100%，指标偏差率0%。</w:t>
      </w:r>
    </w:p>
    <w:p w14:paraId="126CE8BD"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（五）满意度指标完成情况分析。</w:t>
      </w:r>
    </w:p>
    <w:p w14:paraId="7729649D"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
      </w:r>
    </w:p>
    <w:p w14:paraId="0A05BF98" w14:textId="77777777" w:rsidR="00B30C15" w:rsidRDefault="00DB6A4D">
      <w:pPr>
        <w:spacing w:line="540" w:lineRule="exact"/>
        <w:ind w:firstLine="640"/>
        <w:rPr>
          <w:rStyle w:val="ad"/>
          <w:rFonts w:ascii="黑体" w:eastAsia="黑体" w:hAnsi="黑体"/>
          <w:spacing w:val="-4"/>
          <w:sz w:val="32"/>
          <w:szCs w:val="32"/>
        </w:rPr>
      </w:pPr>
      <w:r>
        <w:rPr>
          <w:rStyle w:val="ad"/>
          <w:rFonts w:ascii="黑体" w:eastAsia="黑体" w:hAnsi="黑体" w:hint="eastAsia"/>
          <w:b w:val="0"/>
          <w:spacing w:val="-4"/>
          <w:sz w:val="32"/>
          <w:szCs w:val="32"/>
        </w:rPr>
        <w:t>五、</w:t>
      </w:r>
      <w:r>
        <w:rPr>
          <w:rStyle w:val="ad"/>
          <w:rFonts w:ascii="黑体" w:eastAsia="黑体" w:hAnsi="黑体"/>
          <w:b w:val="0"/>
          <w:spacing w:val="-4"/>
          <w:sz w:val="32"/>
          <w:szCs w:val="32"/>
        </w:rPr>
        <w:t>主要经验及做法、存在的问题及原因分析</w:t>
      </w:r>
    </w:p>
    <w:p w14:paraId="1993D4B5"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1.主要经验及做法</w:t>
        <w:br/>
        <w:t>这次绩效自评工作的开展，单位领导高度重视，特别是部门预算的执行过程中对资金使用的监督和指导，确保项目资金使用合理、合规。定期召集各部门召开绩效评价讨论会议，积极引导各部门增强绩效评价意识，提高项目绩效指标的科学性和可考核性。项目执行过程中加强项目监管，督促项目进度，确保项目按时按质完成.</w:t>
        <w:br/>
        <w:t>后续工作计划：</w:t>
        <w:br/>
        <w:t>我们将进一步加强资金管理、项目管理，用制度、用规范来有效提高项目进度，专人负责资金、专人负责项目现场管理，确保该项目在既定时间内完成所有工程量，达到预期效果。</w:t>
        <w:br/>
        <w:t>2.存在的问题及原因分析</w:t>
        <w:br/>
        <w:t>存在的问题：</w:t>
        <w:br/>
        <w:t>通过自查和自评，人大常委会机关专项资金管理能严格遵守财经纪律和财务制度，但是仍然存在专项经费实际使用不精细的地方。在今后的专项经费管理中，我们将进一步细化专项资金预算申报，做到合理安排资金，提高专项资金使用效果。</w:t>
        <w:br/>
        <w:t>改进措施：</w:t>
        <w:br/>
        <w:t xml:space="preserve">科学编制预算，提高预算与目标匹配度。一方面预算应该根据目标来编制，保证每一个目标的实现均有相应的预算安排，另一方面应在合理测算工作量的基础上保证预算编制的准确性。 </w:t>
      </w:r>
    </w:p>
    <w:p w14:paraId="5753D6DB" w14:textId="77777777" w:rsidR="00B30C15" w:rsidRDefault="00DB6A4D">
      <w:pPr>
        <w:ind w:firstLineChars="200" w:firstLine="624"/>
        <w:rPr>
          <w:rStyle w:val="ad"/>
          <w:rFonts w:ascii="黑体" w:eastAsia="黑体" w:hAnsi="黑体"/>
          <w:b w:val="0"/>
          <w:spacing w:val="-4"/>
          <w:sz w:val="32"/>
          <w:szCs w:val="32"/>
        </w:rPr>
      </w:pPr>
      <w:r>
        <w:rPr>
          <w:rStyle w:val="ad"/>
          <w:rFonts w:ascii="黑体" w:eastAsia="黑体" w:hAnsi="黑体" w:hint="eastAsia"/>
          <w:b w:val="0"/>
          <w:spacing w:val="-4"/>
          <w:sz w:val="32"/>
          <w:szCs w:val="32"/>
        </w:rPr>
        <w:t>六</w:t>
      </w:r>
      <w:r>
        <w:rPr>
          <w:rStyle w:val="ad"/>
          <w:rFonts w:ascii="黑体" w:eastAsia="黑体" w:hAnsi="黑体"/>
          <w:b w:val="0"/>
          <w:spacing w:val="-4"/>
          <w:sz w:val="32"/>
          <w:szCs w:val="32"/>
        </w:rPr>
        <w:t>、有关建议</w:t>
      </w:r>
    </w:p>
    <w:p w14:paraId="466664C1"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（1）强化预算绩效目标管理，细化绩效目标。并将绩效目标细化分解为具体工作计划，同时，计划应明确规定在一定时间内所完成的目标、任务和应达到要求，任务和要求应该具体明确任务数量、质量。</w:t>
        <w:br/>
        <w:t>（2）加强专项资金管理，规范支出管理。我单位应严格执行财经纪律，把好资金支出关口，树立专款专用的意识，提高对专项资金使用效益；严格按照相关制度报销各项费用，加强对支出的审核管理，严防超标准列支各项费用</w:t>
        <w:br/>
        <w:t>（3）建议我单位通过为人大事务管理工作提供必要的经费与服务，实现“保运转”的基本目标，提高人大代表政治能力、组织能力，更好的履行人大常委会办公室的职责，确保新源县机关正常高效运转，促使人大工作高质量稳步发展，切实维护广大人民群众的利益和社会的稳定。</w:t>
      </w:r>
    </w:p>
    <w:p w14:paraId="613407BE" w14:textId="77777777" w:rsidR="00B30C15" w:rsidRDefault="00DB6A4D">
      <w:pPr>
        <w:spacing w:line="540" w:lineRule="exact"/>
        <w:ind w:firstLine="567"/>
        <w:rPr>
          <w:rStyle w:val="ad"/>
          <w:rFonts w:ascii="黑体" w:eastAsia="黑体" w:hAnsi="黑体"/>
          <w:b w:val="0"/>
          <w:spacing w:val="-4"/>
          <w:sz w:val="32"/>
          <w:szCs w:val="32"/>
        </w:rPr>
      </w:pPr>
      <w:r>
        <w:rPr>
          <w:rStyle w:val="ad"/>
          <w:rFonts w:ascii="黑体" w:eastAsia="黑体" w:hAnsi="黑体" w:hint="eastAsia"/>
          <w:b w:val="0"/>
          <w:spacing w:val="-4"/>
          <w:sz w:val="32"/>
          <w:szCs w:val="32"/>
        </w:rPr>
        <w:t>七</w:t>
      </w:r>
      <w:r>
        <w:rPr>
          <w:rStyle w:val="ad"/>
          <w:rFonts w:ascii="黑体" w:eastAsia="黑体" w:hAnsi="黑体" w:hint="eastAsia"/>
          <w:b w:val="0"/>
          <w:spacing w:val="-4"/>
          <w:sz w:val="32"/>
          <w:szCs w:val="32"/>
        </w:rPr>
        <w:t>、其他需要说明的问题</w:t>
      </w:r>
    </w:p>
    <w:p w14:paraId="2419F6BE"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无</w:t>
      </w:r>
    </w:p>
    <w:p w14:paraId="131B8E06" w14:textId="77777777" w:rsidR="00B30C15" w:rsidRDefault="00B30C15">
      <w:pPr>
        <w:spacing w:line="540" w:lineRule="exact"/>
        <w:ind w:firstLine="567"/>
        <w:rPr>
          <w:rStyle w:val="ad"/>
          <w:rFonts w:ascii="仿宋" w:eastAsia="仿宋" w:hAnsi="仿宋"/>
          <w:b w:val="0"/>
          <w:spacing w:val="-4"/>
          <w:sz w:val="32"/>
          <w:szCs w:val="32"/>
        </w:rPr>
      </w:pPr>
    </w:p>
    <w:p w14:paraId="23243C18" w14:textId="77777777" w:rsidR="00B30C15" w:rsidRDefault="00B30C15">
      <w:pPr>
        <w:spacing w:line="540" w:lineRule="exact"/>
        <w:ind w:firstLine="567"/>
        <w:rPr>
          <w:rStyle w:val="ad"/>
          <w:rFonts w:ascii="仿宋" w:eastAsia="仿宋" w:hAnsi="仿宋"/>
          <w:b w:val="0"/>
          <w:spacing w:val="-4"/>
          <w:sz w:val="32"/>
          <w:szCs w:val="32"/>
        </w:rPr>
      </w:pPr>
    </w:p>
    <w:p w14:paraId="40223C3C" w14:textId="77777777" w:rsidR="00B30C15" w:rsidRDefault="00B30C15">
      <w:pPr>
        <w:spacing w:line="540" w:lineRule="exact"/>
        <w:ind w:firstLine="567"/>
        <w:rPr>
          <w:rStyle w:val="ad"/>
          <w:rFonts w:ascii="仿宋" w:eastAsia="仿宋" w:hAnsi="仿宋"/>
          <w:b w:val="0"/>
          <w:spacing w:val="-4"/>
          <w:sz w:val="32"/>
          <w:szCs w:val="32"/>
        </w:rPr>
      </w:pPr>
    </w:p>
    <w:p w14:paraId="7C6DA9A0" w14:textId="77777777" w:rsidR="00B30C15" w:rsidRDefault="00B30C15">
      <w:pPr>
        <w:spacing w:line="540" w:lineRule="exact"/>
        <w:ind w:firstLine="567"/>
        <w:rPr>
          <w:rStyle w:val="ad"/>
          <w:rFonts w:ascii="仿宋" w:eastAsia="仿宋" w:hAnsi="仿宋"/>
          <w:b w:val="0"/>
          <w:spacing w:val="-4"/>
          <w:sz w:val="32"/>
          <w:szCs w:val="32"/>
        </w:rPr>
      </w:pPr>
    </w:p>
    <w:p w14:paraId="16116B8B" w14:textId="77777777" w:rsidR="00B30C15" w:rsidRDefault="00B30C15">
      <w:pPr>
        <w:spacing w:line="540" w:lineRule="exact"/>
        <w:ind w:firstLine="567"/>
        <w:rPr>
          <w:rStyle w:val="ad"/>
          <w:rFonts w:ascii="仿宋" w:eastAsia="仿宋" w:hAnsi="仿宋"/>
          <w:b w:val="0"/>
          <w:spacing w:val="-4"/>
          <w:sz w:val="32"/>
          <w:szCs w:val="32"/>
        </w:rPr>
      </w:pPr>
    </w:p>
    <w:p w14:paraId="35577642" w14:textId="77777777" w:rsidR="00B30C15" w:rsidRDefault="00B30C15">
      <w:pPr>
        <w:spacing w:line="540" w:lineRule="exact"/>
        <w:ind w:firstLine="567"/>
        <w:rPr>
          <w:rStyle w:val="ad"/>
          <w:rFonts w:ascii="仿宋" w:eastAsia="仿宋" w:hAnsi="仿宋"/>
          <w:b w:val="0"/>
          <w:spacing w:val="-4"/>
          <w:sz w:val="32"/>
          <w:szCs w:val="32"/>
        </w:rPr>
      </w:pPr>
    </w:p>
    <w:p w14:paraId="776095BE" w14:textId="77777777" w:rsidR="00B30C15" w:rsidRDefault="00B30C15">
      <w:pPr>
        <w:spacing w:line="540" w:lineRule="exact"/>
        <w:ind w:firstLine="567"/>
        <w:rPr>
          <w:rStyle w:val="ad"/>
          <w:rFonts w:ascii="仿宋" w:eastAsia="仿宋" w:hAnsi="仿宋"/>
          <w:b w:val="0"/>
          <w:spacing w:val="-4"/>
          <w:sz w:val="32"/>
          <w:szCs w:val="32"/>
        </w:rPr>
      </w:pPr>
    </w:p>
    <w:p w14:paraId="4F5D9D13" w14:textId="77777777" w:rsidR="00B30C15" w:rsidRDefault="00B30C15">
      <w:pPr>
        <w:spacing w:line="540" w:lineRule="exact"/>
        <w:ind w:firstLine="567"/>
        <w:rPr>
          <w:rStyle w:val="ad"/>
          <w:rFonts w:ascii="仿宋" w:eastAsia="仿宋" w:hAnsi="仿宋"/>
          <w:b w:val="0"/>
          <w:spacing w:val="-4"/>
          <w:sz w:val="32"/>
          <w:szCs w:val="32"/>
        </w:rPr>
      </w:pPr>
    </w:p>
    <w:p w14:paraId="555FAFE7" w14:textId="77777777" w:rsidR="00B30C15" w:rsidRDefault="00B30C15">
      <w:pPr>
        <w:spacing w:line="540" w:lineRule="exact"/>
        <w:ind w:firstLine="567"/>
        <w:rPr>
          <w:rStyle w:val="ad"/>
          <w:rFonts w:ascii="仿宋" w:eastAsia="仿宋" w:hAnsi="仿宋"/>
          <w:b w:val="0"/>
          <w:spacing w:val="-4"/>
          <w:sz w:val="32"/>
          <w:szCs w:val="32"/>
        </w:rPr>
      </w:pPr>
    </w:p>
    <w:p w14:paraId="52EC0E21" w14:textId="77777777" w:rsidR="00B30C15" w:rsidRDefault="00B30C15">
      <w:pPr>
        <w:spacing w:line="540" w:lineRule="exact"/>
        <w:ind w:firstLine="567"/>
        <w:rPr>
          <w:rStyle w:val="ad"/>
          <w:rFonts w:ascii="仿宋" w:eastAsia="仿宋" w:hAnsi="仿宋"/>
          <w:b w:val="0"/>
          <w:spacing w:val="-4"/>
          <w:sz w:val="32"/>
          <w:szCs w:val="32"/>
        </w:rPr>
      </w:pPr>
    </w:p>
    <w:p w14:paraId="44E6E054" w14:textId="77777777" w:rsidR="00B30C15" w:rsidRDefault="00B30C15">
      <w:pPr>
        <w:spacing w:line="540" w:lineRule="exact"/>
        <w:ind w:firstLine="567"/>
        <w:rPr>
          <w:rStyle w:val="ad"/>
          <w:rFonts w:ascii="仿宋" w:eastAsia="仿宋" w:hAnsi="仿宋"/>
          <w:b w:val="0"/>
          <w:spacing w:val="-4"/>
          <w:sz w:val="32"/>
          <w:szCs w:val="32"/>
        </w:rPr>
      </w:pPr>
    </w:p>
    <w:p w14:paraId="6838D646" w14:textId="77777777" w:rsidR="00B30C15" w:rsidRDefault="00B30C15">
      <w:pPr>
        <w:spacing w:line="540" w:lineRule="exact"/>
        <w:ind w:firstLine="567"/>
        <w:rPr>
          <w:rStyle w:val="ad"/>
          <w:rFonts w:ascii="仿宋" w:eastAsia="仿宋" w:hAnsi="仿宋"/>
          <w:b w:val="0"/>
          <w:spacing w:val="-4"/>
          <w:sz w:val="32"/>
          <w:szCs w:val="32"/>
        </w:rPr>
      </w:pPr>
    </w:p>
    <w:sectPr w:rsidR="00B30C15">
      <w:footerReference w:type="default" r:id="rId7"/>
      <w:pgSz w:w="11906" w:h="16838"/>
      <w:pgMar w:top="1440" w:right="1558"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5A3A29" w14:textId="77777777" w:rsidR="00DB6A4D" w:rsidRDefault="00DB6A4D">
      <w:r>
        <w:separator/>
      </w:r>
    </w:p>
  </w:endnote>
  <w:endnote w:type="continuationSeparator" w:id="0">
    <w:p w14:paraId="3E4BFEE6" w14:textId="77777777" w:rsidR="00DB6A4D" w:rsidRDefault="00DB6A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 w:name="仿宋">
    <w:panose1 w:val="02010609060101010101"/>
    <w:charset w:val="86"/>
    <w:family w:val="modern"/>
    <w:pitch w:val="fixed"/>
    <w:sig w:usb0="800002BF" w:usb1="38CF7CFA" w:usb2="00000016" w:usb3="00000000" w:csb0="00040001" w:csb1="00000000"/>
  </w:font>
  <w:font w:name="华文中宋">
    <w:altName w:val="宋体"/>
    <w:panose1 w:val="02010600040101010101"/>
    <w:charset w:val="86"/>
    <w:family w:val="auto"/>
    <w:pitch w:val="variable"/>
    <w:sig w:usb0="00000287" w:usb1="080F0000" w:usb2="00000010" w:usb3="00000000" w:csb0="0004009F" w:csb1="00000000"/>
  </w:font>
  <w:font w:name="方正小标宋_GBK">
    <w:altName w:val="微软雅黑"/>
    <w:charset w:val="86"/>
    <w:family w:val="script"/>
    <w:pitch w:val="default"/>
    <w:sig w:usb0="00000000" w:usb1="00000000" w:usb2="00000010" w:usb3="00000000" w:csb0="00040000" w:csb1="00000000"/>
  </w:font>
  <w:font w:name="仿宋_GB2312">
    <w:altName w:val="仿宋"/>
    <w:charset w:val="86"/>
    <w:family w:val="modern"/>
    <w:pitch w:val="default"/>
    <w:sig w:usb0="00000000" w:usb1="0000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22003363"/>
    </w:sdtPr>
    <w:sdtEndPr/>
    <w:sdtContent>
      <w:p w14:paraId="598F32AA" w14:textId="77777777" w:rsidR="00B30C15" w:rsidRDefault="00DB6A4D">
        <w:pPr>
          <w:pStyle w:val="a5"/>
          <w:jc w:val="center"/>
        </w:pPr>
        <w:r>
          <w:fldChar w:fldCharType="begin"/>
        </w:r>
        <w:r>
          <w:instrText>PAGE   \* MERGEFORMAT</w:instrText>
        </w:r>
        <w:r>
          <w:fldChar w:fldCharType="separate"/>
        </w:r>
        <w:r>
          <w:rPr>
            <w:lang w:val="zh-CN"/>
          </w:rPr>
          <w:t>1</w:t>
        </w:r>
        <w:r>
          <w:fldChar w:fldCharType="end"/>
        </w:r>
      </w:p>
    </w:sdtContent>
  </w:sdt>
  <w:p w14:paraId="659798A5" w14:textId="77777777" w:rsidR="00B30C15" w:rsidRDefault="00B30C15">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181179" w14:textId="77777777" w:rsidR="00DB6A4D" w:rsidRDefault="00DB6A4D">
      <w:r>
        <w:separator/>
      </w:r>
    </w:p>
  </w:footnote>
  <w:footnote w:type="continuationSeparator" w:id="0">
    <w:p w14:paraId="1A9D08C1" w14:textId="77777777" w:rsidR="00DB6A4D" w:rsidRDefault="00DB6A4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A6457"/>
    <w:rsid w:val="000110C4"/>
    <w:rsid w:val="00037D50"/>
    <w:rsid w:val="0005416C"/>
    <w:rsid w:val="00056465"/>
    <w:rsid w:val="001028C5"/>
    <w:rsid w:val="00102DFF"/>
    <w:rsid w:val="00121AE4"/>
    <w:rsid w:val="0014601B"/>
    <w:rsid w:val="00146AAD"/>
    <w:rsid w:val="00150F05"/>
    <w:rsid w:val="001B3A40"/>
    <w:rsid w:val="00273CCD"/>
    <w:rsid w:val="00291BC0"/>
    <w:rsid w:val="00311DBE"/>
    <w:rsid w:val="00345DD7"/>
    <w:rsid w:val="00351EFF"/>
    <w:rsid w:val="003B0577"/>
    <w:rsid w:val="003E7E58"/>
    <w:rsid w:val="003F5180"/>
    <w:rsid w:val="00414C3A"/>
    <w:rsid w:val="004366A8"/>
    <w:rsid w:val="004A05EE"/>
    <w:rsid w:val="004C38BC"/>
    <w:rsid w:val="004F1F3C"/>
    <w:rsid w:val="00502BA7"/>
    <w:rsid w:val="005162F1"/>
    <w:rsid w:val="00535153"/>
    <w:rsid w:val="00554F82"/>
    <w:rsid w:val="0056390D"/>
    <w:rsid w:val="005719B0"/>
    <w:rsid w:val="005A4F2E"/>
    <w:rsid w:val="005A5018"/>
    <w:rsid w:val="005C51DF"/>
    <w:rsid w:val="005D10D6"/>
    <w:rsid w:val="005E7C5E"/>
    <w:rsid w:val="00725906"/>
    <w:rsid w:val="0075584F"/>
    <w:rsid w:val="00855E3A"/>
    <w:rsid w:val="0091457F"/>
    <w:rsid w:val="00922CB9"/>
    <w:rsid w:val="00925D36"/>
    <w:rsid w:val="00944DD1"/>
    <w:rsid w:val="009E5CD9"/>
    <w:rsid w:val="009F4373"/>
    <w:rsid w:val="00A26421"/>
    <w:rsid w:val="00A34588"/>
    <w:rsid w:val="00A413B8"/>
    <w:rsid w:val="00A4293B"/>
    <w:rsid w:val="00A67D50"/>
    <w:rsid w:val="00A8691A"/>
    <w:rsid w:val="00A972DF"/>
    <w:rsid w:val="00AC1946"/>
    <w:rsid w:val="00AC3A96"/>
    <w:rsid w:val="00AD5E52"/>
    <w:rsid w:val="00AF683C"/>
    <w:rsid w:val="00B2343E"/>
    <w:rsid w:val="00B30C15"/>
    <w:rsid w:val="00B40063"/>
    <w:rsid w:val="00B41F61"/>
    <w:rsid w:val="00B74D04"/>
    <w:rsid w:val="00BA46E6"/>
    <w:rsid w:val="00BB5015"/>
    <w:rsid w:val="00C56C72"/>
    <w:rsid w:val="00C62CB9"/>
    <w:rsid w:val="00CA6457"/>
    <w:rsid w:val="00CA6DC2"/>
    <w:rsid w:val="00CD37A4"/>
    <w:rsid w:val="00CE2FD9"/>
    <w:rsid w:val="00D17F2E"/>
    <w:rsid w:val="00D30354"/>
    <w:rsid w:val="00D52B7C"/>
    <w:rsid w:val="00D80C1E"/>
    <w:rsid w:val="00DB1661"/>
    <w:rsid w:val="00DB6A4D"/>
    <w:rsid w:val="00DF42A0"/>
    <w:rsid w:val="00E30E91"/>
    <w:rsid w:val="00E769FE"/>
    <w:rsid w:val="00E774CE"/>
    <w:rsid w:val="00E96D03"/>
    <w:rsid w:val="00EA2CBE"/>
    <w:rsid w:val="00EB10A0"/>
    <w:rsid w:val="00F32FEE"/>
    <w:rsid w:val="00FB10BB"/>
    <w:rsid w:val="2BA4637D"/>
    <w:rsid w:val="4D2606A1"/>
    <w:rsid w:val="693832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FA1BD1"/>
  <w15:docId w15:val="{760815B5-13C2-448F-A3DB-8948AFE4B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0"/>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0"/>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0"/>
    <w:uiPriority w:val="9"/>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0"/>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0"/>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0"/>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0"/>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0"/>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Pr>
      <w:sz w:val="18"/>
      <w:szCs w:val="18"/>
    </w:rPr>
  </w:style>
  <w:style w:type="paragraph" w:styleId="a5">
    <w:name w:val="footer"/>
    <w:basedOn w:val="a"/>
    <w:link w:val="a6"/>
    <w:uiPriority w:val="99"/>
    <w:unhideWhenUsed/>
    <w:pPr>
      <w:tabs>
        <w:tab w:val="center" w:pos="4153"/>
        <w:tab w:val="right" w:pos="8306"/>
      </w:tabs>
      <w:snapToGrid w:val="0"/>
      <w:jc w:val="left"/>
    </w:pPr>
    <w:rPr>
      <w:rFonts w:ascii="Calibri" w:hAnsi="Calibri"/>
      <w:sz w:val="18"/>
      <w:szCs w:val="18"/>
    </w:rPr>
  </w:style>
  <w:style w:type="paragraph" w:styleId="a7">
    <w:name w:val="header"/>
    <w:basedOn w:val="a"/>
    <w:link w:val="a8"/>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a9">
    <w:name w:val="Subtitle"/>
    <w:basedOn w:val="a"/>
    <w:next w:val="a"/>
    <w:link w:val="aa"/>
    <w:uiPriority w:val="11"/>
    <w:qFormat/>
    <w:pPr>
      <w:widowControl/>
      <w:spacing w:after="60"/>
      <w:jc w:val="center"/>
      <w:outlineLvl w:val="1"/>
    </w:pPr>
    <w:rPr>
      <w:rFonts w:asciiTheme="majorHAnsi" w:eastAsiaTheme="majorEastAsia" w:hAnsiTheme="majorHAnsi"/>
      <w:kern w:val="0"/>
      <w:sz w:val="24"/>
    </w:rPr>
  </w:style>
  <w:style w:type="paragraph" w:styleId="ab">
    <w:name w:val="Title"/>
    <w:basedOn w:val="a"/>
    <w:next w:val="a"/>
    <w:link w:val="ac"/>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d">
    <w:name w:val="Strong"/>
    <w:basedOn w:val="a0"/>
    <w:qFormat/>
    <w:rPr>
      <w:b/>
      <w:bCs/>
    </w:rPr>
  </w:style>
  <w:style w:type="character" w:styleId="ae">
    <w:name w:val="Emphasis"/>
    <w:basedOn w:val="a0"/>
    <w:uiPriority w:val="20"/>
    <w:qFormat/>
    <w:rPr>
      <w:rFonts w:asciiTheme="minorHAnsi" w:hAnsiTheme="minorHAnsi"/>
      <w:b/>
      <w:i/>
      <w:iCs/>
    </w:rPr>
  </w:style>
  <w:style w:type="character" w:customStyle="1" w:styleId="10">
    <w:name w:val="标题 1 字符"/>
    <w:basedOn w:val="a0"/>
    <w:link w:val="1"/>
    <w:uiPriority w:val="9"/>
    <w:qFormat/>
    <w:rPr>
      <w:rFonts w:asciiTheme="majorHAnsi" w:eastAsiaTheme="majorEastAsia" w:hAnsiTheme="majorHAnsi"/>
      <w:b/>
      <w:bCs/>
      <w:kern w:val="32"/>
      <w:sz w:val="32"/>
      <w:szCs w:val="32"/>
    </w:rPr>
  </w:style>
  <w:style w:type="character" w:customStyle="1" w:styleId="20">
    <w:name w:val="标题 2 字符"/>
    <w:basedOn w:val="a0"/>
    <w:link w:val="2"/>
    <w:uiPriority w:val="9"/>
    <w:semiHidden/>
    <w:qFormat/>
    <w:rPr>
      <w:rFonts w:asciiTheme="majorHAnsi" w:eastAsiaTheme="majorEastAsia" w:hAnsiTheme="majorHAnsi"/>
      <w:b/>
      <w:bCs/>
      <w:i/>
      <w:iCs/>
      <w:sz w:val="28"/>
      <w:szCs w:val="28"/>
    </w:rPr>
  </w:style>
  <w:style w:type="character" w:customStyle="1" w:styleId="30">
    <w:name w:val="标题 3 字符"/>
    <w:basedOn w:val="a0"/>
    <w:link w:val="3"/>
    <w:uiPriority w:val="9"/>
    <w:semiHidden/>
    <w:qFormat/>
    <w:rPr>
      <w:rFonts w:asciiTheme="majorHAnsi" w:eastAsiaTheme="majorEastAsia" w:hAnsiTheme="majorHAnsi"/>
      <w:b/>
      <w:bCs/>
      <w:sz w:val="26"/>
      <w:szCs w:val="26"/>
    </w:rPr>
  </w:style>
  <w:style w:type="character" w:customStyle="1" w:styleId="40">
    <w:name w:val="标题 4 字符"/>
    <w:basedOn w:val="a0"/>
    <w:link w:val="4"/>
    <w:uiPriority w:val="9"/>
    <w:qFormat/>
    <w:rPr>
      <w:b/>
      <w:bCs/>
      <w:sz w:val="28"/>
      <w:szCs w:val="28"/>
    </w:rPr>
  </w:style>
  <w:style w:type="character" w:customStyle="1" w:styleId="50">
    <w:name w:val="标题 5 字符"/>
    <w:basedOn w:val="a0"/>
    <w:link w:val="5"/>
    <w:uiPriority w:val="9"/>
    <w:semiHidden/>
    <w:qFormat/>
    <w:rPr>
      <w:b/>
      <w:bCs/>
      <w:i/>
      <w:iCs/>
      <w:sz w:val="26"/>
      <w:szCs w:val="26"/>
    </w:rPr>
  </w:style>
  <w:style w:type="character" w:customStyle="1" w:styleId="60">
    <w:name w:val="标题 6 字符"/>
    <w:basedOn w:val="a0"/>
    <w:link w:val="6"/>
    <w:uiPriority w:val="9"/>
    <w:semiHidden/>
    <w:qFormat/>
    <w:rPr>
      <w:b/>
      <w:bCs/>
    </w:rPr>
  </w:style>
  <w:style w:type="character" w:customStyle="1" w:styleId="70">
    <w:name w:val="标题 7 字符"/>
    <w:basedOn w:val="a0"/>
    <w:link w:val="7"/>
    <w:uiPriority w:val="9"/>
    <w:semiHidden/>
    <w:qFormat/>
    <w:rPr>
      <w:sz w:val="24"/>
      <w:szCs w:val="24"/>
    </w:rPr>
  </w:style>
  <w:style w:type="character" w:customStyle="1" w:styleId="80">
    <w:name w:val="标题 8 字符"/>
    <w:basedOn w:val="a0"/>
    <w:link w:val="8"/>
    <w:uiPriority w:val="9"/>
    <w:semiHidden/>
    <w:qFormat/>
    <w:rPr>
      <w:i/>
      <w:iCs/>
      <w:sz w:val="24"/>
      <w:szCs w:val="24"/>
    </w:rPr>
  </w:style>
  <w:style w:type="character" w:customStyle="1" w:styleId="90">
    <w:name w:val="标题 9 字符"/>
    <w:basedOn w:val="a0"/>
    <w:link w:val="9"/>
    <w:uiPriority w:val="9"/>
    <w:semiHidden/>
    <w:qFormat/>
    <w:rPr>
      <w:rFonts w:asciiTheme="majorHAnsi" w:eastAsiaTheme="majorEastAsia" w:hAnsiTheme="majorHAnsi"/>
    </w:rPr>
  </w:style>
  <w:style w:type="character" w:customStyle="1" w:styleId="ac">
    <w:name w:val="标题 字符"/>
    <w:basedOn w:val="a0"/>
    <w:link w:val="ab"/>
    <w:uiPriority w:val="10"/>
    <w:rPr>
      <w:rFonts w:asciiTheme="majorHAnsi" w:eastAsiaTheme="majorEastAsia" w:hAnsiTheme="majorHAnsi"/>
      <w:b/>
      <w:bCs/>
      <w:kern w:val="28"/>
      <w:sz w:val="32"/>
      <w:szCs w:val="32"/>
    </w:rPr>
  </w:style>
  <w:style w:type="character" w:customStyle="1" w:styleId="aa">
    <w:name w:val="副标题 字符"/>
    <w:basedOn w:val="a0"/>
    <w:link w:val="a9"/>
    <w:uiPriority w:val="11"/>
    <w:qFormat/>
    <w:rPr>
      <w:rFonts w:asciiTheme="majorHAnsi" w:eastAsiaTheme="majorEastAsia" w:hAnsiTheme="majorHAnsi"/>
      <w:sz w:val="24"/>
      <w:szCs w:val="24"/>
    </w:rPr>
  </w:style>
  <w:style w:type="paragraph" w:styleId="af">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f0">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f1">
    <w:name w:val="Quote"/>
    <w:basedOn w:val="a"/>
    <w:next w:val="a"/>
    <w:link w:val="af2"/>
    <w:uiPriority w:val="29"/>
    <w:qFormat/>
    <w:pPr>
      <w:widowControl/>
      <w:jc w:val="left"/>
    </w:pPr>
    <w:rPr>
      <w:rFonts w:asciiTheme="minorHAnsi" w:eastAsiaTheme="minorEastAsia" w:hAnsiTheme="minorHAnsi"/>
      <w:i/>
      <w:kern w:val="0"/>
      <w:sz w:val="24"/>
    </w:rPr>
  </w:style>
  <w:style w:type="character" w:customStyle="1" w:styleId="af2">
    <w:name w:val="引用 字符"/>
    <w:basedOn w:val="a0"/>
    <w:link w:val="af1"/>
    <w:uiPriority w:val="29"/>
    <w:rPr>
      <w:i/>
      <w:sz w:val="24"/>
      <w:szCs w:val="24"/>
    </w:rPr>
  </w:style>
  <w:style w:type="paragraph" w:styleId="af3">
    <w:name w:val="Intense Quote"/>
    <w:basedOn w:val="a"/>
    <w:next w:val="a"/>
    <w:link w:val="af4"/>
    <w:uiPriority w:val="30"/>
    <w:qFormat/>
    <w:pPr>
      <w:widowControl/>
      <w:ind w:left="720" w:right="720"/>
      <w:jc w:val="left"/>
    </w:pPr>
    <w:rPr>
      <w:rFonts w:asciiTheme="minorHAnsi" w:eastAsiaTheme="minorEastAsia" w:hAnsiTheme="minorHAnsi"/>
      <w:b/>
      <w:i/>
      <w:kern w:val="0"/>
      <w:sz w:val="24"/>
      <w:szCs w:val="22"/>
    </w:rPr>
  </w:style>
  <w:style w:type="character" w:customStyle="1" w:styleId="af4">
    <w:name w:val="明显引用 字符"/>
    <w:basedOn w:val="a0"/>
    <w:link w:val="af3"/>
    <w:uiPriority w:val="30"/>
    <w:qFormat/>
    <w:rPr>
      <w:b/>
      <w:i/>
      <w:sz w:val="24"/>
    </w:rPr>
  </w:style>
  <w:style w:type="character" w:customStyle="1" w:styleId="11">
    <w:name w:val="不明显强调1"/>
    <w:uiPriority w:val="19"/>
    <w:qFormat/>
    <w:rPr>
      <w:i/>
      <w:color w:val="595959" w:themeColor="text1" w:themeTint="A6"/>
    </w:rPr>
  </w:style>
  <w:style w:type="character" w:customStyle="1" w:styleId="12">
    <w:name w:val="明显强调1"/>
    <w:basedOn w:val="a0"/>
    <w:uiPriority w:val="21"/>
    <w:qFormat/>
    <w:rPr>
      <w:b/>
      <w:i/>
      <w:sz w:val="24"/>
      <w:szCs w:val="24"/>
      <w:u w:val="single"/>
    </w:rPr>
  </w:style>
  <w:style w:type="character" w:customStyle="1" w:styleId="13">
    <w:name w:val="不明显参考1"/>
    <w:basedOn w:val="a0"/>
    <w:uiPriority w:val="31"/>
    <w:qFormat/>
    <w:rPr>
      <w:sz w:val="24"/>
      <w:szCs w:val="24"/>
      <w:u w:val="single"/>
    </w:rPr>
  </w:style>
  <w:style w:type="character" w:customStyle="1" w:styleId="14">
    <w:name w:val="明显参考1"/>
    <w:basedOn w:val="a0"/>
    <w:uiPriority w:val="32"/>
    <w:qFormat/>
    <w:rPr>
      <w:b/>
      <w:sz w:val="24"/>
      <w:u w:val="single"/>
    </w:rPr>
  </w:style>
  <w:style w:type="character" w:customStyle="1" w:styleId="15">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a8">
    <w:name w:val="页眉 字符"/>
    <w:basedOn w:val="a0"/>
    <w:link w:val="a7"/>
    <w:uiPriority w:val="99"/>
    <w:rPr>
      <w:rFonts w:ascii="Calibri" w:eastAsia="宋体" w:hAnsi="Calibri"/>
      <w:kern w:val="2"/>
      <w:sz w:val="18"/>
      <w:szCs w:val="18"/>
    </w:rPr>
  </w:style>
  <w:style w:type="character" w:customStyle="1" w:styleId="a6">
    <w:name w:val="页脚 字符"/>
    <w:basedOn w:val="a0"/>
    <w:link w:val="a5"/>
    <w:uiPriority w:val="99"/>
    <w:rPr>
      <w:rFonts w:ascii="Calibri" w:eastAsia="宋体" w:hAnsi="Calibri"/>
      <w:kern w:val="2"/>
      <w:sz w:val="18"/>
      <w:szCs w:val="18"/>
    </w:rPr>
  </w:style>
  <w:style w:type="character" w:customStyle="1" w:styleId="a4">
    <w:name w:val="批注框文本 字符"/>
    <w:basedOn w:val="a0"/>
    <w:link w:val="a3"/>
    <w:uiPriority w:val="99"/>
    <w:semiHidden/>
    <w:qFormat/>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no"?>
<Relationships xmlns="http://schemas.openxmlformats.org/package/2006/relationships">
<Relationship Id="rId1" Target="../customXml/item1.xml" Type="http://schemas.openxmlformats.org/officeDocument/2006/relationships/customXml"/>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oter1.xml" Type="http://schemas.openxmlformats.org/officeDocument/2006/relationships/footer"/>
<Relationship Id="rId8" Target="fontTable.xml" Type="http://schemas.openxmlformats.org/officeDocument/2006/relationships/fontTable"/>
<Relationship Id="rId9"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107</Words>
  <Characters>611</Characters>
  <Application>Microsoft Office Word</Application>
  <DocSecurity>0</DocSecurity>
  <Lines>5</Lines>
  <Paragraphs>1</Paragraphs>
  <ScaleCrop>false</ScaleCrop>
  <Company>微软中国</Company>
  <LinksUpToDate>false</LinksUpToDate>
  <CharactersWithSpaces>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2018-08-15T02:06:00Z</dcterms:created>
  <dc:creator>赵 恺（预算处）</dc:creator>
  <cp:lastModifiedBy>Administrator</cp:lastModifiedBy>
  <cp:lastPrinted>2018-12-31T10:56:00Z</cp:lastPrinted>
  <dcterms:modified xsi:type="dcterms:W3CDTF">2022-03-31T02:51:00Z</dcterms:modified>
  <cp:revision>65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21EF0CDCB73D4B8D8FAC715995DB8275</vt:lpwstr>
  </property>
</Properties>
</file>