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美术馆、公共图书馆、文化馆[站]免费开放补助项目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新源县文化体育广播电视和旅游局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新源县文化体育广播电视和旅游局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李芙蓉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依据《中央补助地方美术馆 公共图书馆 文化馆（站）免费开放专项资金管理暂行办法》的通知财教[2013]98号、伊州财教（2023）60号文件，《关于提前下达中央2023年公共图书馆、美术馆、文化馆（站）免费开放补助资金预算的通知》（新财教【2023】222号）等文件的要求,开展美术馆、公共图书馆、文化馆[站]免费开放补助项目，为我县广大读者提供图书阅读免费场所,丰富群众文化生活,促进专业交流。</w:t>
        <w:br/>
        <w:t></w:t>
        <w:br/>
        <w:t xml:space="preserve">    主要内容及实施情况</w:t>
        <w:br/>
        <w:t>主要内容：</w:t>
        <w:br/>
        <w:t>我馆免费开放主要包括：少儿部、外借部、期刊部、电子阅览室、盲人及盲文有声读物阅览室、自修室、报告厅、展厅等公共空间设施场地免费开放；文献资源借阅、地方文献古籍阅览室以及基层辅导、流动服务等基本文化服务项目免费提供；为保障基本职能实现的一些辅助性服务如办证、验证、存包等全部免费。</w:t>
        <w:br/>
        <w:t>实施情况：</w:t>
        <w:br/>
        <w:t>于2023年3月拨付12.2万元公用经费至美术馆、图书馆、文化馆，于2023年5月拨付16.8万元至公用经费至美术馆、图书馆、文化馆，于2023年6月拨付55万元至11个乡镇文化站，于2023年8月拨付20万元至公用经费至美术馆、图书馆、文化馆，于2023年10月拨付16万元至公用经费至美术馆、图书馆、文化馆。截至2023年12月31日已执行120万元，预算执行率100%。</w:t>
        <w:br/>
        <w:t>（2)资金投入和使用情况</w:t>
        <w:br/>
        <w:t>资金投入情况：该项目年初预算数120万元，预算追加（或调减）数0万元，全年预算数为120万元，预算调整率0%。截至2023年12月31日，该项目实际总投入120万元，实际总投入占比100%。截至2023年12月31日，该项目资金落实到位120万元，资金落实到位率100%，资金来源为县财政拨款资金。</w:t>
        <w:br/>
        <w:t>资金使用情况：该项目年初预算数120万元，全年预算数120万元，全年执行数120万元，全年预算执行率为100%，用于：</w:t>
        <w:br/>
        <w:t>1）免费开放县级文化站补助成本20万元；</w:t>
        <w:br/>
        <w:t>2）免费开放县级美术馆补助20万元；</w:t>
        <w:br/>
        <w:t>3）开放11个乡镇文化站补助发放55万元（一个乡镇5万元）；</w:t>
        <w:br/>
        <w:t>4）免费开放县级图书馆补助成本20万元。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目标1：保障县级1个文化馆、1个图书馆、1个美术馆和11个乡镇文化站免费开放，保障县级文化馆、美术馆、图书馆的下乡开展活动，乡镇文化站场地维修等支出；                                                        </w:t>
        <w:br/>
        <w:t>目标2：项目的实施为我县乡镇群众提供文化服务和活动场所，提高我县群众鉴赏能力、思想道德和科学文化素质的作用，保障各族群众基本权益，促进社会和谐稳定。</w:t>
        <w:br/>
        <w:t>（2）阶段性目标：</w:t>
        <w:br/>
        <w:t>2023年12月前保障县级文化馆、美术馆、图书馆的下乡开展活动，乡镇文化站场地维修等支出。</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美术馆、公共图书馆、文化馆[站]免费开放补助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美术馆、公共图书馆、文化馆[站]免费开放补助项目</w:t>
        <w:br/>
        <w:t>（3）绩效评价范围：</w:t>
        <w:br/>
        <w:t>本次评价从项目决策（包括绩效目标、决策过程）、项目管理（包括项目资金、项目实施）、项目产出（包括项目产出数量、产出质量、产出时效和产出成本）、项目效益四个维度进行美术馆、公共图书馆、文化馆[站]免费开放补助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美术馆、公共图书馆、文化馆[站]免费开放补助项目支出绩效评价得分：98分。</w:t>
        <w:br/>
        <w:t>美术馆、公共图书馆、文化馆[站]免费开放补助项目支出绩效评价指标体系表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4</w:t>
        <w:br/>
        <w:t>		绩效指标</w:t>
        <w:br/>
        <w:t>明确性	依据绩效目标设定的绩效指标是否清晰、细化、可衡量等，用以反映和考核项目绩效目标的明细化情况。	5	4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4	4</w:t>
        <w:br/>
        <w:t>		预算执行率	项目预算资金是否按照计划执行，用以反映或考核项目预算执行情况	4	4</w:t>
        <w:br/>
        <w:t>	资金管理	资金使用</w:t>
        <w:br/>
        <w:t>合规性	项目资金使用是否符合相关的财务管理制度规定，用以反映和考核项目资金的规范运行情况。	4	4</w:t>
        <w:br/>
        <w:t>	组织实施</w:t>
        <w:br/>
        <w:t>　	管理制度</w:t>
        <w:br/>
        <w:t>健全性	项目实施单位的财务和业务管理制度是否健全，用以反映和考核财务和业务管理制度对项目顺利实施的保障情况。	4	4</w:t>
        <w:br/>
        <w:t>		制度执行</w:t>
        <w:br/>
        <w:t>有效性	项目实施是否符合相关管理规定，用以反映和考核相关管理制度的有效执行情况。	4	4</w:t>
        <w:br/>
        <w:t>产出	产出数量	实际完成率	项目实施的实际产出数与计划产出数的比率，用以反映和考核项目产出数量目标的实现程度。	8	8</w:t>
        <w:br/>
        <w:t>	产出质量	质量达标率	项目完成的质量达标产出数与实际产出数的比率，用以反映和考核项目产出质量目标的实现程度。	7	7</w:t>
        <w:br/>
        <w:t>	产出时效	完成及时性	项目实际完成时间与计划完成时间的比较，用以反映和考核项目产出时效目标的实现程度。	8	8</w:t>
        <w:br/>
        <w:t>	产出成本	成本节约率	完成项目计划工作目标的实际节约成本与计划成本的比率，用以反映和考核项目的成本节约程度。	7	7</w:t>
        <w:br/>
        <w:t>效益　	项目效益　	实施效益	项目实施所产生的效益。	10	10</w:t>
        <w:br/>
        <w:t>		满意度	社会公众或服务对象对项目实施效果的满意程度。	10	10</w:t>
        <w:br/>
        <w:t>总分		100	98</w:t>
        <w:br/>
        <w:t>（3）评价方法</w:t>
        <w:br/>
        <w:t>本次项目支出绩效自评采用成本效益分析法，原因为：本项目为补助类型项目，项目支出评价内容主要方向为费用支出后可产生的效益，故使用成本效益分析法。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1.12024年2月1日，新源县文化体育广播电视和旅游局成立美术馆、公共图书馆、文化馆[站]免费开放补助项目预算绩效自评工作评价小组（小组负责人：袁志伟，小组成员：郭泱泱、杜曼艾力、刘艳）；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项目决策28分；</w:t>
        <w:br/>
        <w:t>项目过程20分；</w:t>
        <w:br/>
        <w:t>项目产出30分；</w:t>
        <w:br/>
        <w:t>项目效益20分。</w:t>
        <w:br/>
        <w:t>本项目的决策、过程、产出、效益均达到了预期要求，最终得分为98分，项目达成年度指标。</w:t>
        <w:br/>
        <w:t>2.相关评分表</w:t>
        <w:br/>
        <w:t xml:space="preserve">  美术馆、公共图书馆、文化馆[站]免费开放补助项目评价得分情况</w:t>
        <w:br/>
        <w:t>一级指标	权重分	得分</w:t>
        <w:br/>
        <w:t>项目决策	30	28</w:t>
        <w:br/>
        <w:t>项目过程	20	20</w:t>
        <w:br/>
        <w:t>项目产出	30	30</w:t>
        <w:br/>
        <w:t>项目效益	20	20</w:t>
        <w:br/>
        <w:t>合计	100	98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①补助发放依据《中央补助地方美术馆 公共图书馆 文化馆（站）免费开放专项资金管理暂行办法》的通知，财教[2013]98号</w:t>
        <w:br/>
        <w:t>②《关于提前下达中央2023年公共图书馆、美术馆、文化馆（站）免费开放补助资金预算的通知》（新财教【2023】222号）</w:t>
        <w:br/>
        <w:t>③《关于关于提前下达中央2023年公共图书馆、美术馆、文化馆（站）免费开放补助资金预算的通知》伊州财教（2023）60号文件。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②审批文件、材料：本项目审批文件有：《关于关于提前下达中央2023年公共图书馆、美术馆、文化馆（站）免费开放补助资金预算的通知》伊州财教（2023）60号文件，审批文件及材料齐全；</w:t>
        <w:br/>
        <w:t>③项目事前工作：本项目已经过必要的绩效评估、集体决策。</w:t>
        <w:br/>
        <w:t>(3)绩效目标合理性</w:t>
        <w:br/>
        <w:t>美术馆、公共图书馆、文化馆[站]免费开放补助项目设立了项目绩效目标，与保障县级1个文化馆、1个图书馆、1个美术馆和11个乡镇文化站免费开放具有相关性，项目的预期产出效益和效果也均能符合正常的业绩水平，并且与预算确定的项目投资额或资金量相匹配。</w:t>
        <w:br/>
        <w:t>(4)绩效指标明确性</w:t>
        <w:br/>
        <w:t>美术馆、公共图书馆、文化馆[站]免费开放补助项目将项目绩效目标细化分解为具体的绩效指标，一级指标共4条，二级指标共6条，三级指标共12条，其中量化指标条数共11条，所有绩效指标均通过清晰、可衡量的指标值予以体现，并且做到了与项目目标任务数或计划数相对应。</w:t>
        <w:br/>
        <w:t>(5)预算编制科学性</w:t>
        <w:br/>
        <w:t xml:space="preserve">    本项目实施内容为发放美术馆、公共图书馆、文化馆[站]免费开放补助，资金使用严格按照项目财务管理制度及预算批复内容进行，项目预算编制根据补助发放人数及标准进行计算，预算数经过新源县文化体育广播电视和旅游局财经领导小组会议确定，预算内容与项目内容无偏差，预算额度测算依据充分，项目投资额与工作任务匹配性100%，不存在偏差性。</w:t>
        <w:br/>
        <w:t>(6)资金分配合理性</w:t>
        <w:br/>
        <w:t xml:space="preserve">    本项目预算资金分配依据《关于关于提前下达中央2023年公共图书馆、美术馆、文化馆（站）免费开放补助资金预算的通知》伊州财教（2023）60号文件，项目资金分配额度无偏低或偏高情况，分配额度合理。项目单位为新源县文化体育广播电视和旅游局位于新源县，区域内受补助站点数量为14个，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实际到位资金120万元，预算资金120万元，资金到位率100%。</w:t>
        <w:br/>
        <w:t>(2)预算执行率</w:t>
        <w:br/>
        <w:t>年初预算数120万元，全年预算数120万元，全年执行数120万元，预算执行率为100%。</w:t>
        <w:br/>
        <w:t>(3)资金使用合规性</w:t>
        <w:br/>
        <w:t>3.1 资金使用符合、财务管理制度以及有关专项资金管理办法的规定；</w:t>
        <w:br/>
        <w:t>3.2 资金的拨付严格按照新源县文化体育广播电视和旅游局资金拨付审批程序进行：由项目科室提交资金申请到主管负责领导，经审批后提交到新源县财政局。项目资金拨付手续齐全，资金拨付手续有：《关于关于提前下达中央2023年公共图书馆、美术馆、文化馆（站）免费开放补助资金预算的通知》伊州财教（2023）60号文件、国库集中支付申请单。</w:t>
        <w:br/>
        <w:t>3.3 本项目资金规定的用途为：发放14个站点免费开放补助。符合项目预算批复规定的用途；</w:t>
        <w:br/>
        <w:t>3.4 项目资金截至2023年12月30日已拨付至100%，过程不存在截留、挤占、挪用、虚列支出等情况。</w:t>
        <w:br/>
        <w:t>(4)管理制度健全性</w:t>
        <w:br/>
        <w:t>4.1 本项目已制定《新源县新源县文化体育广播电视和旅游局美术馆、公共图书馆、文化馆[站]免费开放补助项目财务管理制度》、《新源县新源县文化体育广播电视和旅游局美术馆、公共图书馆、文化馆[站]免费开放补助项目业务管理制度》，管理制度健全；</w:t>
        <w:br/>
        <w:t>4.2 本项目财务及业务管理制度符合《中华人民共和国政府采购法》、《中华人民共和国会计法》等相关法律法规，财务和业务管理制度已经过财经领导小组审批通过，确保了各项制度的合法合规性及完整性。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我单位美术馆、公共图书馆、文化馆[站]免费开放补助项目截止到2023年12月31日，已完成14个站点免费开放补助的发放。</w:t>
        <w:br/>
        <w:t>其中</w:t>
        <w:br/>
        <w:t>(1)项目完成数量</w:t>
        <w:br/>
        <w:t>指标1：免费开放县级文化馆数量，指标值：1个，实际完成值1个，指标完成率100%，指标偏差率0%，偏差原因：无；</w:t>
        <w:br/>
        <w:t>指标2：免费开放县级图书馆数量，指标值：1个，实际完成值1个，指标完成率100%，指标偏差率0%，偏差原因：无；</w:t>
        <w:br/>
        <w:t>指标3：免费开放县级美术馆数量，指标值：1个，实际完成值1个，指标完成率100%，指标偏差率0%，偏差原因：无；</w:t>
        <w:br/>
        <w:t>指标4：免费开放乡镇文化站数量，指标值：11个，实际完成值11个，指标完成率100%，指标偏差率0%，偏差原因：无。</w:t>
        <w:br/>
        <w:t>(2)项目完成质量</w:t>
        <w:br/>
        <w:t>指标1：资金拨付足额率，指标值：=100%，实际完成值100%，指标完成率100%，指标偏差率0%，偏差原因：无。</w:t>
        <w:br/>
        <w:t>（3）项目完成时效</w:t>
        <w:br/>
        <w:t>指标1：资金拨付及时率，指标值：=100%，实际完成值100%，指标完成率100%，指标偏差率0%，偏差原因：无。</w:t>
        <w:br/>
        <w:t>（4）项目完成成本</w:t>
        <w:br/>
        <w:t>指标1：免费开放县级文化站补助成本，指标值：&lt;=20万元，实际完成值20万元，指标完成率100%，指标偏差率0%，偏差原因：无；</w:t>
        <w:br/>
        <w:t>指标2：免费开放县级图书馆补助成本，指标值：&lt;=20万元，实际完成值20万元，指标完成率100%，指标偏差率0%，偏差原因：无；</w:t>
        <w:br/>
        <w:t>指标3：免费开放县级美术馆补助成本，指标值：&lt;=20万元，实际完成值20万元，指标完成率100%，指标偏差率0%，偏差原因：无；</w:t>
        <w:br/>
        <w:t>指标4：开放11个乡镇文化站补助成本，指标值：&lt;=5万元，实际完成值5万元，指标完成率100%，指标偏差率0%，偏差原因：无。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我单位美术馆、公共图书馆、文化馆[站]免费开放补助项目截止到2023年12月31日，已完成效益指标，项目的实施提高群众文化娱乐活动多样性。</w:t>
        <w:br/>
        <w:t>（1）项目实施的经济效益分析</w:t>
        <w:br/>
        <w:t>无此项指标。</w:t>
        <w:br/>
        <w:t>（2）项目实施的社会效益分析</w:t>
        <w:br/>
        <w:t>指标1：提高群众文化娱乐活动多样性，指标值：有效提高，实际完成值有所提高，指标完成率100%，指标偏差率0%，偏差原因：无。</w:t>
        <w:br/>
        <w:t>（3）项目实施的生态效益分析</w:t>
        <w:br/>
        <w:t>无此项指标。</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（2）是管理愈加规范。制定了专项资金管理工作制度，明确了资金付款流程，统一了资金申请手续，做到了层层审核、层层负责、层层把关，补助支出资金全部要求专户发放。</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（1）本次预算绩效评价所采集的数据因为采集时间、数据来源等诸多因素的影响，可能会出现一定的偏差，进而对评价结果存在影响。</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