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2023年城乡居民基本养老保险补助资金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新源县社会保险管理局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新源县社会保险管理局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高庆屹</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（1）项目背景，主要内容及实施情况</w:t>
        <w:br/>
        <w:t>城乡居民基本养老保险制度的实施，实现了我县建立城乡居民养老保险制度全覆盖，逐步缩小城乡差距，实现了城乡居民的老有所养和老有所依。城乡居民养老保险实行个人缴费与财政补助相结合，缴费补助资金与基础养老金所需资金均由中央、自治区、地方三级财政承担。2023年财政共下拨资金5343.75万元，全部用于保障该项保险政策的基础养老金发放，目前该项目运行良好。</w:t>
        <w:br/>
        <w:t xml:space="preserve">    主要内容及实施情况</w:t>
        <w:br/>
        <w:t>主要内容：</w:t>
        <w:br/>
        <w:t>城乡居民养老保险中央财政补助资金的到位，保障了我县城乡居民的基本生活水平，改善了城乡居民的生活条件，减轻了城乡居民的生活压力，实现养老保险全覆盖，达到全社会老有所养的社会效益。确保我县2.1594万城乡领待人员能够按时足额的领取到城乡养老金，减轻生活负担。</w:t>
        <w:br/>
        <w:t>实施情况：</w:t>
        <w:br/>
        <w:t>2023年财政共下拨资金5343.75万元，全部用于保障该项保险政策的正常运行，目前共保障8.1479万人的缴费补贴到位以及确保了2.1594万人的基础养老金补助，年终该项保险基本实现收支平衡。。</w:t>
        <w:br/>
        <w:t>（2)资金投入和使用情况</w:t>
        <w:br/>
        <w:t>资金投入情况：该项目年初预算数4844.75万元，预算追加数499万元，全年预算数为5343.75万元，预算调整率10.3%。截至2023年12月31日，该项目实际总投入5343.75万元，实际总投入占比100%。截至2023年12月31日，该项目资金落实到位5343.75万元，资金落实到位率100%，资金来源为中央、自治区、地方三级财政承担。</w:t>
        <w:br/>
        <w:t>资金使用情况：该项目年初预算数4844.75万元，全年预算数5343.75万元，全年执行数5343.75万元，全年预算执行率为100%，用于：</w:t>
        <w:br/>
        <w:t>城乡居民养老保险补助发放5343.75万元，保障了8.1479万人的缴费补贴到位以及确保了2.1594万人的基础养老金补助。</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2.项目绩效目标，包括总体目标和阶段性目标</w:t>
        <w:br/>
        <w:t>（1）总体目标：</w:t>
        <w:br/>
        <w:t>城乡居民养老保险补助资金的到位保证了城乡居民领取待遇人员的养老金发放水平，确保该项保险能够正常有序的运行。</w:t>
        <w:br/>
        <w:t>（2）阶段性目标：</w:t>
        <w:br/>
        <w:t>保障了我县城乡居民养老金待遇，全年保障8.1479万人的缴费补贴到位以及确保了2.1594万人的基础养老金补助，共发放养老金4638.416万元基础养老金。</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1.绩效评价目的、对象和范围</w:t>
        <w:br/>
        <w:t>（1）绩效评价目的：</w:t>
        <w:br/>
        <w:t>通过绩效评价，客观地评判项目的管理绩效，了解和掌握城乡居民养老金补助资金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（2）绩效评价对象：城乡居民养老金补助资金</w:t>
        <w:br/>
        <w:t>（3）绩效评价范围：</w:t>
        <w:br/>
        <w:t>本次评价从项目决策（包括绩效目标、决策过程）、项目管理（包括项目资金、项目实施）、项目产出（包括项目产出数量、产出质量、产出时效和产出成本）、项目效益四个维度进行城乡居民养老金补助资金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2.绩效评价原则、评价指标体系（附表说明）、评价方法、评价标准等</w:t>
        <w:b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城乡居民养老金补助资金支出绩效评价得分：95分。</w:t>
        <w:br/>
        <w:t>	 城乡居民养老金补助资金支出绩效评价指标体系表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4	4</w:t>
        <w:br/>
        <w:t>		立项程序</w:t>
        <w:br/>
        <w:t>规范性	项目申请、设立过程是否符合相关要求，用以反映和考核项目立项的规范情况	4	4</w:t>
        <w:br/>
        <w:t>	绩效目标	绩效目标</w:t>
        <w:br/>
        <w:t>合理性	项目所设定的绩效目标是否依据充分，是否符合客观实际，用以反映和考核项目绩效目标与项目实施的相符情况。	3	3</w:t>
        <w:br/>
        <w:t>		绩效指标</w:t>
        <w:br/>
        <w:t>明确性	依据绩效目标设定的绩效指标是否清晰、细化、可衡量等，用以反映和考核项目绩效目标的明细化情况。	3	3</w:t>
        <w:br/>
        <w:t>	资金投入</w:t>
        <w:br/>
        <w:t>　	预算编制</w:t>
        <w:br/>
        <w:t>科学性	项目预算编制是否经过科学论证、有明确标准，资金额度与年度目标是否相适应，用以反映和考核项目预算编制的科学性、合理性情况。	3	3</w:t>
        <w:br/>
        <w:t>		资金分配</w:t>
        <w:br/>
        <w:t>合理性	项目预算资金分配是否有测算依据，与补助单位或地方实际是否相适应，用以反映和考核项目预算资金分配的科学性、合理性情况。	3	3</w:t>
        <w:br/>
        <w:t>过程	资金管理	资金到位率	实际到位资金与预算资金的比率，用以反映和考核资金落实情况对项目实施的总体保障程度。	4	4</w:t>
        <w:br/>
        <w:t>		预算执行率	项目预算资金是否按照计划执行，用以反映或考核项目预算执行情况	4	4</w:t>
        <w:br/>
        <w:t>	资金管理	资金使用</w:t>
        <w:br/>
        <w:t>合规性	项目资金使用是否符合相关的财务管理制度规定，用以反映和考核项目资金的规范运行情况。	4	4</w:t>
        <w:br/>
        <w:t>	组织实施</w:t>
        <w:br/>
        <w:t>　	管理制度</w:t>
        <w:br/>
        <w:t>健全性	项目实施单位的财务和业务管理制度是否健全，用以反映和考核财务和业务管理制度对项目顺利实施的保障情况。	4	3</w:t>
        <w:br/>
        <w:t>		制度执行</w:t>
        <w:br/>
        <w:t>有效性	项目实施是否符合相关管理规定，用以反映和考核相关管理制度的有效执行情况。	4	4</w:t>
        <w:br/>
        <w:t>产出	产出数量	实际完成率	项目实施的实际产出数与计划产出数的比率，用以反映和考核项目产出数量目标的实现程度。	10	9</w:t>
        <w:br/>
        <w:t>	产出质量	质量达标率	项目完成的质量达标产出数与实际产出数的比率，用以反映和考核项目产出质量目标的实现程度。	10	10</w:t>
        <w:br/>
        <w:t>	产出时效	完成及时性	项目实际完成时间与计划完成时间的比较，用以反映和考核项目产出时效目标的实现程度。	10	8</w:t>
        <w:br/>
        <w:t>	产出成本	成本节约率	完成项目计划工作目标的实际节约成本与计划成本的比率，用以反映和考核项目的成本节约程度。	10	9</w:t>
        <w:br/>
        <w:t>效益　	项目效益　	实施效益	项目实施所产生的效益。	10	9</w:t>
        <w:br/>
        <w:t>		满意度	社会公众或服务对象对项目实施效果的满意程度。	10	10</w:t>
        <w:br/>
        <w:t>总分		100	95</w:t>
        <w:br/>
        <w:t>（3）评价方法</w:t>
        <w:br/>
        <w:t>本次项目支出绩效自评采用成本效益分析法，原因为：本项目为补助类型项目，项目支出评价内容主要方向为费用支出后可产生的效益，故使用成本效益分析法。 </w:t>
        <w:br/>
        <w:t>（4）评价标准</w:t>
        <w:br/>
        <w:t>本次项目支出绩效自评采用行业标准，原因是：因本项目产出的指标数据有据可依且明确，故参照国家公布的行业指标数据制定的评价标准。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2.绩效评价工作过程</w:t>
        <w:br/>
        <w:t>（1）前期准备：</w:t>
        <w:br/>
        <w:t>2024年2月1日，开始前期准备工作：</w:t>
        <w:br/>
        <w:t>1.12024年2月1日，新源县社会保险管理局成立城乡居民养老金补助资金预算绩效自评工作评价小组（小组负责人：杨延芳，小组成员：高庆屹、张如义、张丽君、袁晓辉、吴亚亚、宫新芳、李珊珊、吾热力）；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成本效益分析法，坚持采用行业标准对本项目的立项、项绩效目标、资金投入、资金管理、组织实施、产出数量、产出质量、产出时效、产出成本、项目效益进行了综合评价。</w:t>
        <w:br/>
        <w:t>评价结论:</w:t>
        <w:br/>
        <w:t>本项目得分情况如下：</w:t>
        <w:br/>
        <w:t>项目决策20分；</w:t>
        <w:br/>
        <w:t>项目过程20分；</w:t>
        <w:br/>
        <w:t>项目产出36分；</w:t>
        <w:br/>
        <w:t>项目效益19分。</w:t>
        <w:br/>
        <w:t>本项目的决策、过程、产出、效益均达到了预期要求，最终得分为95分，项目达成年度指标。</w:t>
        <w:br/>
        <w:t>2.相关评分表</w:t>
        <w:br/>
        <w:t>城乡居民养老保险补助资金项目评价得分情况</w:t>
        <w:br/>
        <w:t>一级指标	权重分	得分</w:t>
        <w:br/>
        <w:t>项目决策	20	20</w:t>
        <w:br/>
        <w:t>项目过程	20	20</w:t>
        <w:br/>
        <w:t>项目产出	40	36</w:t>
        <w:br/>
        <w:t>项目效益	20	19</w:t>
        <w:br/>
        <w:t>合计	100	95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《关于印发自治区建立统一的城乡居民基本养老保险制度实施办法的通知》（新政发[2014]76号）；《关于印发(新疆维吾尔自治区城乡居民基本养老保险经办规程)的通知》(新人社规(2020)5号)。</w:t>
        <w:br/>
        <w:t>本项目为补助类项目，无立项过程，依据上述2条国家政策及项目资金批复，项目资金使用依据充分且合理。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关于印发自治区建立统一的城乡居民基本养老保险制度实施办法的通知》（新政发[2014]76号）；《关于印发(新疆维吾尔自治区城乡居民基本养老保险经办规程)的通知》(新人社规(2020)5号)，审批文件及材料齐全；</w:t>
        <w:br/>
        <w:t>③项目事前工作：本项目已经过必要的可行性研究、专家论证、风险评估、绩效评估、集体决策。</w:t>
        <w:br/>
        <w:t>(3)绩效目标合理性</w:t>
        <w:br/>
        <w:t>城乡居民养老保险补助资金项目设立了项目绩效目标，与城乡居民养老保险补助资金实际补贴范围具有相关性，项目的预期产出效益和效果也均能符合正常的业绩水平，并且与预算确定的。</w:t>
        <w:br/>
        <w:t>(4)绩效指标明确性</w:t>
        <w:br/>
        <w:t>城乡居民养老保险补助资金项目将项目绩效目标细化分解为具体的绩效指标，一级指标共4条，二级指标共5条，三级指标共8条，其中量化指标条数共7条，所有绩效指标均通过清晰、可衡量的指标值予以体现，并且做到了与项目目标任务数或计划数相对应。</w:t>
        <w:br/>
        <w:t>(5)预算编制科学性</w:t>
        <w:br/>
        <w:t>本项目实施内容为发放城乡居民养老保险补助，资金使用严格按照项目财务管理制度及预算批复内容进行，项目预算编制根据补助发放人数及标准进行计算，预算数经过县委财经领导小组会议确定，预算内容与项目内容无偏差，预算额度测算依据充分，项目投资额与工作任务匹配100%，不存在偏差性。</w:t>
        <w:br/>
        <w:t>(6)资金分配合理性</w:t>
        <w:br/>
        <w:t>本项目预算资金分配依据《关于印发(新疆维吾尔自治区城乡居民基本养老保险经办规程)的通知》(新人社规(2020)5号)，项目资金分配额度无偏低或偏高情况，分配额度合理。项目单位为新源县社会保险管理局位于新源县，区域内受城乡居民养老保险补助人数为81479人，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2.项目过程情况</w:t>
        <w:br/>
        <w:t>(1)资金到位率</w:t>
        <w:br/>
        <w:t>实际到位资金5343.75万元，预算资金5343.75万元，资金到位率100%。</w:t>
        <w:br/>
        <w:t>(2)预算执行率</w:t>
        <w:br/>
        <w:t>年初预算数4844.75万元，全年预算数5343.75万元，全年执行数5343.75万元，预算执行率为100%。</w:t>
        <w:br/>
        <w:t>(3)资金使用合规性</w:t>
        <w:br/>
        <w:t>3.1 资金使用符合、财务管理制度以及有关专项资金管理办法的规定；</w:t>
        <w:br/>
        <w:t>3.2 资金的拨付严格按照新源县社会保险管理局单位资金拨付审批程序进行：由基金财务科室提交城乡居民养老补助资金申请到局分管领导，经审批后提交到财政局社保科。项目资金拨付手续齐全，资金拨付手续有：城乡居民养老补助资金财政拨款申请单。</w:t>
        <w:br/>
        <w:t>3.3 本项目资金规定的用途为：发放81479人的城乡居民养老补助。符合项目预算批复规定的用途；</w:t>
        <w:br/>
        <w:t>3.4 项目资金截至2023年12月31日已拨付至100%，过程不存在截留、挤占、挪用、虚列支出等情况。</w:t>
        <w:br/>
        <w:t>(4)管理制度健全性</w:t>
        <w:br/>
        <w:t>4.1 本项目已制定《新源县社保局城乡居民养老补助资金项目财务管理制度》、《新源县社保局城乡居民养老补助资金项目业务管理制度》，管理制度健全；</w:t>
        <w:br/>
        <w:t>4.2 本项目财务及业务管理制度符合《中华人民共和国政府采购法》、《中华人民共和国会计法》等相关法律法规，财务和业务管理制度已经过新源县社会保险管理局审批通过，确保了各项制度的合法合规性及完整性。</w:t>
        <w:br/>
        <w:t>(5)制度执行有效性</w:t>
        <w:br/>
        <w:t>5.1 项目的审批、实施过程均遵守相关法律法规和相关管理规定；</w:t>
        <w:br/>
        <w:t>5.2 本项目无调整情况；</w:t>
        <w:br/>
        <w:t>5.3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3.项目产出情况</w:t>
        <w:br/>
        <w:t>我单位城乡居民养老补助资金项目截止到2023年12月31日，已完成保障8.1479万人的缴费补贴到位以及确保了2.1594万人的基础养老金补助，养老金足额发放，每月15日前养老金发放及时率达到100%。</w:t>
        <w:br/>
        <w:t>其中</w:t>
        <w:br/>
        <w:t>(1)项目完成数量</w:t>
        <w:br/>
        <w:t>指标1：城乡居民基本养老保险参保数，指标值：76868人，实际完成值81479人，指标完成率100%，指标偏差率0%，偏差原因：无；</w:t>
        <w:br/>
        <w:t>指标2：城乡居民基本养老保险领取待遇，指标值：21926人，实际完成值21594人，指标完成率100%，指标偏差率0%，偏差原因：无；</w:t>
        <w:br/>
        <w:t>(2)项目完成质量</w:t>
        <w:br/>
        <w:t>指标1：养老金足额发放率，指标值：100%，实际完成值100%，指标完成率100%，指标偏差率0%，偏差原因：无；</w:t>
        <w:br/>
        <w:t>（3）项目完成时效</w:t>
        <w:br/>
        <w:t>指标1：养老金发放及时率，指标值：≥90% ，实际完成值100%，指标完成率100%，指标偏差率0%，偏差原因：无；</w:t>
        <w:br/>
        <w:t>（4）项目完成成本</w:t>
        <w:br/>
        <w:t>指标1：基础养老金最低标准，指标值：≤160元/人/月 ，实际完成值165元/人/月，指标完成率100%，指标偏差率0%，偏差原因：无；</w:t>
        <w:br/>
        <w:t>指标2：个人账户缴费补贴最低标准，指标值：≤65元/人/月 ，实际完成值65元/人/月，指标完成率100%，指标偏差率0%，偏差原因：无。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4.项目效益情况</w:t>
        <w:br/>
        <w:t>我单位城乡居民养老保险补助资金项目截止到2023年12月31日，项目的实施保障了退休人员基本生活。</w:t>
        <w:br/>
        <w:t>项目实施的社会效益分析</w:t>
        <w:br/>
        <w:t>指标1：保障退休人员基本生活，指标值：有效保障，实际完成值有效保障，指标完成率100%，指标偏差率0%，偏差原因：无。</w:t>
        <w:br/>
        <w:t>5.项目满意度指标完成情况分析</w:t>
        <w:br/>
        <w:t>指标1：参保人员满意度，指标值：＞95%，实际完成值：95%，指标完成率100%，指标偏差率0%，偏差原因：无。</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一是领导高度重视。城乡居民养老补助资金预算下拨后，主要领导和分管领导高度重视，落实责任分工，确保项目顺利进行。</w:t>
        <w:br/>
        <w:t>二是进一步加强项目管理，城乡居民养老保险自开展不断进行政策优化和升级，养老保险金由最初的55元提标至165元，困难人员代缴由50元提高到100元，缴费方式由最初的村社现金缴费到目前的税务小程序缴费征收，充分体现了我县对城乡居民养老保险工作的重视。</w:t>
        <w:br/>
        <w:t>后续工作计划：</w:t>
        <w:br/>
        <w:t>我们将进一步加强资金管理、项目管理，用制度、用规范来有效提高项目进度，专人负责资金、专人负责项目资金财务管理，确保该项目在既定时间内完成所有工程量，达到预期效果。</w:t>
        <w:br/>
        <w:t>2.存在的问题及原因分析</w:t>
        <w:br/>
        <w:t>存在的问题：</w:t>
        <w:br/>
        <w:t>然而随着政策的不断调整，我们也发现了许多存在的问题，如城乡居民养老和城镇职工养老保险的转移衔接工作还不成熟；死亡人员冒领和重复领取待遇现象仍然存在；参保群众普遍以最低缴费档次参保缴费；多缴多得的意识还有待提高；城乡居民养老待遇标准依然不高；与城镇职工养老待遇之间的差距比较大。分析原因主要有以下几点：1、随着政策的平稳开展，政策宣传力度稍有松懈。2、相比待遇发放工作的迫切性，领取待遇资格认证工作稍有滞后。3、县、乡、村三级经办部门还需积极努力配合。</w:t>
        <w:br/>
        <w:t>改进措施：</w:t>
        <w:br/>
        <w:t>1、加强宣传力度，鼓励居民多缴多得，缴费档次由低向高转变，鼓励居民按时缴费。</w:t>
        <w:br/>
        <w:t>2、加强认证工作，及时清理死亡人员，确保基金的安全。</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 xml:space="preserve">1、日后将加强城乡居民养老保险基金的管理，杜绝冒领现象的发生，加强认证工作，及时清理死亡人员，确保基金的安全。 </w:t>
        <w:br/>
        <w:t>2、严格执行社会保险基金管理制度，制定了一系列单位内控体制，加强基金管理力度，确保资金使用过程中，做到应收尽收，尽力缩小收支缺口。</w:t>
        <w:br/>
        <w:t>3、加强宣传力度，鼓励居民多缴多得，缴费档次由低向高转变，鼓励居民按时缴费。</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（1）本次预算绩效评价所采集的数据因为采集时间、数据来源等诸多因素的影响，可能会出现一定的偏差，进而对评价结果存在影响；</w:t>
        <w:br/>
        <w:t>（2）无。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