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79FFDE" w14:textId="77777777" w:rsidR="00B30C15" w:rsidRDefault="00DB6A4D">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附件</w:t>
      </w:r>
      <w:r>
        <w:rPr>
          <w:rFonts w:ascii="仿宋" w:eastAsia="仿宋" w:hAnsi="仿宋" w:cs="宋体" w:hint="eastAsia"/>
          <w:kern w:val="0"/>
          <w:sz w:val="32"/>
          <w:szCs w:val="32"/>
        </w:rPr>
        <w:t>2</w:t>
      </w:r>
      <w:r>
        <w:rPr>
          <w:rFonts w:ascii="仿宋" w:eastAsia="仿宋" w:hAnsi="仿宋" w:cs="宋体" w:hint="eastAsia"/>
          <w:kern w:val="0"/>
          <w:sz w:val="32"/>
          <w:szCs w:val="32"/>
        </w:rPr>
        <w:t>：</w:t>
      </w:r>
    </w:p>
    <w:p w14:paraId="1359DBB7" w14:textId="77777777" w:rsidR="00B30C15" w:rsidRDefault="00B30C15">
      <w:pPr>
        <w:spacing w:line="540" w:lineRule="exact"/>
        <w:jc w:val="center"/>
        <w:rPr>
          <w:rFonts w:ascii="华文中宋" w:eastAsia="华文中宋" w:hAnsi="华文中宋" w:cs="宋体"/>
          <w:b/>
          <w:kern w:val="0"/>
          <w:sz w:val="52"/>
          <w:szCs w:val="52"/>
        </w:rPr>
      </w:pPr>
    </w:p>
    <w:p w14:paraId="794EBCE4" w14:textId="77777777" w:rsidR="00B30C15" w:rsidRDefault="00B30C15">
      <w:pPr>
        <w:spacing w:line="540" w:lineRule="exact"/>
        <w:jc w:val="center"/>
        <w:rPr>
          <w:rFonts w:ascii="华文中宋" w:eastAsia="华文中宋" w:hAnsi="华文中宋" w:cs="宋体"/>
          <w:b/>
          <w:kern w:val="0"/>
          <w:sz w:val="52"/>
          <w:szCs w:val="52"/>
        </w:rPr>
      </w:pPr>
    </w:p>
    <w:p w14:paraId="5CB1669F" w14:textId="77777777" w:rsidR="00B30C15" w:rsidRDefault="00B30C15">
      <w:pPr>
        <w:spacing w:line="540" w:lineRule="exact"/>
        <w:jc w:val="center"/>
        <w:rPr>
          <w:rFonts w:ascii="华文中宋" w:eastAsia="华文中宋" w:hAnsi="华文中宋" w:cs="宋体"/>
          <w:b/>
          <w:kern w:val="0"/>
          <w:sz w:val="52"/>
          <w:szCs w:val="52"/>
        </w:rPr>
      </w:pPr>
    </w:p>
    <w:p w14:paraId="1CBABBE7" w14:textId="77777777" w:rsidR="00B30C15" w:rsidRDefault="00B30C15">
      <w:pPr>
        <w:spacing w:line="540" w:lineRule="exact"/>
        <w:jc w:val="center"/>
        <w:rPr>
          <w:rFonts w:ascii="华文中宋" w:eastAsia="华文中宋" w:hAnsi="华文中宋" w:cs="宋体"/>
          <w:b/>
          <w:kern w:val="0"/>
          <w:sz w:val="52"/>
          <w:szCs w:val="52"/>
        </w:rPr>
      </w:pPr>
    </w:p>
    <w:p w14:paraId="42C7541A" w14:textId="77777777" w:rsidR="00B30C15" w:rsidRDefault="00B30C15">
      <w:pPr>
        <w:spacing w:line="540" w:lineRule="exact"/>
        <w:jc w:val="center"/>
        <w:rPr>
          <w:rFonts w:ascii="华文中宋" w:eastAsia="华文中宋" w:hAnsi="华文中宋" w:cs="宋体"/>
          <w:b/>
          <w:kern w:val="0"/>
          <w:sz w:val="52"/>
          <w:szCs w:val="52"/>
        </w:rPr>
      </w:pPr>
    </w:p>
    <w:p w14:paraId="73F23259" w14:textId="77777777" w:rsidR="00B30C15" w:rsidRDefault="00B30C15">
      <w:pPr>
        <w:spacing w:line="540" w:lineRule="exact"/>
        <w:jc w:val="center"/>
        <w:rPr>
          <w:rFonts w:ascii="华文中宋" w:eastAsia="华文中宋" w:hAnsi="华文中宋" w:cs="宋体"/>
          <w:b/>
          <w:kern w:val="0"/>
          <w:sz w:val="52"/>
          <w:szCs w:val="52"/>
        </w:rPr>
      </w:pPr>
    </w:p>
    <w:p w14:paraId="2D82766C" w14:textId="15BA8B5A" w:rsidR="00B30C15" w:rsidRDefault="00DB6A4D">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项目支出绩效自评报告</w:t>
      </w:r>
    </w:p>
    <w:p w14:paraId="0105CAE8" w14:textId="77777777" w:rsidR="00B30C15" w:rsidRDefault="00B30C15">
      <w:pPr>
        <w:spacing w:line="540" w:lineRule="exact"/>
        <w:jc w:val="center"/>
        <w:rPr>
          <w:rFonts w:ascii="华文中宋" w:eastAsia="华文中宋" w:hAnsi="华文中宋" w:cs="宋体"/>
          <w:b/>
          <w:kern w:val="0"/>
          <w:sz w:val="52"/>
          <w:szCs w:val="52"/>
        </w:rPr>
      </w:pPr>
    </w:p>
    <w:p w14:paraId="5645C633" w14:textId="77777777" w:rsidR="00B30C15" w:rsidRDefault="00DB6A4D">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Pr>
          <w:rFonts w:eastAsia="仿宋_GB2312" w:hAnsi="宋体" w:cs="宋体" w:hint="eastAsia"/>
          <w:kern w:val="0"/>
          <w:sz w:val="36"/>
          <w:szCs w:val="36"/>
        </w:rPr>
        <w:t xml:space="preserve">   </w:t>
      </w:r>
      <w:r>
        <w:rPr>
          <w:rStyle w:val="ad"/>
          <w:rFonts w:ascii="楷体" w:eastAsia="楷体" w:hAnsi="楷体" w:hint="eastAsia"/>
          <w:spacing w:val="-4"/>
          <w:sz w:val="32"/>
          <w:szCs w:val="32"/>
        </w:rPr>
        <w:t>2023</w:t>
      </w:r>
      <w:proofErr w:type="spellStart"/>
      <w:proofErr w:type="spellEnd"/>
      <w:r>
        <w:rPr>
          <w:rFonts w:eastAsia="仿宋_GB2312" w:hAnsi="宋体" w:cs="宋体" w:hint="eastAsia"/>
          <w:kern w:val="0"/>
          <w:sz w:val="36"/>
          <w:szCs w:val="36"/>
        </w:rPr>
        <w:t xml:space="preserve">  </w:t>
      </w:r>
      <w:r>
        <w:rPr>
          <w:rFonts w:eastAsia="仿宋_GB2312" w:hAnsi="宋体" w:cs="宋体" w:hint="eastAsia"/>
          <w:kern w:val="0"/>
          <w:sz w:val="36"/>
          <w:szCs w:val="36"/>
        </w:rPr>
        <w:t>年度）</w:t>
      </w:r>
    </w:p>
    <w:p w14:paraId="4DD17AE7" w14:textId="77777777" w:rsidR="00B30C15" w:rsidRDefault="00B30C15">
      <w:pPr>
        <w:spacing w:line="540" w:lineRule="exact"/>
        <w:jc w:val="center"/>
        <w:rPr>
          <w:rFonts w:eastAsia="仿宋_GB2312" w:hAnsi="宋体" w:cs="宋体"/>
          <w:kern w:val="0"/>
          <w:sz w:val="30"/>
          <w:szCs w:val="30"/>
        </w:rPr>
      </w:pPr>
    </w:p>
    <w:p w14:paraId="7864D631" w14:textId="77777777" w:rsidR="00B30C15" w:rsidRDefault="00B30C15">
      <w:pPr>
        <w:spacing w:line="540" w:lineRule="exact"/>
        <w:jc w:val="center"/>
        <w:rPr>
          <w:rFonts w:eastAsia="仿宋_GB2312" w:hAnsi="宋体" w:cs="宋体"/>
          <w:kern w:val="0"/>
          <w:sz w:val="30"/>
          <w:szCs w:val="30"/>
        </w:rPr>
      </w:pPr>
    </w:p>
    <w:p w14:paraId="1951DA0C" w14:textId="77777777" w:rsidR="00B30C15" w:rsidRDefault="00B30C15">
      <w:pPr>
        <w:spacing w:line="540" w:lineRule="exact"/>
        <w:jc w:val="center"/>
        <w:rPr>
          <w:rFonts w:eastAsia="仿宋_GB2312" w:hAnsi="宋体" w:cs="宋体"/>
          <w:kern w:val="0"/>
          <w:sz w:val="30"/>
          <w:szCs w:val="30"/>
        </w:rPr>
      </w:pPr>
    </w:p>
    <w:p w14:paraId="7426BE0C" w14:textId="77777777" w:rsidR="00B30C15" w:rsidRDefault="00B30C15">
      <w:pPr>
        <w:spacing w:line="540" w:lineRule="exact"/>
        <w:jc w:val="center"/>
        <w:rPr>
          <w:rFonts w:eastAsia="仿宋_GB2312" w:hAnsi="宋体" w:cs="宋体"/>
          <w:kern w:val="0"/>
          <w:sz w:val="30"/>
          <w:szCs w:val="30"/>
        </w:rPr>
      </w:pPr>
    </w:p>
    <w:p w14:paraId="0D55BB56" w14:textId="77777777" w:rsidR="00B30C15" w:rsidRDefault="00B30C15">
      <w:pPr>
        <w:spacing w:line="540" w:lineRule="exact"/>
        <w:jc w:val="center"/>
        <w:rPr>
          <w:rFonts w:eastAsia="仿宋_GB2312" w:hAnsi="宋体" w:cs="宋体"/>
          <w:kern w:val="0"/>
          <w:sz w:val="30"/>
          <w:szCs w:val="30"/>
        </w:rPr>
      </w:pPr>
    </w:p>
    <w:p w14:paraId="2D009827" w14:textId="77777777" w:rsidR="00B30C15" w:rsidRDefault="00B30C15">
      <w:pPr>
        <w:spacing w:line="540" w:lineRule="exact"/>
        <w:rPr>
          <w:rFonts w:eastAsia="仿宋_GB2312" w:hAnsi="宋体" w:cs="宋体"/>
          <w:kern w:val="0"/>
          <w:sz w:val="30"/>
          <w:szCs w:val="30"/>
        </w:rPr>
      </w:pPr>
    </w:p>
    <w:p w14:paraId="0AD9D5B4" w14:textId="77777777" w:rsidR="00B30C15" w:rsidRDefault="00DB6A4D">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14:paraId="61E82372" w14:textId="77777777" w:rsidR="00B30C15" w:rsidRDefault="00DB6A4D">
      <w:pPr>
        <w:spacing w:line="700" w:lineRule="exact"/>
        <w:ind w:firstLineChars="250" w:firstLine="900"/>
        <w:jc w:val="left"/>
        <w:rPr>
          <w:rFonts w:eastAsia="仿宋_GB2312" w:hAnsi="宋体" w:cs="宋体"/>
          <w:kern w:val="0"/>
          <w:sz w:val="36"/>
          <w:szCs w:val="36"/>
        </w:rPr>
      </w:pPr>
      <w:r>
        <w:rPr>
          <w:rFonts w:eastAsia="仿宋_GB2312" w:hAnsi="宋体" w:cs="宋体" w:hint="eastAsia"/>
          <w:kern w:val="0"/>
          <w:sz w:val="36"/>
          <w:szCs w:val="36"/>
        </w:rPr>
        <w:t>项目名称：</w:t>
      </w:r>
      <w:r>
        <w:rPr>
          <w:rStyle w:val="ad"/>
          <w:rFonts w:ascii="楷体" w:eastAsia="楷体" w:hAnsi="楷体" w:hint="eastAsia"/>
          <w:spacing w:val="-4"/>
          <w:sz w:val="32"/>
          <w:szCs w:val="32"/>
        </w:rPr>
        <w:t>2023年困难群众救助补助资金</w:t>
      </w:r>
      <w:proofErr w:type="spellStart"/>
      <w:proofErr w:type="spellEnd"/>
    </w:p>
    <w:p w14:paraId="21A4AA14" w14:textId="77777777" w:rsidR="00B30C15" w:rsidRDefault="00DB6A4D">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w:t>
      </w:r>
      <w:r>
        <w:rPr>
          <w:rFonts w:eastAsia="仿宋_GB2312" w:hAnsi="宋体" w:cs="宋体" w:hint="eastAsia"/>
          <w:kern w:val="0"/>
          <w:sz w:val="36"/>
          <w:szCs w:val="36"/>
        </w:rPr>
        <w:t>实施单位（公章）：</w:t>
      </w:r>
      <w:r>
        <w:rPr>
          <w:rStyle w:val="ad"/>
          <w:rFonts w:ascii="楷体" w:eastAsia="楷体" w:hAnsi="楷体" w:hint="eastAsia"/>
          <w:spacing w:val="-4"/>
          <w:sz w:val="28"/>
          <w:szCs w:val="28"/>
        </w:rPr>
        <w:t>新源县民政局</w:t>
      </w:r>
      <w:proofErr w:type="spellStart"/>
      <w:proofErr w:type="spellEnd"/>
    </w:p>
    <w:p w14:paraId="451D76B1" w14:textId="77777777" w:rsidR="00B30C15" w:rsidRDefault="00DB6A4D">
      <w:pPr>
        <w:spacing w:line="540" w:lineRule="exact"/>
        <w:ind w:firstLineChars="250" w:firstLine="900"/>
        <w:rPr>
          <w:rFonts w:ascii="楷体" w:eastAsia="楷体" w:hAnsi="楷体"/>
          <w:b/>
          <w:bCs/>
          <w:spacing w:val="-4"/>
          <w:sz w:val="28"/>
          <w:szCs w:val="28"/>
        </w:rPr>
      </w:pPr>
      <w:r>
        <w:rPr>
          <w:rFonts w:eastAsia="仿宋_GB2312" w:hAnsi="宋体" w:cs="宋体" w:hint="eastAsia"/>
          <w:kern w:val="0"/>
          <w:sz w:val="36"/>
          <w:szCs w:val="36"/>
        </w:rPr>
        <w:t>主管部门（公章）：</w:t>
      </w:r>
      <w:r>
        <w:rPr>
          <w:rStyle w:val="ad"/>
          <w:rFonts w:ascii="楷体" w:eastAsia="楷体" w:hAnsi="楷体" w:hint="eastAsia"/>
          <w:spacing w:val="-4"/>
          <w:sz w:val="28"/>
          <w:szCs w:val="28"/>
        </w:rPr>
        <w:t>新源县民政局</w:t>
      </w:r>
      <w:proofErr w:type="spellStart"/>
      <w:proofErr w:type="spellEnd"/>
    </w:p>
    <w:p w14:paraId="165F2B56" w14:textId="77777777" w:rsidR="00B30C15" w:rsidRDefault="00DB6A4D">
      <w:pPr>
        <w:spacing w:line="540" w:lineRule="exact"/>
        <w:ind w:firstLineChars="250" w:firstLine="900"/>
        <w:rPr>
          <w:rFonts w:ascii="楷体" w:eastAsia="楷体" w:hAnsi="楷体"/>
          <w:b/>
          <w:bCs/>
          <w:spacing w:val="-4"/>
          <w:sz w:val="32"/>
          <w:szCs w:val="32"/>
        </w:rPr>
      </w:pPr>
      <w:r>
        <w:rPr>
          <w:rFonts w:eastAsia="仿宋_GB2312" w:hAnsi="宋体" w:cs="宋体" w:hint="eastAsia"/>
          <w:kern w:val="0"/>
          <w:sz w:val="36"/>
          <w:szCs w:val="36"/>
        </w:rPr>
        <w:t>项目负责人（签章）：</w:t>
      </w:r>
      <w:r>
        <w:rPr>
          <w:rStyle w:val="ad"/>
          <w:rFonts w:ascii="楷体" w:eastAsia="楷体" w:hAnsi="楷体" w:hint="eastAsia"/>
          <w:spacing w:val="-4"/>
          <w:sz w:val="32"/>
          <w:szCs w:val="32"/>
        </w:rPr>
        <w:t>李永</w:t>
      </w:r>
      <w:proofErr w:type="spellStart"/>
      <w:proofErr w:type="spellEnd"/>
    </w:p>
    <w:p w14:paraId="5C0E3D36" w14:textId="77777777" w:rsidR="00B30C15" w:rsidRDefault="00DB6A4D">
      <w:pPr>
        <w:spacing w:line="540" w:lineRule="exact"/>
        <w:ind w:left="273" w:firstLine="567"/>
        <w:rPr>
          <w:rStyle w:val="ad"/>
          <w:rFonts w:ascii="楷体" w:eastAsia="楷体" w:hAnsi="楷体"/>
          <w:spacing w:val="-4"/>
          <w:sz w:val="32"/>
          <w:szCs w:val="32"/>
        </w:rPr>
      </w:pPr>
      <w:r>
        <w:rPr>
          <w:rFonts w:eastAsia="仿宋_GB2312" w:hAnsi="宋体" w:cs="宋体" w:hint="eastAsia"/>
          <w:kern w:val="0"/>
          <w:sz w:val="36"/>
          <w:szCs w:val="36"/>
        </w:rPr>
        <w:t>填报时间：</w:t>
      </w:r>
      <w:r>
        <w:rPr>
          <w:rStyle w:val="ad"/>
          <w:rFonts w:ascii="楷体" w:eastAsia="楷体" w:hAnsi="楷体" w:hint="eastAsia"/>
          <w:spacing w:val="-4"/>
          <w:sz w:val="32"/>
          <w:szCs w:val="32"/>
        </w:rPr>
        <w:t>2024年03月24日</w:t>
      </w:r>
    </w:p>
    <w:p w14:paraId="294F1896" w14:textId="77777777" w:rsidR="00B30C15" w:rsidRDefault="00B30C15">
      <w:pPr>
        <w:spacing w:line="700" w:lineRule="exact"/>
        <w:ind w:firstLineChars="236" w:firstLine="708"/>
        <w:jc w:val="left"/>
        <w:rPr>
          <w:rFonts w:eastAsia="仿宋_GB2312" w:hAnsi="宋体" w:cs="宋体"/>
          <w:kern w:val="0"/>
          <w:sz w:val="30"/>
          <w:szCs w:val="30"/>
        </w:rPr>
      </w:pPr>
    </w:p>
    <w:p w14:paraId="5A6EEF68" w14:textId="77777777" w:rsidR="00B30C15" w:rsidRDefault="00B30C15">
      <w:pPr>
        <w:spacing w:line="540" w:lineRule="exact"/>
        <w:rPr>
          <w:rStyle w:val="ad"/>
          <w:rFonts w:ascii="黑体" w:eastAsia="黑体" w:hAnsi="黑体"/>
          <w:b w:val="0"/>
          <w:spacing w:val="-4"/>
          <w:sz w:val="32"/>
          <w:szCs w:val="32"/>
        </w:rPr>
      </w:pPr>
    </w:p>
    <w:p w14:paraId="6CE35C78"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一、基本情况</w:t>
      </w:r>
    </w:p>
    <w:p w14:paraId="695F52D0"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（一）项目概况。包括项目背景、主要内容及实施情况、资金投入和使用情况等。</w:t>
      </w:r>
    </w:p>
    <w:p w14:paraId="08F8F312"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（1）项目背景，主要内容及实施情况</w:t>
        <w:br/>
        <w:t>伊州财社【2022】83号《关于提前下达2023年困难群众救助补助资金预算的通知》、伊州财社【2022】86号《关于拨付2023年自治区困难群众救助补助资金的通知》、伊州财社【2023】22号《关于拨付2023年新源县财政第二批困难群众救助补助资金的通知》等文件精神，新源县民政局围绕“保增长、保民生、保稳定”的主线，困难群众救助资金用于保障困难群体、特殊群体基本生活。困难群众救助资金主要以党的十九大、十九届四中、五中全会为指导，以贯彻落实《社会救助暂行办法》为主线，以精准化救助为目标，开展困难群众救助工作，进一步完善社会救助社会体系、健全工作机制、做好各项制度与救助工作的衔接配合，给低保、五保、孤儿、流浪乞讨人员在吃、穿、住、医、葬等方面依法给予的生活照顾和物资帮助，以及让突遇不测、因病因灾陷入生存困境、基本生活突然出现超出家庭承受范围的群众得到及时救助。</w:t>
        <w:br/>
        <w:t></w:t>
        <w:br/>
        <w:t xml:space="preserve">    主要内容及实施情况</w:t>
        <w:br/>
        <w:t>主要内容：</w:t>
        <w:br/>
        <w:t xml:space="preserve">   困难群众救助补助资金项目的主要内容包括城乡低保、城乡特困供养、孤儿、流浪乞讨人员等依法给予的生活照顾和物资帮助，以及让突遇不测、因病因灾陷入生存困境、基本生活突然出现超出家庭承受范围的群众及时得到临时生活救助。长期坚持保障困难群众生活安定，确保一方平安。农村低保补贴标准5660元/年，城市低保补贴标准633元/月，实行社会化补差发放。2023年发放城乡低保金5152.73万元，惠及城乡低保户10299人。特困供养补贴标准1035元/人/月，2023年发放特困供养资金173.34万元，惠及特困供养人员123人。孤儿补贴标准1610元/人/月，2023年发放孤儿生活费补助179.56万元，惠及孤儿人数43人。流浪乞讨人员补贴标准26元/天/人，2023年发放流浪乞讨人员资金2.14万元，惠及流浪乞讨人员4人。临时救助补贴标准200-2500元/年，2022年发放临时救助资金12.99万元，惠及困难群众人员500人。</w:t>
        <w:br/>
        <w:t>实施情况：</w:t>
        <w:br/>
        <w:t>补助发放申报情况：本项目于2023年1月5日由新源县民政局填报困难群众救助补助首次发放申请并报新源县财政局社保科由新源县财政局预算科审批通过；</w:t>
        <w:br/>
        <w:t>本项目于2023年2月5日由新源县民政局填报困难群众救助补助二次发放申请并报新源县财政局社保科由新源县财政局预算科审批通过；</w:t>
        <w:br/>
        <w:t>本项目于2023年3月5日由新源县民政局填报困难群众救助补助三次发放申请并报新源县财政局社保科由新源县财政局预算科审批通过；</w:t>
        <w:br/>
        <w:t>本项目于2023年4月5日由新源县民政局填报困难群众救助补助四次发放申请并报新源县财政局社保科由新源县财政局预算科审批通过；</w:t>
        <w:br/>
        <w:t>本项目于2023年5月5日由新源县民政局填报困难群众救助补助五次发放申请并报新源县财政局社保科由新源县财政局预算科审批通过；</w:t>
        <w:br/>
        <w:t>本项目于2023年6月5日由新源县民政局填报困难群众救助补助六次发放申请并报新源县财政局社保科由新源县财政局预算科审批通过；</w:t>
        <w:br/>
        <w:t>本项目于2023年7月5日由新源县民政局填报困难群众救助补助七次发放申请并报新源县财政局社保科由新源县财政局预算科审批通过；</w:t>
        <w:br/>
        <w:t>本项目于2023年8月5日由新源县民政局填报困难群众救助补助八次发放申请并报新源县财政局社保科由新源县财政局预算科审批通过；</w:t>
        <w:br/>
        <w:t>本项目于2023年9月5日由新源县民政局填报困难群众救助补助九次发放申请并报新源县财政局社保科由新源县财政局预算科审批通过；</w:t>
        <w:br/>
        <w:t>本项目于2023年10月5日由新源县民政局填报困难群众救助补助十次发放申请并报新源县财政局社保科由新源县财政局预算科审批通过；</w:t>
        <w:br/>
        <w:t>本项目于2023年11月5日由新源县民政局填报困难群众救助补助十一次发放申请并报新源县财政局社保科由新源县财政局预算科审批通过；</w:t>
        <w:br/>
        <w:t>本项目于2023年12月5日由新源县民政局填报困难群众救助补助十二次发放申请并报新源县财政局社保科由新源县财政局预算科审批通过。</w:t>
        <w:br/>
        <w:t>补助发放实施情况：截至2023年12月31日共计发放补助5849.89万元。</w:t>
        <w:br/>
        <w:t>（2)资金投入和使用情况</w:t>
        <w:br/>
        <w:t>资金投入情况：该项目年初预算数5832.89万元，预算追加（或调减）数17万元，全年预算数为5849.89万元，预算调整率0.29%。截至2023年12月31日，该项目实际总投入5849.89万元，实际总投入占比100%。截至2023年12月31日，该项目资金落实到位5849.89万元，资金落实到位率100%，资金来源为财政拨款。</w:t>
        <w:br/>
        <w:t>资金使用情况：该项目年初预算数5832.89万元，全年预算数5849.89万元，全年执行数5849.89万元，全年预算执行率为100%，用于：</w:t>
        <w:br/>
        <w:t>1）孤儿生活费补助发放179.56万元；</w:t>
        <w:br/>
        <w:t>2）城乡特困补助发放173.34万元；</w:t>
        <w:br/>
        <w:t>3）城市低保补助发放1031.56万元。</w:t>
        <w:br/>
        <w:t>4）农村低保补助发放4121.17万元。</w:t>
        <w:br/>
        <w:t>5）流浪乞讨补助发放2.14万元。</w:t>
        <w:br/>
        <w:t>6）临时救助补助发放12.99万元。</w:t>
      </w:r>
    </w:p>
    <w:p w14:paraId="5191B688"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（二）项目绩效目标。包括总体目标和阶段性目标。</w:t>
      </w:r>
    </w:p>
    <w:p w14:paraId="5E1453B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（1）总体目标：</w:t>
        <w:br/>
        <w:t>目标1：规范城乡低保政策实施，合理确定保障标准，使城市低保对象1609人每人每月633元、农村低保对象8690人每人每年5660元的基本生活得到有效保障；目标2：统筹城乡特困人员120人每月1035元的救助供养工作，合理确定保障标准； 目标3：规范实施临时救助政策，实现及时高效，救急解难； 目标4：为生活无着流浪乞讨人员提供临时食宿、疾病救治、协助返回等救助，并妥善安置返乡受助人员； 目标5：引导地方提高孤儿生活保障水平，发放孤儿43人每月1610元生活费，保障政策规范高效实施；使孤儿、艾滋病病毒感染儿童和事实无人抚养儿童基本生活得到保障。</w:t>
        <w:br/>
        <w:t>（2）阶段性目标：</w:t>
        <w:br/>
        <w:t>2.12023年1季度前完成2,9279人次城市低保资金1-3月发放工作，保障困难城市低保人员生活补贴发放4729人次和农村低保资金发放24061人次的补贴，按每人每月507元的标准发放1-3月低保资金。孤儿生活费发放129人次的补贴，按每人每月1610元的标准发放1-3月孤儿生活费，特困人员五保供养金资金发放360人次的补贴，按每人每月1035元的标准发放1-3月五保供养金，</w:t>
        <w:br/>
        <w:t>2.2  2023年2季度前完成2,8255人次城市低保资金4-36月发放工作，保障困难城市低保人员生活补贴发放4495人次和农村低保资金发放23271人次的补贴，按每人每月507元的标准发放4-6月低保资金。孤儿生活费发放129人次的补贴，按每人每月1610元的标准发放4-6月孤儿生活费，特困人员五保供养金资金发放360人次的补贴，按每人每月1035元的标准发放4-6月五保供养金。</w:t>
        <w:br/>
        <w:t>2.3 2023年3季度前完成28161人次城市低保资金7-9月发放工作，保障困难城市低保人员生活补贴发放4465人次和农村低保资金发放23207人次的补贴，按每人每月507元的标准发放7-9月低保资金。孤儿生活费发放129人次的补贴，按每人每月1610元的标准发放7-9月孤儿生活费，特困人员五保供养金资金发放360人次的补贴，按每人每月1035元的标准发放7-9月五保供养金。</w:t>
        <w:br/>
        <w:t>2.4 2023年4季度前完成28161人次城市低保资金10-12月发放工作，保障困难城市低保人员生活补贴发放4866人次和农村低保资金发放26210人次的补贴，按每人每月507元的标准发放10-12月低保资金。孤儿生活费发放129人次的补贴，按每人每月1610元的标准发放7-9月孤儿生活费，特困人员五保供养金资金发放360人次的补贴，按每人每月1035元的标准发放10-12月五保供养金。</w:t>
      </w:r>
    </w:p>
    <w:p w14:paraId="4CDBE121"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二、</w:t>
      </w:r>
      <w:r>
        <w:rPr>
          <w:rStyle w:val="ad"/>
          <w:rFonts w:hint="eastAsia"/>
          <w:spacing w:val="-4"/>
          <w:sz w:val="32"/>
          <w:szCs w:val="32"/>
        </w:rPr>
        <w:t>绩效评价工作开展情况</w:t>
      </w:r>
    </w:p>
    <w:p w14:paraId="2A58866E"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（一）绩效评价目的、对象和范围。</w:t>
      </w:r>
    </w:p>
    <w:p w14:paraId="212A02D4"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（1）绩效评价目的：</w:t>
        <w:br/>
        <w:t>通过绩效评价，客观地评判项目的管理绩效，了解和掌握困难群众救助补助支出的具体情况，评价该项目资金安排的科学性、合理性、规范性和资金的使用成效，及时总结项目管理经验，完善项目管理办法，提高项目管理水平和资金使用效益。促使我单位根据绩效评价中发现的问题，认真加以整改，及时调整和完善单位的工作计划和绩效目标并加强项目管理，提高管理水平，同时为项目后续资金投入、分配和管理提供决策依据。</w:t>
        <w:br/>
        <w:t>（2）绩效评价对象：</w:t>
        <w:br/>
        <w:t>2023年困难群众救助补助资金</w:t>
        <w:br/>
        <w:t>（3）绩效评价范围：</w:t>
        <w:br/>
        <w:t>本次评价从项目决策（包括绩效目标、决策过程）、项目管理（包括项目资金、项目实施）、项目产出（包括项目产出数量、产出质量、产出时效和产出成本）、项目效益四个维度进行2023年困难群众救助补助资金2023年困难群众救助补助资金评价，评价核心为专项资金的支出完成情况和效果。</w:t>
      </w:r>
    </w:p>
    <w:p w14:paraId="63BB42D3"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（二）绩效评价原则、评价指标体系（附表说明）、评价方法、评价标准等。</w:t>
      </w:r>
    </w:p>
    <w:p w14:paraId="21FF8141"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（1）本次绩效评价主要遵循以下原则：</w:t>
        <w:br/>
        <w:t xml:space="preserve">    1）本次绩效评价严格按照《财政部关于印发&lt;项目支出绩效评价管理办法&gt;的通知》（财预【2020】10号）等文件要求，按照科学合理的方式，综合分析考核项目的绩效情况。</w:t>
        <w:br/>
        <w:t>2）科学公正。绩效评价应当运用科学合理的方法，按照规范的程序，对项目绩效进行客观、公正的反映。</w:t>
        <w:br/>
        <w:t>3）统筹兼顾。单位自评、部门评价和财政评价应职责明确，各有侧重，相互衔接。单位自评应由项目单位自主实施，即“谁支出、谁自评”。部门评价和财政评价应在单位自评的基础上开展，必要时可委托第三方机构实施。</w:t>
        <w:br/>
        <w:t>4）激励约束。绩效评价结果应与预算安排、政策调整、改进管理实质性挂钩，体现奖优罚劣和激励相容导向，有效要安排、低效要压减、无效要问责。</w:t>
        <w:br/>
        <w:t>5）公开透明。绩效评价结果应依法依规公开，并自觉接受社会监督。</w:t>
        <w:br/>
        <w:t>（2）评价指标体系（附表说明）</w:t>
        <w:br/>
        <w:t>本次绩效评价指标体系主要分为共性指标和个性指标两大类。共性指标下设决策与过程2个一级指标，其中：项目决策下项目立项、绩效目标、资金投入3个二级指标；过程下设资金管理和组织实施2个二级指标。个性指标下设产出和效益2个一级指标，其中产出下设产出数量、产出质量、产出时效、产出成本4个2级指标，效益下设项目效益2个二级指标。2023年困难群众救助补助资金项目支出绩效评价得分：100分。</w:t>
        <w:br/>
        <w:t></w:t>
        <w:br/>
        <w:t>2023年困难群众救助补助资金项目支出绩效评价指标体系表</w:t>
        <w:br/>
        <w:t>一级指标	二级指标	三级指标	指标解释	分值	得分</w:t>
        <w:br/>
        <w:t>决策	项目立项　	立项依据</w:t>
        <w:br/>
        <w:t>充分性	项目立项是否符合法律法规、相关政策、发展规划以及部门职责，用以反映和考核项目立项依据情况。	5	5</w:t>
        <w:br/>
        <w:t>		立项程序</w:t>
        <w:br/>
        <w:t>规范性	项目申请、设立过程是否符合相关要求，用以反映和考核项目立项的规范情况	5	5</w:t>
        <w:br/>
        <w:t>	绩效目标	绩效目标</w:t>
        <w:br/>
        <w:t>合理性	项目所设定的绩效目标是否依据充分，是否符合客观实际，用以反映和考核项目绩效目标与项目实施的相符情况。	5	5</w:t>
        <w:br/>
        <w:t>		绩效指标</w:t>
        <w:br/>
        <w:t>明确性	依据绩效目标设定的绩效指标是否清晰、细化、可衡量等，用以反映和考核项目绩效目标的明细化情况。	5	5</w:t>
        <w:br/>
        <w:t>	资金投入</w:t>
        <w:br/>
        <w:t>　	预算编制</w:t>
        <w:br/>
        <w:t>科学性	项目预算编制是否经过科学论证、有明确标准，资金额度与年度目标是否相适应，用以反映和考核项目预算编制的科学性、合理性情况。	5	5</w:t>
        <w:br/>
        <w:t>		资金分配</w:t>
        <w:br/>
        <w:t>合理性	项目预算资金分配是否有测算依据，与补助单位或地方实际是否相适应，用以反映和考核项目预算资金分配的科学性、合理性情况。	5	5</w:t>
        <w:br/>
        <w:t>过程	资金管理	资金到位率	实际到位资金与预算资金的比率，用以反映和考核资金落实情况对项目实施的总体保障程度。	5	5</w:t>
        <w:br/>
        <w:t>		预算执行率	项目预算资金是否按照计划执行，用以反映或考核项目预算执行情况	5	5</w:t>
        <w:br/>
        <w:t>	资金管理	资金使用</w:t>
        <w:br/>
        <w:t>合规性	项目资金使用是否符合相关的财务管理制度规定，用以反映和考核项目资金的规范运行情况。	5	5</w:t>
        <w:br/>
        <w:t>	组织实施</w:t>
        <w:br/>
        <w:t>　	管理制度</w:t>
        <w:br/>
        <w:t>健全性	项目实施单位的财务和业务管理制度是否健全，用以反映和考核财务和业务管理制度对项目顺利实施的保障情况。	5	5</w:t>
        <w:br/>
        <w:t>		制度执行</w:t>
        <w:br/>
        <w:t>有效性	项目实施是否符合相关管理规定，用以反映和考核相关管理制度的有效执行情况。	5	5</w:t>
        <w:br/>
        <w:t>产出	产出数量	实际完成率	项目实施的实际产出数与计划产出数的比率，用以反映和考核项目产出数量目标的实现程度。	5	5</w:t>
        <w:br/>
        <w:t>	产出质量	质量达标率	项目完成的质量达标产出数与实际产出数的比率，用以反映和考核项目产出质量目标的实现程度。	5	5</w:t>
        <w:br/>
        <w:t>	产出时效	完成及时性	项目实际完成时间与计划完成时间的比较，用以反映和考核项目产出时效目标的实现程度。	10	10</w:t>
        <w:br/>
        <w:t>	产出成本	成本节约率	完成项目计划工作目标的实际节约成本与计划成本的比率，用以反映和考核项目的成本节约程度。	10	10</w:t>
        <w:br/>
        <w:t>效益　	项目效益　	实施效益	项目实施所产生的效益。	10	10</w:t>
        <w:br/>
        <w:t>		满意度	社会公众或服务对象对项目实施效果的满意程度。	5	5</w:t>
        <w:br/>
        <w:t>总分		100	100</w:t>
        <w:br/>
        <w:t>（3）评价方法</w:t>
        <w:br/>
        <w:t>本次项目支出绩效自评采用定量与定性相结合、运用比较法、因素分析法、公众评议法等进行评价。原因是：本次自评表总分由各项指标得分汇总形成。定量指标得分按照以下方法评定：与年初指标值相比，完成指标值的，记该指标所赋全部分值；对完成值高于指标值较多的，要分析原因，如果是由于年初指标值设定明显偏低造成的，要按照偏离度适度调减分值；未完成指标值的，按照完成值与指标值的比例记分。</w:t>
        <w:br/>
        <w:t>（4）评价标准</w:t>
        <w:br/>
        <w:t>本次项目支出绩效自评采用计划标准、行业标准、历史标准，用于对绩效指标完成情况进行比较。原因是：本次自评表评分是通过预先制定的目标、计划、预算、定额等作为评价标准予以赋分。参照国家公布的行业指标数据制定的评价标准。</w:t>
      </w:r>
    </w:p>
    <w:p w14:paraId="620E63F7"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（三）绩效评价工作过程。</w:t>
      </w:r>
    </w:p>
    <w:p w14:paraId="5D1DF44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（1）前期准备：</w:t>
        <w:br/>
        <w:t>2024年2月1日，开始前期准备工作：</w:t>
        <w:br/>
        <w:t>1.12024年2月1日，新源县民政局成立2023年困难群众救助补助救助资金项目预算绩效自评工作评价小组（小组负责人：李永，小组成员：刘学仁、张玲、聂少华、宋江平、玛依努尔）；</w:t>
        <w:br/>
        <w:t>1.2 2024年2月4日，评价组通过前期调研确定绩效评价对象和范围，确定了评价的目的、方法以及评价的原则；</w:t>
        <w:br/>
        <w:t>1.3 2024年2月14日，根据项目的实施内容和特征制定了评价指标体系及评价标准以及评价实施方案，修正并确定所需资料清单，最终确定绩效评价工作方案；</w:t>
        <w:br/>
        <w:t>（2）组织实施：</w:t>
        <w:br/>
        <w:t>2024年2月15日- 3月1日，评价工作进入实施阶段：</w:t>
        <w:br/>
        <w:t>2.1  评价组收集绩效评价相关数据资料，进行现场调研、座谈；</w:t>
        <w:br/>
        <w:t>2.2  与项目实施负责人沟通，了解资金的内容、操作流程、管理机制、资金使用方向等情况，分析形成初步结论。  </w:t>
        <w:br/>
        <w:t>（3）分析评价：</w:t>
        <w:br/>
        <w:t>2024年3月2日- 3月15日，评价组按照绩效评价的原则和规范，对取得的资料进行审查核实，对采集的数据进行分析，按照绩效评价指标评分表逐项进行打分、分析，汇总各方评价结果，综合分析并形成评价结论。</w:t>
      </w:r>
    </w:p>
    <w:p w14:paraId="6130A001"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三、</w:t>
      </w:r>
      <w:r>
        <w:rPr>
          <w:rStyle w:val="ad"/>
          <w:rFonts w:hint="eastAsia"/>
          <w:spacing w:val="-4"/>
          <w:sz w:val="32"/>
          <w:szCs w:val="32"/>
        </w:rPr>
        <w:t>综合评价情况及评价结论</w:t>
      </w:r>
    </w:p>
    <w:p w14:paraId="21773542"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本项目严格按照科学公正、统筹兼顾、激励约束、公开透明的绩效评价原则，采用比较法、因素分析法、公众评议法等评价方法，坚持计划标准、行业标准绩效评价标准对本项目的立项、项绩效目标、资金投入、资金管理、组织实施、产出数量、产出质量、产出时效、产出成本、项目效益进行了综合评价。</w:t>
        <w:br/>
        <w:t>评价结论:</w:t>
        <w:br/>
        <w:t>本项目得分情况如下：</w:t>
        <w:br/>
        <w:t>项目决策30分；</w:t>
        <w:br/>
        <w:t>项目过程25分；</w:t>
        <w:br/>
        <w:t>项目产出30分；</w:t>
        <w:br/>
        <w:t>项目效益15分。</w:t>
        <w:br/>
        <w:t>本项目的决策、过程、产出、效益均达到了预期要求，最终得分为100分，项目达成年度指标。</w:t>
        <w:br/>
        <w:t>2.相关评分表</w:t>
        <w:br/>
        <w:t xml:space="preserve">  困难群众救助补助资金项目评价得分情况</w:t>
      </w:r>
    </w:p>
    <w:p w14:paraId="7542F838" w14:textId="77777777" w:rsidR="00B30C15" w:rsidRDefault="00DB6A4D">
      <w:pPr>
        <w:spacing w:line="540" w:lineRule="exact"/>
        <w:ind w:firstLine="640"/>
        <w:rPr>
          <w:rStyle w:val="ad"/>
          <w:rFonts w:ascii="黑体" w:eastAsia="黑体" w:hAnsi="黑体"/>
        </w:rPr>
      </w:pPr>
      <w:r>
        <w:rPr>
          <w:rStyle w:val="ad"/>
          <w:rFonts w:ascii="黑体" w:eastAsia="黑体" w:hAnsi="黑体" w:hint="eastAsia"/>
          <w:b w:val="0"/>
          <w:spacing w:val="-4"/>
          <w:sz w:val="32"/>
          <w:szCs w:val="32"/>
        </w:rPr>
        <w:t>四、</w:t>
      </w:r>
      <w:r>
        <w:rPr>
          <w:rStyle w:val="ad"/>
          <w:rFonts w:hint="eastAsia"/>
          <w:spacing w:val="-4"/>
          <w:sz w:val="32"/>
          <w:szCs w:val="32"/>
        </w:rPr>
        <w:t>绩效评价指</w:t>
      </w:r>
      <w:r>
        <w:rPr>
          <w:rStyle w:val="ad"/>
          <w:rFonts w:hint="eastAsia"/>
          <w:spacing w:val="-4"/>
          <w:sz w:val="32"/>
          <w:szCs w:val="32"/>
        </w:rPr>
        <w:t>标分析</w:t>
      </w:r>
      <w:r>
        <w:rPr>
          <w:rStyle w:val="ad"/>
          <w:rFonts w:ascii="黑体" w:eastAsia="黑体" w:hAnsi="黑体" w:hint="eastAsia"/>
          <w:b w:val="0"/>
          <w:spacing w:val="-4"/>
          <w:sz w:val="32"/>
          <w:szCs w:val="32"/>
        </w:rPr>
        <w:t xml:space="preserve"> </w:t>
      </w:r>
    </w:p>
    <w:p w14:paraId="253974FB"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（一）项目决策情况。</w:t>
      </w:r>
    </w:p>
    <w:p w14:paraId="284985BF"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(1)立项依据充分性</w:t>
        <w:br/>
        <w:t>困难群众救助补助项目立项依据《社会救助暂行办法》（国务院令第649号）、《国务院农村五保供养工作条例》（国务院令第456号）、《关于加强孤儿保障工作的意见》（国办发〔2010〕54号）、《关于改革完善社会救助制度的意见》（中办〔2020〕18号）、《关于贯彻落实社会救助暂行办法的通知》（民发〔2014〕135号）、《关于贯彻落实社会救助暂行办法的实施意见》（新政发〔2014〕90号）、《关于进一步加强孤儿保障工作的实施意见》（新政办发〔2011〕59号）、《关于全面建立临时救助制度的通知》（新政办发〔2015〕95号）、《关于进一步加强和改进最低生活保障工作的意见》（新政发〔2014〕20号）、《关于调整社会福利事业单位供养人员养育标准的通知》(新民发〔2011〕57号）、《关于提高州直困难群众社会救助标准的通知》（伊州民字〔2019〕42号）、《关于提高州直城乡低保标准的通知》（伊州民字〔2020〕19号，项目立项符合国家法律法规、国民经济发展规划和相关政策；符合行业发展规划和政策要求、与部门职责范围相符，属于部门履职所需；属于公共财政支持范围，符合中央、地方事权支出责任划分原则；与相关部门同类项目或部门内部相关项目不重复。</w:t>
        <w:br/>
        <w:t>本项目为补助类项目，无立项过程，依据上述12条国家政策及项目资金批复，项目资金使用依据充分且合理。</w:t>
        <w:br/>
        <w:t>(2)立项程序规范性</w:t>
        <w:br/>
        <w:t>①项目立项程序：本项目为补助类项目，无项目立项程序，提报补助发放申请等均按照时间进度要求及资金批复等相关规定进行；</w:t>
        <w:br/>
        <w:t>②审批文件、材料：本项目审批文件有：伊州财社【2022】83号《关于提前下达2023年困难群众救助补助资金预算的通知》、伊州财社【2022】86号《关于拨付2023年自治区困难群众救助补助资金的通知》、伊州财社【2023】22号《关于拨付2023年新源县财政第二批困难群众救助补助资金，审批文件及材料齐全；</w:t>
        <w:br/>
        <w:t>③项目事前工作：本项目已经过必要的绩效评估、集体决策、</w:t>
        <w:br/>
        <w:t>(3)绩效目标合理性</w:t>
        <w:br/>
        <w:t>困难群众救助补助项目设立了项目绩效目标，项目绩效目标与实际工作内容具有相关性，项目的预期产出效益和效果也均能符合正常的业绩水平，并且与预算确定的项目投资额或资金量相匹配。</w:t>
        <w:br/>
        <w:t>(4)绩效指标明确性</w:t>
        <w:br/>
        <w:t>困难群众救助补助项目将项目绩效目标细化分解为具体的绩效指标，一级指标共4条，二级指标共6条，三级指标共15条，其中量化指标条数共15条，所有绩效指标均通过清晰、可衡量的指标值予以体现，并且做到了与项目目标任务数或计划数相对应。</w:t>
        <w:br/>
        <w:t>(5)预算编制科学性</w:t>
        <w:br/>
        <w:t xml:space="preserve">    本项目实施内容为发放困难群众生活补助，资金使用严格按照项目财务管理制度及预算批复内容进行，项目预算编制根据补助发放人数及标准进行计算，预算数经过新源县民政局党组会议确定，预算内容与项目内容无偏差，预算额度测算依据充分，项目投资额与工作任务匹配性100%，不存在偏差性。</w:t>
        <w:br/>
        <w:t>(6)资金分配合理性</w:t>
        <w:br/>
        <w:t xml:space="preserve">    本项目预算资金分配依据充分，项目资金分配额度无偏低或偏高情况，分配额度合理。项目单位为新源县民政局位于新源县，区域内受困难群众救助补助人数为10261人，资金分配符合地方实际情况。</w:t>
      </w:r>
    </w:p>
    <w:p w14:paraId="279CAB95"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（二）项目过程情况。</w:t>
      </w:r>
    </w:p>
    <w:p w14:paraId="406F39A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(1)资金到位率</w:t>
        <w:br/>
        <w:t>实际到位资金5849.89万元，预算资金5832.89万元，资金到位率100%。</w:t>
        <w:br/>
        <w:t>(2)预算执行率</w:t>
        <w:br/>
        <w:t>年初预算数5832.89万元，全年预算数5849.89万元，全年执行数5849.89万元，预算执行率为100%。</w:t>
        <w:br/>
        <w:t>(3)资金使用合规性</w:t>
        <w:br/>
        <w:t>3.1 资金使用符合、财务管理制度以及有关专项资金管理办法的规定；</w:t>
        <w:br/>
        <w:t>3.2 资金的拨付严格按照新源县民政局单位资金拨付审批程序进行：由社会救助办提交资金拨付申请到业务分管领导和财务分管领导，经审批后提交到新源县财政局审批拨付资金。</w:t>
        <w:br/>
        <w:t>3.3 本项目资金规定的用途为：发放10人的困难群众救助补助资金。符合项目预算批复规定的用途；</w:t>
        <w:br/>
        <w:t>3.4 项目资金截至2023年12月31日已拨付至100%，过程不存在截留、挤占、挪用、虚列支出等情况。</w:t>
        <w:br/>
        <w:t>(4)管理制度健全性</w:t>
        <w:br/>
        <w:t>4.1 本项目已制定《新源县新源县民政局困难群众救助补助资金项目财务管理制度》、《新源县新源县民政局困难群众救助补助资金项目业务管理制度》，管理制度健全；</w:t>
        <w:br/>
        <w:t>4.2 本项目财务及业务管理制度符合《中华人民共和国政府采购法》、《中华人民共和国会计法》等相关法律法规，财务和业务管理制度已经过新源县民政局审批通过，确保了各项制度的合法合规性及完整性。</w:t>
        <w:br/>
        <w:t>(5)制度执行有效性</w:t>
        <w:br/>
        <w:t xml:space="preserve">    5.1 项目的审批、实施过程均遵守相关法律法规和相关管理规定；</w:t>
        <w:br/>
        <w:t>5.2 本项目无调整情况；</w:t>
        <w:br/>
        <w:t>5.3 项目预算批复、资金拨付批复等资料齐全并已及时归档，档案编号：000041；</w:t>
        <w:br/>
        <w:t>5.4 项目实施的人员条件、信息支撑等均已落实到位。</w:t>
      </w:r>
    </w:p>
    <w:p w14:paraId="0602F923"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（三）项目产出情况。</w:t>
      </w:r>
    </w:p>
    <w:p w14:paraId="3B1C5BCD"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我单位困难群众救助补助截止到2023年12月31日，已完成1-12月份困难群众救助补助项目资金的发放工作。困难群众救助资金发放人数10261人，给低保、五保、孤儿、流浪乞讨人员在吃、穿、住、医、葬等方面依法给予的生活照顾和物资帮助，以及让突遇不测、因病因灾陷入生存困境、基本生活突然出现超出家庭承受范围的群众得到及时救助。</w:t>
        <w:br/>
        <w:t>(1)项目完成数量</w:t>
        <w:br/>
        <w:t>1、数量指标：指标1：享受城市低保资金人员数量，指标值≥1550人，指标完成值1609人，指标完成率100%；</w:t>
        <w:br/>
        <w:t>2、指标2：享受农村低保资金人员数量，指标值≥8000人，指标完成值8690人，指标完成率100%；</w:t>
        <w:br/>
        <w:t>3、指标3：享受特困人员供养人数，指标值≥120人次，指标完成值120人次，指标完成率100%；</w:t>
        <w:br/>
        <w:t>4、指标4：享受孤儿生活费人员数量，指标值≥50人，指标完成值43人，指标完成率86%，偏差率14%，偏差原因：大学生孤儿毕业后不给予补助，本项目截止自评节点7个孤儿已毕业；</w:t>
        <w:br/>
        <w:t>5、指标5：孤儿基本生活保障政策覆盖率，指标值≥90%，指标完成值100%，指标完成率100%。</w:t>
        <w:br/>
        <w:t>(2)项目完成质量</w:t>
        <w:br/>
        <w:t>指标1：符合低保条件的建档立卡人口应保尽保比率，指标值≥95%，指标完成值100%，指标完成率100%；</w:t>
        <w:br/>
        <w:t>指标2：流浪乞讨人员救助率，指标值≥95%，指标完成值100%，指标完成率100%。</w:t>
        <w:br/>
        <w:t>（3）项目完成时效</w:t>
        <w:br/>
        <w:t>指标1：补助资金及时发放率，指标值≧95%	，指标完成值100%，指标完成率100%。</w:t>
        <w:br/>
        <w:t>（4）项目完成成本</w:t>
        <w:br/>
        <w:t>指标1：孤儿基本生活保障标准，指标值≦1610元/人/月，指标完成值1610元/人/月，指标完成率100%；</w:t>
        <w:br/>
        <w:t>指标2：城乡特困人员救助供养标准，指标值≦1035元/人/月，指标完成值1035元/人/月，指标完成率100%；</w:t>
        <w:br/>
        <w:t>指标3：农村低保对象标准，指标值≦5660元/人/年，指标完成值5660元/人/年，指标完成率100%；</w:t>
        <w:br/>
        <w:t></w:t>
        <w:br/>
        <w:t>指标4：城市低保对象标准，指标值≦633元/人/月，指标完成值633元/人/月，指标完成率100%。</w:t>
      </w:r>
    </w:p>
    <w:p w14:paraId="49FAA821"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（四）项目效益情况。</w:t>
      </w:r>
    </w:p>
    <w:p w14:paraId="3010DFF8"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我单位困难群众救助补助项目截止到2023年12月31日，已完成提升政策知晓率5%，项目的实施保障10261困难群众生活。</w:t>
        <w:br/>
        <w:t>（1）项目实施的社会效益分析</w:t>
        <w:br/>
        <w:t>指标1：提升政策知晓率，指标值：≧5%，实际完成值5%，指标完成率100%。</w:t>
      </w:r>
    </w:p>
    <w:p w14:paraId="126CE8BD"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（五）满意度指标完成情况分析。</w:t>
      </w:r>
    </w:p>
    <w:p w14:paraId="7729649D"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
      </w:r>
    </w:p>
    <w:p w14:paraId="0A05BF98" w14:textId="77777777" w:rsidR="00B30C15" w:rsidRDefault="00DB6A4D">
      <w:pPr>
        <w:spacing w:line="540" w:lineRule="exact"/>
        <w:ind w:firstLine="640"/>
        <w:rPr>
          <w:rStyle w:val="ad"/>
          <w:rFonts w:ascii="黑体" w:eastAsia="黑体" w:hAnsi="黑体"/>
          <w:spacing w:val="-4"/>
          <w:sz w:val="32"/>
          <w:szCs w:val="32"/>
        </w:rPr>
      </w:pPr>
      <w:r>
        <w:rPr>
          <w:rStyle w:val="ad"/>
          <w:rFonts w:ascii="黑体" w:eastAsia="黑体" w:hAnsi="黑体" w:hint="eastAsia"/>
          <w:b w:val="0"/>
          <w:spacing w:val="-4"/>
          <w:sz w:val="32"/>
          <w:szCs w:val="32"/>
        </w:rPr>
        <w:t>五、</w:t>
      </w:r>
      <w:r>
        <w:rPr>
          <w:rStyle w:val="ad"/>
          <w:rFonts w:ascii="黑体" w:eastAsia="黑体" w:hAnsi="黑体"/>
          <w:b w:val="0"/>
          <w:spacing w:val="-4"/>
          <w:sz w:val="32"/>
          <w:szCs w:val="32"/>
        </w:rPr>
        <w:t>主要经验及做法、存在的问题及原因分析</w:t>
      </w:r>
    </w:p>
    <w:p w14:paraId="1993D4B5"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1.主要经验及做法</w:t>
        <w:br/>
        <w:t>（1）是领导高度重视。专项资金预算下拨后，主要领导和分管领导高度重视，落实责任分工，确保项目顺利进行。</w:t>
        <w:br/>
        <w:t>（2）进一步加强项目管理和协调服务，全面落实补助支出进度及强化资金支出效果。推行月报支付，进一步加强项目资金支出的监管力度。每月定期督查项目支出进度、资金来源和使用等推进情况，实行动态监管。进一步加强项目协调推动机制，协调帮助解决项目推进中的困难和问题。</w:t>
        <w:br/>
        <w:t>（3）加强对项目进展进行盘点确认，认真核对上报形象进度和投资额是否与项目进展匹配，发现问题现场及时纠错指正，在项目上报进展的数据中要求项目责任单位实事求是。经过反复对比后才将收集、了解、掌握的项目进展情况表整理，并形成文字材料和进展情况表，编印承报上级部门和各级领导。</w:t>
        <w:br/>
        <w:t>后续工作计划：</w:t>
        <w:br/>
        <w:t>我们将进一步加强资金管理、项目管理，用制度、用规范来有效提高项目进度，专人负责资金、专人负责项目现场管理，确保该项目在既定时间内完成所有工程量，达到预期效果。</w:t>
        <w:br/>
        <w:t>2.存在的问题及原因分析</w:t>
        <w:br/>
        <w:t>存在的问题：</w:t>
        <w:br/>
        <w:t>项目前期工作不全面，没有深入细致科学规划地做好各项前期工作，项目实施前期已根据项目建设内容设置绩效目标，但项目绩效目标级绩效指标设置过于笼统，不够细化，在实际实施绩效监控和绩效评价时较为困难。</w:t>
        <w:br/>
        <w:t>改进措施：</w:t>
        <w:br/>
        <w:t>（1）科学编制预算，提高预算与目标匹配度</w:t>
        <w:br/>
        <w:t xml:space="preserve">科学的预算编制应该保证预算和目标在质和量上相匹配，即一方面预算应该根据目标来编制，保证每一个目标的实现均有相应的预算安排，另一方面应在合理测算工作量的基础上保证预算编制的准确性。 </w:t>
        <w:br/>
        <w:t>对此，预算单位会同财政部门共同梳理项目绩效目标，合理测算项目工作量，科学编制预算。</w:t>
      </w:r>
    </w:p>
    <w:p w14:paraId="5753D6DB" w14:textId="77777777" w:rsidR="00B30C15" w:rsidRDefault="00DB6A4D">
      <w:pPr>
        <w:ind w:firstLineChars="200" w:firstLine="624"/>
        <w:rPr>
          <w:rStyle w:val="ad"/>
          <w:rFonts w:ascii="黑体" w:eastAsia="黑体" w:hAnsi="黑体"/>
          <w:b w:val="0"/>
          <w:spacing w:val="-4"/>
          <w:sz w:val="32"/>
          <w:szCs w:val="32"/>
        </w:rPr>
      </w:pPr>
      <w:r>
        <w:rPr>
          <w:rStyle w:val="ad"/>
          <w:rFonts w:ascii="黑体" w:eastAsia="黑体" w:hAnsi="黑体" w:hint="eastAsia"/>
          <w:b w:val="0"/>
          <w:spacing w:val="-4"/>
          <w:sz w:val="32"/>
          <w:szCs w:val="32"/>
        </w:rPr>
        <w:t>六</w:t>
      </w:r>
      <w:r>
        <w:rPr>
          <w:rStyle w:val="ad"/>
          <w:rFonts w:ascii="黑体" w:eastAsia="黑体" w:hAnsi="黑体"/>
          <w:b w:val="0"/>
          <w:spacing w:val="-4"/>
          <w:sz w:val="32"/>
          <w:szCs w:val="32"/>
        </w:rPr>
        <w:t>、有关建议</w:t>
      </w:r>
    </w:p>
    <w:p w14:paraId="466664C1"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1）开展进度的跟踪，确保项目绩效目标的完成。规范程序，严格把关。进一步完善项目申报、审核、公示、审批等程序，严格审核切实做好项目信息公开，公开内容要及时、完整、真实，确保项目公平、公开、公正。</w:t>
        <w:br/>
        <w:t>（2）健全制度，加强督促。针对项目实施中存在的问题，进一步完善相关制度，加强督促检查；同时及时完善资料，妥善保管档案。</w:t>
      </w:r>
    </w:p>
    <w:p w14:paraId="613407BE" w14:textId="77777777" w:rsidR="00B30C15" w:rsidRDefault="00DB6A4D">
      <w:pPr>
        <w:spacing w:line="540" w:lineRule="exact"/>
        <w:ind w:firstLine="567"/>
        <w:rPr>
          <w:rStyle w:val="ad"/>
          <w:rFonts w:ascii="黑体" w:eastAsia="黑体" w:hAnsi="黑体"/>
          <w:b w:val="0"/>
          <w:spacing w:val="-4"/>
          <w:sz w:val="32"/>
          <w:szCs w:val="32"/>
        </w:rPr>
      </w:pPr>
      <w:r>
        <w:rPr>
          <w:rStyle w:val="ad"/>
          <w:rFonts w:ascii="黑体" w:eastAsia="黑体" w:hAnsi="黑体" w:hint="eastAsia"/>
          <w:b w:val="0"/>
          <w:spacing w:val="-4"/>
          <w:sz w:val="32"/>
          <w:szCs w:val="32"/>
        </w:rPr>
        <w:t>七</w:t>
      </w:r>
      <w:r>
        <w:rPr>
          <w:rStyle w:val="ad"/>
          <w:rFonts w:ascii="黑体" w:eastAsia="黑体" w:hAnsi="黑体" w:hint="eastAsia"/>
          <w:b w:val="0"/>
          <w:spacing w:val="-4"/>
          <w:sz w:val="32"/>
          <w:szCs w:val="32"/>
        </w:rPr>
        <w:t>、其他需要说明的问题</w:t>
      </w:r>
    </w:p>
    <w:p w14:paraId="2419F6BE"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无其他说明事项。</w:t>
      </w:r>
    </w:p>
    <w:p w14:paraId="131B8E06" w14:textId="77777777" w:rsidR="00B30C15" w:rsidRDefault="00B30C15">
      <w:pPr>
        <w:spacing w:line="540" w:lineRule="exact"/>
        <w:ind w:firstLine="567"/>
        <w:rPr>
          <w:rStyle w:val="ad"/>
          <w:rFonts w:ascii="仿宋" w:eastAsia="仿宋" w:hAnsi="仿宋"/>
          <w:b w:val="0"/>
          <w:spacing w:val="-4"/>
          <w:sz w:val="32"/>
          <w:szCs w:val="32"/>
        </w:rPr>
      </w:pPr>
    </w:p>
    <w:p w14:paraId="23243C18" w14:textId="77777777" w:rsidR="00B30C15" w:rsidRDefault="00B30C15">
      <w:pPr>
        <w:spacing w:line="540" w:lineRule="exact"/>
        <w:ind w:firstLine="567"/>
        <w:rPr>
          <w:rStyle w:val="ad"/>
          <w:rFonts w:ascii="仿宋" w:eastAsia="仿宋" w:hAnsi="仿宋"/>
          <w:b w:val="0"/>
          <w:spacing w:val="-4"/>
          <w:sz w:val="32"/>
          <w:szCs w:val="32"/>
        </w:rPr>
      </w:pPr>
    </w:p>
    <w:p w14:paraId="40223C3C" w14:textId="77777777" w:rsidR="00B30C15" w:rsidRDefault="00B30C15">
      <w:pPr>
        <w:spacing w:line="540" w:lineRule="exact"/>
        <w:ind w:firstLine="567"/>
        <w:rPr>
          <w:rStyle w:val="ad"/>
          <w:rFonts w:ascii="仿宋" w:eastAsia="仿宋" w:hAnsi="仿宋"/>
          <w:b w:val="0"/>
          <w:spacing w:val="-4"/>
          <w:sz w:val="32"/>
          <w:szCs w:val="32"/>
        </w:rPr>
      </w:pPr>
    </w:p>
    <w:p w14:paraId="7C6DA9A0" w14:textId="77777777" w:rsidR="00B30C15" w:rsidRDefault="00B30C15">
      <w:pPr>
        <w:spacing w:line="540" w:lineRule="exact"/>
        <w:ind w:firstLine="567"/>
        <w:rPr>
          <w:rStyle w:val="ad"/>
          <w:rFonts w:ascii="仿宋" w:eastAsia="仿宋" w:hAnsi="仿宋"/>
          <w:b w:val="0"/>
          <w:spacing w:val="-4"/>
          <w:sz w:val="32"/>
          <w:szCs w:val="32"/>
        </w:rPr>
      </w:pPr>
    </w:p>
    <w:p w14:paraId="16116B8B" w14:textId="77777777" w:rsidR="00B30C15" w:rsidRDefault="00B30C15">
      <w:pPr>
        <w:spacing w:line="540" w:lineRule="exact"/>
        <w:ind w:firstLine="567"/>
        <w:rPr>
          <w:rStyle w:val="ad"/>
          <w:rFonts w:ascii="仿宋" w:eastAsia="仿宋" w:hAnsi="仿宋"/>
          <w:b w:val="0"/>
          <w:spacing w:val="-4"/>
          <w:sz w:val="32"/>
          <w:szCs w:val="32"/>
        </w:rPr>
      </w:pPr>
    </w:p>
    <w:p w14:paraId="35577642" w14:textId="77777777" w:rsidR="00B30C15" w:rsidRDefault="00B30C15">
      <w:pPr>
        <w:spacing w:line="540" w:lineRule="exact"/>
        <w:ind w:firstLine="567"/>
        <w:rPr>
          <w:rStyle w:val="ad"/>
          <w:rFonts w:ascii="仿宋" w:eastAsia="仿宋" w:hAnsi="仿宋"/>
          <w:b w:val="0"/>
          <w:spacing w:val="-4"/>
          <w:sz w:val="32"/>
          <w:szCs w:val="32"/>
        </w:rPr>
      </w:pPr>
    </w:p>
    <w:p w14:paraId="776095BE" w14:textId="77777777" w:rsidR="00B30C15" w:rsidRDefault="00B30C15">
      <w:pPr>
        <w:spacing w:line="540" w:lineRule="exact"/>
        <w:ind w:firstLine="567"/>
        <w:rPr>
          <w:rStyle w:val="ad"/>
          <w:rFonts w:ascii="仿宋" w:eastAsia="仿宋" w:hAnsi="仿宋"/>
          <w:b w:val="0"/>
          <w:spacing w:val="-4"/>
          <w:sz w:val="32"/>
          <w:szCs w:val="32"/>
        </w:rPr>
      </w:pPr>
    </w:p>
    <w:p w14:paraId="4F5D9D13" w14:textId="77777777" w:rsidR="00B30C15" w:rsidRDefault="00B30C15">
      <w:pPr>
        <w:spacing w:line="540" w:lineRule="exact"/>
        <w:ind w:firstLine="567"/>
        <w:rPr>
          <w:rStyle w:val="ad"/>
          <w:rFonts w:ascii="仿宋" w:eastAsia="仿宋" w:hAnsi="仿宋"/>
          <w:b w:val="0"/>
          <w:spacing w:val="-4"/>
          <w:sz w:val="32"/>
          <w:szCs w:val="32"/>
        </w:rPr>
      </w:pPr>
    </w:p>
    <w:p w14:paraId="555FAFE7" w14:textId="77777777" w:rsidR="00B30C15" w:rsidRDefault="00B30C15">
      <w:pPr>
        <w:spacing w:line="540" w:lineRule="exact"/>
        <w:ind w:firstLine="567"/>
        <w:rPr>
          <w:rStyle w:val="ad"/>
          <w:rFonts w:ascii="仿宋" w:eastAsia="仿宋" w:hAnsi="仿宋"/>
          <w:b w:val="0"/>
          <w:spacing w:val="-4"/>
          <w:sz w:val="32"/>
          <w:szCs w:val="32"/>
        </w:rPr>
      </w:pPr>
    </w:p>
    <w:p w14:paraId="52EC0E21" w14:textId="77777777" w:rsidR="00B30C15" w:rsidRDefault="00B30C15">
      <w:pPr>
        <w:spacing w:line="540" w:lineRule="exact"/>
        <w:ind w:firstLine="567"/>
        <w:rPr>
          <w:rStyle w:val="ad"/>
          <w:rFonts w:ascii="仿宋" w:eastAsia="仿宋" w:hAnsi="仿宋"/>
          <w:b w:val="0"/>
          <w:spacing w:val="-4"/>
          <w:sz w:val="32"/>
          <w:szCs w:val="32"/>
        </w:rPr>
      </w:pPr>
    </w:p>
    <w:p w14:paraId="44E6E054" w14:textId="77777777" w:rsidR="00B30C15" w:rsidRDefault="00B30C15">
      <w:pPr>
        <w:spacing w:line="540" w:lineRule="exact"/>
        <w:ind w:firstLine="567"/>
        <w:rPr>
          <w:rStyle w:val="ad"/>
          <w:rFonts w:ascii="仿宋" w:eastAsia="仿宋" w:hAnsi="仿宋"/>
          <w:b w:val="0"/>
          <w:spacing w:val="-4"/>
          <w:sz w:val="32"/>
          <w:szCs w:val="32"/>
        </w:rPr>
      </w:pPr>
    </w:p>
    <w:p w14:paraId="6838D646" w14:textId="77777777" w:rsidR="00B30C15" w:rsidRDefault="00B30C15">
      <w:pPr>
        <w:spacing w:line="540" w:lineRule="exact"/>
        <w:ind w:firstLine="567"/>
        <w:rPr>
          <w:rStyle w:val="ad"/>
          <w:rFonts w:ascii="仿宋" w:eastAsia="仿宋" w:hAnsi="仿宋"/>
          <w:b w:val="0"/>
          <w:spacing w:val="-4"/>
          <w:sz w:val="32"/>
          <w:szCs w:val="32"/>
        </w:rPr>
      </w:pPr>
    </w:p>
    <w:sectPr w:rsidR="00B30C15">
      <w:footerReference w:type="default" r:id="rId7"/>
      <w:pgSz w:w="11906" w:h="16838"/>
      <w:pgMar w:top="1440" w:right="1558"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5A3A29" w14:textId="77777777" w:rsidR="00DB6A4D" w:rsidRDefault="00DB6A4D">
      <w:r>
        <w:separator/>
      </w:r>
    </w:p>
  </w:endnote>
  <w:endnote w:type="continuationSeparator" w:id="0">
    <w:p w14:paraId="3E4BFEE6" w14:textId="77777777" w:rsidR="00DB6A4D" w:rsidRDefault="00DB6A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00004FF" w:usb2="00000000" w:usb3="00000000" w:csb0="0000019F" w:csb1="00000000"/>
  </w:font>
  <w:font w:name="仿宋">
    <w:panose1 w:val="02010609060101010101"/>
    <w:charset w:val="86"/>
    <w:family w:val="modern"/>
    <w:pitch w:val="fixed"/>
    <w:sig w:usb0="800002BF" w:usb1="38CF7CFA" w:usb2="00000016" w:usb3="00000000" w:csb0="00040001" w:csb1="00000000"/>
  </w:font>
  <w:font w:name="华文中宋">
    <w:altName w:val="宋体"/>
    <w:panose1 w:val="02010600040101010101"/>
    <w:charset w:val="86"/>
    <w:family w:val="auto"/>
    <w:pitch w:val="variable"/>
    <w:sig w:usb0="00000287" w:usb1="080F0000" w:usb2="00000010" w:usb3="00000000" w:csb0="0004009F" w:csb1="00000000"/>
  </w:font>
  <w:font w:name="方正小标宋_GBK">
    <w:altName w:val="微软雅黑"/>
    <w:charset w:val="86"/>
    <w:family w:val="script"/>
    <w:pitch w:val="default"/>
    <w:sig w:usb0="00000000" w:usb1="00000000" w:usb2="00000010" w:usb3="00000000" w:csb0="00040000" w:csb1="00000000"/>
  </w:font>
  <w:font w:name="仿宋_GB2312">
    <w:altName w:val="仿宋"/>
    <w:charset w:val="86"/>
    <w:family w:val="modern"/>
    <w:pitch w:val="default"/>
    <w:sig w:usb0="00000000" w:usb1="00000000" w:usb2="0000001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22003363"/>
    </w:sdtPr>
    <w:sdtEndPr/>
    <w:sdtContent>
      <w:p w14:paraId="598F32AA" w14:textId="77777777" w:rsidR="00B30C15" w:rsidRDefault="00DB6A4D">
        <w:pPr>
          <w:pStyle w:val="a5"/>
          <w:jc w:val="center"/>
        </w:pPr>
        <w:r>
          <w:fldChar w:fldCharType="begin"/>
        </w:r>
        <w:r>
          <w:instrText>PAGE   \* MERGEFORMAT</w:instrText>
        </w:r>
        <w:r>
          <w:fldChar w:fldCharType="separate"/>
        </w:r>
        <w:r>
          <w:rPr>
            <w:lang w:val="zh-CN"/>
          </w:rPr>
          <w:t>1</w:t>
        </w:r>
        <w:r>
          <w:fldChar w:fldCharType="end"/>
        </w:r>
      </w:p>
    </w:sdtContent>
  </w:sdt>
  <w:p w14:paraId="659798A5" w14:textId="77777777" w:rsidR="00B30C15" w:rsidRDefault="00B30C15">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181179" w14:textId="77777777" w:rsidR="00DB6A4D" w:rsidRDefault="00DB6A4D">
      <w:r>
        <w:separator/>
      </w:r>
    </w:p>
  </w:footnote>
  <w:footnote w:type="continuationSeparator" w:id="0">
    <w:p w14:paraId="1A9D08C1" w14:textId="77777777" w:rsidR="00DB6A4D" w:rsidRDefault="00DB6A4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A6457"/>
    <w:rsid w:val="000110C4"/>
    <w:rsid w:val="00037D50"/>
    <w:rsid w:val="0005416C"/>
    <w:rsid w:val="00056465"/>
    <w:rsid w:val="001028C5"/>
    <w:rsid w:val="00102DFF"/>
    <w:rsid w:val="00121AE4"/>
    <w:rsid w:val="0014601B"/>
    <w:rsid w:val="00146AAD"/>
    <w:rsid w:val="00150F05"/>
    <w:rsid w:val="001B3A40"/>
    <w:rsid w:val="00273CCD"/>
    <w:rsid w:val="00291BC0"/>
    <w:rsid w:val="00311DBE"/>
    <w:rsid w:val="00345DD7"/>
    <w:rsid w:val="00351EFF"/>
    <w:rsid w:val="003B0577"/>
    <w:rsid w:val="003E7E58"/>
    <w:rsid w:val="003F5180"/>
    <w:rsid w:val="00414C3A"/>
    <w:rsid w:val="004366A8"/>
    <w:rsid w:val="004A05EE"/>
    <w:rsid w:val="004C38BC"/>
    <w:rsid w:val="004F1F3C"/>
    <w:rsid w:val="00502BA7"/>
    <w:rsid w:val="005162F1"/>
    <w:rsid w:val="00535153"/>
    <w:rsid w:val="00554F82"/>
    <w:rsid w:val="0056390D"/>
    <w:rsid w:val="005719B0"/>
    <w:rsid w:val="005A4F2E"/>
    <w:rsid w:val="005A5018"/>
    <w:rsid w:val="005C51DF"/>
    <w:rsid w:val="005D10D6"/>
    <w:rsid w:val="005E7C5E"/>
    <w:rsid w:val="00725906"/>
    <w:rsid w:val="0075584F"/>
    <w:rsid w:val="00855E3A"/>
    <w:rsid w:val="0091457F"/>
    <w:rsid w:val="00922CB9"/>
    <w:rsid w:val="00925D36"/>
    <w:rsid w:val="00944DD1"/>
    <w:rsid w:val="009E5CD9"/>
    <w:rsid w:val="009F4373"/>
    <w:rsid w:val="00A26421"/>
    <w:rsid w:val="00A34588"/>
    <w:rsid w:val="00A413B8"/>
    <w:rsid w:val="00A4293B"/>
    <w:rsid w:val="00A67D50"/>
    <w:rsid w:val="00A8691A"/>
    <w:rsid w:val="00A972DF"/>
    <w:rsid w:val="00AC1946"/>
    <w:rsid w:val="00AC3A96"/>
    <w:rsid w:val="00AD5E52"/>
    <w:rsid w:val="00AF683C"/>
    <w:rsid w:val="00B2343E"/>
    <w:rsid w:val="00B30C15"/>
    <w:rsid w:val="00B40063"/>
    <w:rsid w:val="00B41F61"/>
    <w:rsid w:val="00B74D04"/>
    <w:rsid w:val="00BA46E6"/>
    <w:rsid w:val="00BB5015"/>
    <w:rsid w:val="00C56C72"/>
    <w:rsid w:val="00C62CB9"/>
    <w:rsid w:val="00CA6457"/>
    <w:rsid w:val="00CA6DC2"/>
    <w:rsid w:val="00CD37A4"/>
    <w:rsid w:val="00CE2FD9"/>
    <w:rsid w:val="00D17F2E"/>
    <w:rsid w:val="00D30354"/>
    <w:rsid w:val="00D52B7C"/>
    <w:rsid w:val="00D80C1E"/>
    <w:rsid w:val="00DB1661"/>
    <w:rsid w:val="00DB6A4D"/>
    <w:rsid w:val="00DF42A0"/>
    <w:rsid w:val="00E30E91"/>
    <w:rsid w:val="00E769FE"/>
    <w:rsid w:val="00E774CE"/>
    <w:rsid w:val="00E96D03"/>
    <w:rsid w:val="00EA2CBE"/>
    <w:rsid w:val="00EB10A0"/>
    <w:rsid w:val="00F32FEE"/>
    <w:rsid w:val="00FB10BB"/>
    <w:rsid w:val="2BA4637D"/>
    <w:rsid w:val="4D2606A1"/>
    <w:rsid w:val="693832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FA1BD1"/>
  <w15:docId w15:val="{760815B5-13C2-448F-A3DB-8948AFE4B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kern w:val="2"/>
      <w:sz w:val="21"/>
      <w:szCs w:val="24"/>
    </w:rPr>
  </w:style>
  <w:style w:type="paragraph" w:styleId="1">
    <w:name w:val="heading 1"/>
    <w:basedOn w:val="a"/>
    <w:next w:val="a"/>
    <w:link w:val="10"/>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0"/>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0"/>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0"/>
    <w:uiPriority w:val="9"/>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0"/>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0"/>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0"/>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0"/>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0"/>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Pr>
      <w:sz w:val="18"/>
      <w:szCs w:val="18"/>
    </w:rPr>
  </w:style>
  <w:style w:type="paragraph" w:styleId="a5">
    <w:name w:val="footer"/>
    <w:basedOn w:val="a"/>
    <w:link w:val="a6"/>
    <w:uiPriority w:val="99"/>
    <w:unhideWhenUsed/>
    <w:pPr>
      <w:tabs>
        <w:tab w:val="center" w:pos="4153"/>
        <w:tab w:val="right" w:pos="8306"/>
      </w:tabs>
      <w:snapToGrid w:val="0"/>
      <w:jc w:val="left"/>
    </w:pPr>
    <w:rPr>
      <w:rFonts w:ascii="Calibri" w:hAnsi="Calibri"/>
      <w:sz w:val="18"/>
      <w:szCs w:val="18"/>
    </w:rPr>
  </w:style>
  <w:style w:type="paragraph" w:styleId="a7">
    <w:name w:val="header"/>
    <w:basedOn w:val="a"/>
    <w:link w:val="a8"/>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a9">
    <w:name w:val="Subtitle"/>
    <w:basedOn w:val="a"/>
    <w:next w:val="a"/>
    <w:link w:val="aa"/>
    <w:uiPriority w:val="11"/>
    <w:qFormat/>
    <w:pPr>
      <w:widowControl/>
      <w:spacing w:after="60"/>
      <w:jc w:val="center"/>
      <w:outlineLvl w:val="1"/>
    </w:pPr>
    <w:rPr>
      <w:rFonts w:asciiTheme="majorHAnsi" w:eastAsiaTheme="majorEastAsia" w:hAnsiTheme="majorHAnsi"/>
      <w:kern w:val="0"/>
      <w:sz w:val="24"/>
    </w:rPr>
  </w:style>
  <w:style w:type="paragraph" w:styleId="ab">
    <w:name w:val="Title"/>
    <w:basedOn w:val="a"/>
    <w:next w:val="a"/>
    <w:link w:val="ac"/>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ad">
    <w:name w:val="Strong"/>
    <w:basedOn w:val="a0"/>
    <w:qFormat/>
    <w:rPr>
      <w:b/>
      <w:bCs/>
    </w:rPr>
  </w:style>
  <w:style w:type="character" w:styleId="ae">
    <w:name w:val="Emphasis"/>
    <w:basedOn w:val="a0"/>
    <w:uiPriority w:val="20"/>
    <w:qFormat/>
    <w:rPr>
      <w:rFonts w:asciiTheme="minorHAnsi" w:hAnsiTheme="minorHAnsi"/>
      <w:b/>
      <w:i/>
      <w:iCs/>
    </w:rPr>
  </w:style>
  <w:style w:type="character" w:customStyle="1" w:styleId="10">
    <w:name w:val="标题 1 字符"/>
    <w:basedOn w:val="a0"/>
    <w:link w:val="1"/>
    <w:uiPriority w:val="9"/>
    <w:qFormat/>
    <w:rPr>
      <w:rFonts w:asciiTheme="majorHAnsi" w:eastAsiaTheme="majorEastAsia" w:hAnsiTheme="majorHAnsi"/>
      <w:b/>
      <w:bCs/>
      <w:kern w:val="32"/>
      <w:sz w:val="32"/>
      <w:szCs w:val="32"/>
    </w:rPr>
  </w:style>
  <w:style w:type="character" w:customStyle="1" w:styleId="20">
    <w:name w:val="标题 2 字符"/>
    <w:basedOn w:val="a0"/>
    <w:link w:val="2"/>
    <w:uiPriority w:val="9"/>
    <w:semiHidden/>
    <w:qFormat/>
    <w:rPr>
      <w:rFonts w:asciiTheme="majorHAnsi" w:eastAsiaTheme="majorEastAsia" w:hAnsiTheme="majorHAnsi"/>
      <w:b/>
      <w:bCs/>
      <w:i/>
      <w:iCs/>
      <w:sz w:val="28"/>
      <w:szCs w:val="28"/>
    </w:rPr>
  </w:style>
  <w:style w:type="character" w:customStyle="1" w:styleId="30">
    <w:name w:val="标题 3 字符"/>
    <w:basedOn w:val="a0"/>
    <w:link w:val="3"/>
    <w:uiPriority w:val="9"/>
    <w:semiHidden/>
    <w:qFormat/>
    <w:rPr>
      <w:rFonts w:asciiTheme="majorHAnsi" w:eastAsiaTheme="majorEastAsia" w:hAnsiTheme="majorHAnsi"/>
      <w:b/>
      <w:bCs/>
      <w:sz w:val="26"/>
      <w:szCs w:val="26"/>
    </w:rPr>
  </w:style>
  <w:style w:type="character" w:customStyle="1" w:styleId="40">
    <w:name w:val="标题 4 字符"/>
    <w:basedOn w:val="a0"/>
    <w:link w:val="4"/>
    <w:uiPriority w:val="9"/>
    <w:qFormat/>
    <w:rPr>
      <w:b/>
      <w:bCs/>
      <w:sz w:val="28"/>
      <w:szCs w:val="28"/>
    </w:rPr>
  </w:style>
  <w:style w:type="character" w:customStyle="1" w:styleId="50">
    <w:name w:val="标题 5 字符"/>
    <w:basedOn w:val="a0"/>
    <w:link w:val="5"/>
    <w:uiPriority w:val="9"/>
    <w:semiHidden/>
    <w:qFormat/>
    <w:rPr>
      <w:b/>
      <w:bCs/>
      <w:i/>
      <w:iCs/>
      <w:sz w:val="26"/>
      <w:szCs w:val="26"/>
    </w:rPr>
  </w:style>
  <w:style w:type="character" w:customStyle="1" w:styleId="60">
    <w:name w:val="标题 6 字符"/>
    <w:basedOn w:val="a0"/>
    <w:link w:val="6"/>
    <w:uiPriority w:val="9"/>
    <w:semiHidden/>
    <w:qFormat/>
    <w:rPr>
      <w:b/>
      <w:bCs/>
    </w:rPr>
  </w:style>
  <w:style w:type="character" w:customStyle="1" w:styleId="70">
    <w:name w:val="标题 7 字符"/>
    <w:basedOn w:val="a0"/>
    <w:link w:val="7"/>
    <w:uiPriority w:val="9"/>
    <w:semiHidden/>
    <w:qFormat/>
    <w:rPr>
      <w:sz w:val="24"/>
      <w:szCs w:val="24"/>
    </w:rPr>
  </w:style>
  <w:style w:type="character" w:customStyle="1" w:styleId="80">
    <w:name w:val="标题 8 字符"/>
    <w:basedOn w:val="a0"/>
    <w:link w:val="8"/>
    <w:uiPriority w:val="9"/>
    <w:semiHidden/>
    <w:qFormat/>
    <w:rPr>
      <w:i/>
      <w:iCs/>
      <w:sz w:val="24"/>
      <w:szCs w:val="24"/>
    </w:rPr>
  </w:style>
  <w:style w:type="character" w:customStyle="1" w:styleId="90">
    <w:name w:val="标题 9 字符"/>
    <w:basedOn w:val="a0"/>
    <w:link w:val="9"/>
    <w:uiPriority w:val="9"/>
    <w:semiHidden/>
    <w:qFormat/>
    <w:rPr>
      <w:rFonts w:asciiTheme="majorHAnsi" w:eastAsiaTheme="majorEastAsia" w:hAnsiTheme="majorHAnsi"/>
    </w:rPr>
  </w:style>
  <w:style w:type="character" w:customStyle="1" w:styleId="ac">
    <w:name w:val="标题 字符"/>
    <w:basedOn w:val="a0"/>
    <w:link w:val="ab"/>
    <w:uiPriority w:val="10"/>
    <w:rPr>
      <w:rFonts w:asciiTheme="majorHAnsi" w:eastAsiaTheme="majorEastAsia" w:hAnsiTheme="majorHAnsi"/>
      <w:b/>
      <w:bCs/>
      <w:kern w:val="28"/>
      <w:sz w:val="32"/>
      <w:szCs w:val="32"/>
    </w:rPr>
  </w:style>
  <w:style w:type="character" w:customStyle="1" w:styleId="aa">
    <w:name w:val="副标题 字符"/>
    <w:basedOn w:val="a0"/>
    <w:link w:val="a9"/>
    <w:uiPriority w:val="11"/>
    <w:qFormat/>
    <w:rPr>
      <w:rFonts w:asciiTheme="majorHAnsi" w:eastAsiaTheme="majorEastAsia" w:hAnsiTheme="majorHAnsi"/>
      <w:sz w:val="24"/>
      <w:szCs w:val="24"/>
    </w:rPr>
  </w:style>
  <w:style w:type="paragraph" w:styleId="af">
    <w:name w:val="No Spacing"/>
    <w:basedOn w:val="a"/>
    <w:uiPriority w:val="1"/>
    <w:qFormat/>
    <w:pPr>
      <w:widowControl/>
      <w:jc w:val="left"/>
    </w:pPr>
    <w:rPr>
      <w:rFonts w:asciiTheme="minorHAnsi" w:eastAsiaTheme="minorEastAsia" w:hAnsiTheme="minorHAnsi"/>
      <w:kern w:val="0"/>
      <w:sz w:val="24"/>
      <w:szCs w:val="32"/>
      <w:lang w:eastAsia="en-US" w:bidi="en-US"/>
    </w:rPr>
  </w:style>
  <w:style w:type="paragraph" w:styleId="af0">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f1">
    <w:name w:val="Quote"/>
    <w:basedOn w:val="a"/>
    <w:next w:val="a"/>
    <w:link w:val="af2"/>
    <w:uiPriority w:val="29"/>
    <w:qFormat/>
    <w:pPr>
      <w:widowControl/>
      <w:jc w:val="left"/>
    </w:pPr>
    <w:rPr>
      <w:rFonts w:asciiTheme="minorHAnsi" w:eastAsiaTheme="minorEastAsia" w:hAnsiTheme="minorHAnsi"/>
      <w:i/>
      <w:kern w:val="0"/>
      <w:sz w:val="24"/>
    </w:rPr>
  </w:style>
  <w:style w:type="character" w:customStyle="1" w:styleId="af2">
    <w:name w:val="引用 字符"/>
    <w:basedOn w:val="a0"/>
    <w:link w:val="af1"/>
    <w:uiPriority w:val="29"/>
    <w:rPr>
      <w:i/>
      <w:sz w:val="24"/>
      <w:szCs w:val="24"/>
    </w:rPr>
  </w:style>
  <w:style w:type="paragraph" w:styleId="af3">
    <w:name w:val="Intense Quote"/>
    <w:basedOn w:val="a"/>
    <w:next w:val="a"/>
    <w:link w:val="af4"/>
    <w:uiPriority w:val="30"/>
    <w:qFormat/>
    <w:pPr>
      <w:widowControl/>
      <w:ind w:left="720" w:right="720"/>
      <w:jc w:val="left"/>
    </w:pPr>
    <w:rPr>
      <w:rFonts w:asciiTheme="minorHAnsi" w:eastAsiaTheme="minorEastAsia" w:hAnsiTheme="minorHAnsi"/>
      <w:b/>
      <w:i/>
      <w:kern w:val="0"/>
      <w:sz w:val="24"/>
      <w:szCs w:val="22"/>
    </w:rPr>
  </w:style>
  <w:style w:type="character" w:customStyle="1" w:styleId="af4">
    <w:name w:val="明显引用 字符"/>
    <w:basedOn w:val="a0"/>
    <w:link w:val="af3"/>
    <w:uiPriority w:val="30"/>
    <w:qFormat/>
    <w:rPr>
      <w:b/>
      <w:i/>
      <w:sz w:val="24"/>
    </w:rPr>
  </w:style>
  <w:style w:type="character" w:customStyle="1" w:styleId="11">
    <w:name w:val="不明显强调1"/>
    <w:uiPriority w:val="19"/>
    <w:qFormat/>
    <w:rPr>
      <w:i/>
      <w:color w:val="595959" w:themeColor="text1" w:themeTint="A6"/>
    </w:rPr>
  </w:style>
  <w:style w:type="character" w:customStyle="1" w:styleId="12">
    <w:name w:val="明显强调1"/>
    <w:basedOn w:val="a0"/>
    <w:uiPriority w:val="21"/>
    <w:qFormat/>
    <w:rPr>
      <w:b/>
      <w:i/>
      <w:sz w:val="24"/>
      <w:szCs w:val="24"/>
      <w:u w:val="single"/>
    </w:rPr>
  </w:style>
  <w:style w:type="character" w:customStyle="1" w:styleId="13">
    <w:name w:val="不明显参考1"/>
    <w:basedOn w:val="a0"/>
    <w:uiPriority w:val="31"/>
    <w:qFormat/>
    <w:rPr>
      <w:sz w:val="24"/>
      <w:szCs w:val="24"/>
      <w:u w:val="single"/>
    </w:rPr>
  </w:style>
  <w:style w:type="character" w:customStyle="1" w:styleId="14">
    <w:name w:val="明显参考1"/>
    <w:basedOn w:val="a0"/>
    <w:uiPriority w:val="32"/>
    <w:qFormat/>
    <w:rPr>
      <w:b/>
      <w:sz w:val="24"/>
      <w:u w:val="single"/>
    </w:rPr>
  </w:style>
  <w:style w:type="character" w:customStyle="1" w:styleId="15">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a8">
    <w:name w:val="页眉 字符"/>
    <w:basedOn w:val="a0"/>
    <w:link w:val="a7"/>
    <w:uiPriority w:val="99"/>
    <w:rPr>
      <w:rFonts w:ascii="Calibri" w:eastAsia="宋体" w:hAnsi="Calibri"/>
      <w:kern w:val="2"/>
      <w:sz w:val="18"/>
      <w:szCs w:val="18"/>
    </w:rPr>
  </w:style>
  <w:style w:type="character" w:customStyle="1" w:styleId="a6">
    <w:name w:val="页脚 字符"/>
    <w:basedOn w:val="a0"/>
    <w:link w:val="a5"/>
    <w:uiPriority w:val="99"/>
    <w:rPr>
      <w:rFonts w:ascii="Calibri" w:eastAsia="宋体" w:hAnsi="Calibri"/>
      <w:kern w:val="2"/>
      <w:sz w:val="18"/>
      <w:szCs w:val="18"/>
    </w:rPr>
  </w:style>
  <w:style w:type="character" w:customStyle="1" w:styleId="a4">
    <w:name w:val="批注框文本 字符"/>
    <w:basedOn w:val="a0"/>
    <w:link w:val="a3"/>
    <w:uiPriority w:val="99"/>
    <w:semiHidden/>
    <w:qFormat/>
    <w:rPr>
      <w:rFonts w:ascii="Times New Roman" w:eastAsia="宋体"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no"?>
<Relationships xmlns="http://schemas.openxmlformats.org/package/2006/relationships">
<Relationship Id="rId1" Target="../customXml/item1.xml" Type="http://schemas.openxmlformats.org/officeDocument/2006/relationships/customXml"/>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otnotes.xml" Type="http://schemas.openxmlformats.org/officeDocument/2006/relationships/footnotes"/>
<Relationship Id="rId6" Target="endnotes.xml" Type="http://schemas.openxmlformats.org/officeDocument/2006/relationships/endnotes"/>
<Relationship Id="rId7" Target="footer1.xml" Type="http://schemas.openxmlformats.org/officeDocument/2006/relationships/footer"/>
<Relationship Id="rId8" Target="fontTable.xml" Type="http://schemas.openxmlformats.org/officeDocument/2006/relationships/fontTable"/>
<Relationship Id="rId9" Target="theme/theme1.xml" Type="http://schemas.openxmlformats.org/officeDocument/2006/relationships/them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107</Words>
  <Characters>611</Characters>
  <Application>Microsoft Office Word</Application>
  <DocSecurity>0</DocSecurity>
  <Lines>5</Lines>
  <Paragraphs>1</Paragraphs>
  <ScaleCrop>false</ScaleCrop>
  <Company>微软中国</Company>
  <LinksUpToDate>false</LinksUpToDate>
  <CharactersWithSpaces>717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2018-08-15T02:06:00Z</dcterms:created>
  <dc:creator>赵 恺（预算处）</dc:creator>
  <cp:lastModifiedBy>Administrator</cp:lastModifiedBy>
  <cp:lastPrinted>2018-12-31T10:56:00Z</cp:lastPrinted>
  <dcterms:modified xsi:type="dcterms:W3CDTF">2022-03-31T02:51:00Z</dcterms:modified>
  <cp:revision>65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21EF0CDCB73D4B8D8FAC715995DB8275</vt:lpwstr>
  </property>
</Properties>
</file>